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AC1FAB" w:rsidP="00AC1FAB">
      <w:pPr>
        <w:tabs>
          <w:tab w:val="left" w:pos="4962"/>
          <w:tab w:val="left" w:pos="8647"/>
        </w:tabs>
        <w:jc w:val="right"/>
      </w:pPr>
      <w:r>
        <w:rPr>
          <w:noProof/>
        </w:rPr>
        <w:drawing>
          <wp:inline distT="0" distB="0" distL="0" distR="0" wp14:anchorId="25ABCE54" wp14:editId="4B17211E">
            <wp:extent cx="1574800" cy="702945"/>
            <wp:effectExtent l="0" t="0" r="6350" b="1905"/>
            <wp:docPr id="5" name="Picture 5"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23AD88A5" wp14:editId="535FF90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88A5"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23E09E1D" wp14:editId="7B1E96F2">
                <wp:simplePos x="0" y="0"/>
                <wp:positionH relativeFrom="column">
                  <wp:posOffset>219075</wp:posOffset>
                </wp:positionH>
                <wp:positionV relativeFrom="paragraph">
                  <wp:posOffset>13971</wp:posOffset>
                </wp:positionV>
                <wp:extent cx="5943600" cy="1276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6350"/>
                        </a:xfrm>
                        <a:prstGeom prst="rect">
                          <a:avLst/>
                        </a:prstGeom>
                        <a:noFill/>
                        <a:ln w="9525">
                          <a:noFill/>
                          <a:miter lim="800000"/>
                          <a:headEnd/>
                          <a:tailEnd/>
                        </a:ln>
                      </wps:spPr>
                      <wps:txbx>
                        <w:txbxContent>
                          <w:p w:rsidR="00615705" w:rsidRPr="00FC58D9" w:rsidRDefault="00615705" w:rsidP="00615705">
                            <w:pPr>
                              <w:jc w:val="both"/>
                              <w:rPr>
                                <w:i/>
                                <w:color w:val="002060"/>
                                <w:sz w:val="36"/>
                                <w:szCs w:val="36"/>
                              </w:rPr>
                            </w:pPr>
                            <w:r w:rsidRPr="00FC58D9">
                              <w:rPr>
                                <w:rFonts w:ascii="Arial" w:hAnsi="Arial" w:cs="Arial"/>
                                <w:b/>
                                <w:i/>
                                <w:color w:val="002060"/>
                                <w:sz w:val="36"/>
                                <w:szCs w:val="36"/>
                              </w:rPr>
                              <w:t>“Our vision is to provide safe, high quality seamless service delivered with courtesy and respect. To achieve our vision we expect all our staff to uphold our Trust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9E1D" id="_x0000_s1027" type="#_x0000_t202" style="position:absolute;left:0;text-align:left;margin-left:17.25pt;margin-top:1.1pt;width:468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" filled="f" stroked="f">
                <v:textbox>
                  <w:txbxContent>
                    <w:p w:rsidR="00615705" w:rsidRPr="00FC58D9" w:rsidRDefault="00615705" w:rsidP="00615705">
                      <w:pPr>
                        <w:jc w:val="both"/>
                        <w:rPr>
                          <w:i/>
                          <w:color w:val="002060"/>
                          <w:sz w:val="36"/>
                          <w:szCs w:val="36"/>
                        </w:rPr>
                      </w:pPr>
                      <w:r w:rsidRPr="00FC58D9">
                        <w:rPr>
                          <w:rFonts w:ascii="Arial" w:hAnsi="Arial" w:cs="Arial"/>
                          <w:b/>
                          <w:i/>
                          <w:color w:val="002060"/>
                          <w:sz w:val="36"/>
                          <w:szCs w:val="36"/>
                        </w:rPr>
                        <w:t>“Our vision is to provide safe, high quality seamless service delivered with courtesy and respect. To achieve our vision we expect all our staff to uphold our Trust Values”</w:t>
                      </w:r>
                    </w:p>
                    <w:p w:rsidR="00615705" w:rsidRDefault="00615705"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B7221E" w:rsidP="00FC58D9">
            <w:pPr>
              <w:jc w:val="both"/>
              <w:rPr>
                <w:rFonts w:ascii="Arial" w:hAnsi="Arial" w:cs="Arial"/>
                <w:color w:val="FF0000"/>
              </w:rPr>
            </w:pPr>
            <w:r>
              <w:rPr>
                <w:rFonts w:ascii="Arial" w:hAnsi="Arial" w:cs="Arial"/>
                <w:b/>
              </w:rPr>
              <w:t>Clinical Lead Physiot</w:t>
            </w:r>
            <w:r w:rsidRPr="009C6AA3">
              <w:rPr>
                <w:rFonts w:ascii="Arial" w:hAnsi="Arial" w:cs="Arial"/>
                <w:b/>
              </w:rPr>
              <w:t>herapist</w:t>
            </w:r>
            <w:r w:rsidR="00E847A0">
              <w:rPr>
                <w:rFonts w:ascii="Arial" w:hAnsi="Arial" w:cs="Arial"/>
                <w:b/>
              </w:rPr>
              <w:t xml:space="preserve"> – Elective Orthopaedics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756F6F" w:rsidP="00FC58D9">
            <w:pPr>
              <w:jc w:val="both"/>
              <w:rPr>
                <w:rFonts w:ascii="Arial" w:hAnsi="Arial" w:cs="Arial"/>
                <w:color w:val="000000" w:themeColor="text1"/>
              </w:rPr>
            </w:pPr>
            <w:r>
              <w:rPr>
                <w:rFonts w:ascii="Arial" w:hAnsi="Arial" w:cs="Arial"/>
                <w:color w:val="000000" w:themeColor="text1"/>
              </w:rPr>
              <w:t xml:space="preserve">Head of Acute Therapy Service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7221E" w:rsidP="00F607B2">
            <w:pPr>
              <w:jc w:val="both"/>
              <w:rPr>
                <w:rFonts w:ascii="Arial" w:hAnsi="Arial" w:cs="Arial"/>
                <w:color w:val="000000" w:themeColor="text1"/>
              </w:rPr>
            </w:pPr>
            <w:r>
              <w:rPr>
                <w:rFonts w:ascii="Arial" w:hAnsi="Arial" w:cs="Arial"/>
                <w:color w:val="000000" w:themeColor="text1"/>
              </w:rPr>
              <w:t>7</w:t>
            </w:r>
          </w:p>
        </w:tc>
      </w:tr>
      <w:tr w:rsidR="00213541" w:rsidRPr="00F607B2" w:rsidTr="00213541">
        <w:tc>
          <w:tcPr>
            <w:tcW w:w="4507" w:type="dxa"/>
          </w:tcPr>
          <w:p w:rsidR="00213541" w:rsidRPr="00F607B2" w:rsidRDefault="00FC58D9" w:rsidP="00F607B2">
            <w:pPr>
              <w:jc w:val="both"/>
              <w:rPr>
                <w:rFonts w:ascii="Arial" w:hAnsi="Arial" w:cs="Arial"/>
                <w:b/>
              </w:rPr>
            </w:pPr>
            <w:r>
              <w:rPr>
                <w:rFonts w:ascii="Arial" w:hAnsi="Arial" w:cs="Arial"/>
                <w:b/>
              </w:rPr>
              <w:t>Accountable to</w:t>
            </w:r>
          </w:p>
        </w:tc>
        <w:tc>
          <w:tcPr>
            <w:tcW w:w="4621" w:type="dxa"/>
          </w:tcPr>
          <w:p w:rsidR="00213541" w:rsidRPr="00F607B2" w:rsidRDefault="00756F6F" w:rsidP="00F607B2">
            <w:pPr>
              <w:jc w:val="both"/>
              <w:rPr>
                <w:rFonts w:ascii="Arial" w:hAnsi="Arial" w:cs="Arial"/>
                <w:color w:val="FF0000"/>
              </w:rPr>
            </w:pPr>
            <w:r>
              <w:rPr>
                <w:rFonts w:ascii="Arial" w:hAnsi="Arial" w:cs="Arial"/>
              </w:rPr>
              <w:t>Head of Acute Therapy</w:t>
            </w:r>
            <w:r w:rsidR="00FC58D9">
              <w:rPr>
                <w:rFonts w:ascii="Arial" w:hAnsi="Arial" w:cs="Arial"/>
              </w:rPr>
              <w:t xml:space="preserve">, RD&amp;E </w:t>
            </w:r>
            <w:r w:rsidR="00BB356E">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B7221E" w:rsidRPr="009C6AA3" w:rsidRDefault="00B7221E" w:rsidP="00B7221E">
            <w:pPr>
              <w:tabs>
                <w:tab w:val="left" w:pos="198"/>
                <w:tab w:val="left" w:pos="648"/>
                <w:tab w:val="left" w:pos="3966"/>
              </w:tabs>
              <w:jc w:val="both"/>
              <w:rPr>
                <w:rFonts w:ascii="Arial" w:hAnsi="Arial" w:cs="Arial"/>
              </w:rPr>
            </w:pPr>
            <w:r w:rsidRPr="009C6AA3">
              <w:rPr>
                <w:rFonts w:ascii="Arial" w:hAnsi="Arial" w:cs="Arial"/>
              </w:rPr>
              <w:t xml:space="preserve">The post holder is responsible for the clinical leadership and management </w:t>
            </w:r>
            <w:r w:rsidR="009E0510">
              <w:rPr>
                <w:rFonts w:ascii="Arial" w:hAnsi="Arial" w:cs="Arial"/>
              </w:rPr>
              <w:t>of the</w:t>
            </w:r>
            <w:r>
              <w:rPr>
                <w:rFonts w:ascii="Arial" w:hAnsi="Arial" w:cs="Arial"/>
              </w:rPr>
              <w:t xml:space="preserve"> physiotherapy team working </w:t>
            </w:r>
            <w:r w:rsidR="00756F6F">
              <w:rPr>
                <w:rFonts w:ascii="Arial" w:hAnsi="Arial" w:cs="Arial"/>
              </w:rPr>
              <w:t xml:space="preserve">within the </w:t>
            </w:r>
            <w:r w:rsidR="00AC1FAB">
              <w:rPr>
                <w:rFonts w:ascii="Arial" w:hAnsi="Arial" w:cs="Arial"/>
              </w:rPr>
              <w:t>E</w:t>
            </w:r>
            <w:r w:rsidR="00756F6F">
              <w:rPr>
                <w:rFonts w:ascii="Arial" w:hAnsi="Arial" w:cs="Arial"/>
              </w:rPr>
              <w:t xml:space="preserve">lective </w:t>
            </w:r>
            <w:r w:rsidR="00AC1FAB">
              <w:rPr>
                <w:rFonts w:ascii="Arial" w:hAnsi="Arial" w:cs="Arial"/>
              </w:rPr>
              <w:t>O</w:t>
            </w:r>
            <w:r w:rsidR="00756F6F">
              <w:rPr>
                <w:rFonts w:ascii="Arial" w:hAnsi="Arial" w:cs="Arial"/>
              </w:rPr>
              <w:t>rthopaedic service</w:t>
            </w:r>
            <w:r w:rsidR="007D070B">
              <w:rPr>
                <w:rFonts w:ascii="Arial" w:hAnsi="Arial" w:cs="Arial"/>
              </w:rPr>
              <w:t xml:space="preserve"> including Day Case</w:t>
            </w:r>
            <w:r w:rsidR="00756F6F">
              <w:rPr>
                <w:rFonts w:ascii="Arial" w:hAnsi="Arial" w:cs="Arial"/>
              </w:rPr>
              <w:t xml:space="preserve"> </w:t>
            </w:r>
            <w:r w:rsidR="00AC1FAB">
              <w:rPr>
                <w:rFonts w:ascii="Arial" w:hAnsi="Arial" w:cs="Arial"/>
              </w:rPr>
              <w:t>and the Aftercare team based on the acute Exeter site</w:t>
            </w:r>
            <w:r>
              <w:rPr>
                <w:rFonts w:ascii="Arial" w:hAnsi="Arial" w:cs="Arial"/>
              </w:rPr>
              <w:t xml:space="preserve">. </w:t>
            </w:r>
          </w:p>
          <w:p w:rsidR="00B7221E" w:rsidRPr="009C6AA3" w:rsidRDefault="00B7221E" w:rsidP="00B7221E">
            <w:pPr>
              <w:tabs>
                <w:tab w:val="left" w:pos="198"/>
                <w:tab w:val="left" w:pos="648"/>
                <w:tab w:val="left" w:pos="3966"/>
              </w:tabs>
              <w:jc w:val="both"/>
              <w:rPr>
                <w:rFonts w:ascii="Arial" w:hAnsi="Arial" w:cs="Arial"/>
              </w:rPr>
            </w:pPr>
          </w:p>
          <w:p w:rsidR="00756F6F" w:rsidRDefault="00B7221E" w:rsidP="00B7221E">
            <w:pPr>
              <w:rPr>
                <w:rFonts w:ascii="Arial" w:hAnsi="Arial" w:cs="Arial"/>
              </w:rPr>
            </w:pPr>
            <w:r w:rsidRPr="009C6AA3">
              <w:rPr>
                <w:rFonts w:ascii="Arial" w:hAnsi="Arial" w:cs="Arial"/>
              </w:rPr>
              <w:t xml:space="preserve">The post holder will </w:t>
            </w:r>
            <w:r>
              <w:rPr>
                <w:rFonts w:ascii="Arial" w:hAnsi="Arial" w:cs="Arial"/>
              </w:rPr>
              <w:t xml:space="preserve">carry a clinical caseload of complex patients across </w:t>
            </w:r>
            <w:r w:rsidR="00756F6F">
              <w:rPr>
                <w:rFonts w:ascii="Arial" w:hAnsi="Arial" w:cs="Arial"/>
              </w:rPr>
              <w:t xml:space="preserve">the </w:t>
            </w:r>
            <w:r>
              <w:rPr>
                <w:rFonts w:ascii="Arial" w:hAnsi="Arial" w:cs="Arial"/>
              </w:rPr>
              <w:t>wards</w:t>
            </w:r>
            <w:r w:rsidRPr="00AB0C55">
              <w:rPr>
                <w:rFonts w:ascii="Arial" w:hAnsi="Arial" w:cs="Arial"/>
              </w:rPr>
              <w:t xml:space="preserve">; </w:t>
            </w:r>
            <w:r w:rsidR="00756F6F">
              <w:rPr>
                <w:rFonts w:ascii="Arial" w:hAnsi="Arial" w:cs="Arial"/>
              </w:rPr>
              <w:t>ensuring</w:t>
            </w:r>
            <w:r>
              <w:rPr>
                <w:rFonts w:ascii="Arial" w:hAnsi="Arial" w:cs="Arial"/>
              </w:rPr>
              <w:t xml:space="preserve"> </w:t>
            </w:r>
            <w:r w:rsidRPr="00AB0C55">
              <w:rPr>
                <w:rFonts w:ascii="Arial" w:hAnsi="Arial" w:cs="Arial"/>
              </w:rPr>
              <w:t>assessment and treatment of</w:t>
            </w:r>
            <w:r w:rsidR="00756F6F">
              <w:rPr>
                <w:rFonts w:ascii="Arial" w:hAnsi="Arial" w:cs="Arial"/>
              </w:rPr>
              <w:t xml:space="preserve"> all </w:t>
            </w:r>
            <w:r w:rsidRPr="00AB0C55">
              <w:rPr>
                <w:rFonts w:ascii="Arial" w:hAnsi="Arial" w:cs="Arial"/>
              </w:rPr>
              <w:t xml:space="preserve">patients </w:t>
            </w:r>
            <w:r w:rsidR="00756F6F">
              <w:rPr>
                <w:rFonts w:ascii="Arial" w:hAnsi="Arial" w:cs="Arial"/>
              </w:rPr>
              <w:t xml:space="preserve">from pre-assessment and prehab; same day </w:t>
            </w:r>
            <w:r w:rsidR="004719C1">
              <w:rPr>
                <w:rFonts w:ascii="Arial" w:hAnsi="Arial" w:cs="Arial"/>
              </w:rPr>
              <w:t>mobilisation,</w:t>
            </w:r>
            <w:r w:rsidR="00756F6F">
              <w:rPr>
                <w:rFonts w:ascii="Arial" w:hAnsi="Arial" w:cs="Arial"/>
              </w:rPr>
              <w:t xml:space="preserve"> pre-op and post op</w:t>
            </w:r>
            <w:r>
              <w:rPr>
                <w:rFonts w:ascii="Arial" w:hAnsi="Arial" w:cs="Arial"/>
              </w:rPr>
              <w:t xml:space="preserve"> rehabilitation </w:t>
            </w:r>
            <w:r w:rsidR="00756F6F">
              <w:rPr>
                <w:rFonts w:ascii="Arial" w:hAnsi="Arial" w:cs="Arial"/>
              </w:rPr>
              <w:t>to deliver a rapid flow of patients through the service and timely follow-up.</w:t>
            </w:r>
            <w:r w:rsidR="00B210B4">
              <w:rPr>
                <w:rFonts w:ascii="Arial" w:hAnsi="Arial" w:cs="Arial"/>
              </w:rPr>
              <w:t xml:space="preserve"> This will include delivering a joint school</w:t>
            </w:r>
            <w:r w:rsidR="009A7E9D">
              <w:rPr>
                <w:rFonts w:ascii="Arial" w:hAnsi="Arial" w:cs="Arial"/>
              </w:rPr>
              <w:t>. In addition, the role will take responsibility for the Aftercare team ensuring timely assessment and provision of advice and splints as required.</w:t>
            </w:r>
            <w:r w:rsidR="00B210B4">
              <w:rPr>
                <w:rFonts w:ascii="Arial" w:hAnsi="Arial" w:cs="Arial"/>
              </w:rPr>
              <w:t xml:space="preserve"> </w:t>
            </w:r>
          </w:p>
          <w:p w:rsidR="00756F6F" w:rsidRDefault="00756F6F" w:rsidP="00B7221E">
            <w:pPr>
              <w:rPr>
                <w:rFonts w:ascii="Arial" w:hAnsi="Arial" w:cs="Arial"/>
              </w:rPr>
            </w:pPr>
          </w:p>
          <w:p w:rsidR="00B7221E" w:rsidRPr="009C6AA3" w:rsidRDefault="00756F6F" w:rsidP="00B7221E">
            <w:pPr>
              <w:rPr>
                <w:rFonts w:ascii="Arial" w:hAnsi="Arial" w:cs="Arial"/>
              </w:rPr>
            </w:pPr>
            <w:r>
              <w:rPr>
                <w:rFonts w:ascii="Arial" w:hAnsi="Arial" w:cs="Arial"/>
              </w:rPr>
              <w:t>The post-holder will provide</w:t>
            </w:r>
            <w:r w:rsidR="00B7221E" w:rsidRPr="00AB0C55">
              <w:rPr>
                <w:rFonts w:ascii="Arial" w:hAnsi="Arial" w:cs="Arial"/>
              </w:rPr>
              <w:t xml:space="preserve"> management and supervision of the physiotherapy team; and the communication of </w:t>
            </w:r>
            <w:r>
              <w:rPr>
                <w:rFonts w:ascii="Arial" w:hAnsi="Arial" w:cs="Arial"/>
              </w:rPr>
              <w:t>the rehabilitation process</w:t>
            </w:r>
            <w:r w:rsidR="00B7221E" w:rsidRPr="00AB0C55">
              <w:rPr>
                <w:rFonts w:ascii="Arial" w:hAnsi="Arial" w:cs="Arial"/>
              </w:rPr>
              <w:t xml:space="preserve"> and related information to patients and relatives.</w:t>
            </w:r>
            <w:r w:rsidR="00B7221E">
              <w:rPr>
                <w:rFonts w:ascii="Arial" w:hAnsi="Arial" w:cs="Arial"/>
              </w:rPr>
              <w:t xml:space="preserve"> They will </w:t>
            </w:r>
            <w:r>
              <w:rPr>
                <w:rFonts w:ascii="Arial" w:hAnsi="Arial" w:cs="Arial"/>
              </w:rPr>
              <w:t>be responsible for the therapy provision</w:t>
            </w:r>
            <w:r w:rsidR="00B7221E">
              <w:rPr>
                <w:rFonts w:ascii="Arial" w:hAnsi="Arial" w:cs="Arial"/>
              </w:rPr>
              <w:t xml:space="preserve"> in terms of performance, outcomes and service delivery.  </w:t>
            </w:r>
          </w:p>
          <w:p w:rsidR="00B7221E" w:rsidRPr="009C6AA3" w:rsidRDefault="00B7221E" w:rsidP="00B7221E">
            <w:pPr>
              <w:tabs>
                <w:tab w:val="left" w:pos="198"/>
                <w:tab w:val="left" w:pos="648"/>
                <w:tab w:val="left" w:pos="3966"/>
              </w:tabs>
              <w:jc w:val="both"/>
              <w:rPr>
                <w:rFonts w:ascii="Arial" w:hAnsi="Arial" w:cs="Arial"/>
              </w:rPr>
            </w:pPr>
          </w:p>
          <w:p w:rsidR="00B7221E" w:rsidRPr="009C6AA3" w:rsidRDefault="00B7221E" w:rsidP="00B7221E">
            <w:pPr>
              <w:tabs>
                <w:tab w:val="left" w:pos="198"/>
                <w:tab w:val="left" w:pos="648"/>
                <w:tab w:val="left" w:pos="3966"/>
              </w:tabs>
              <w:jc w:val="both"/>
              <w:rPr>
                <w:rFonts w:ascii="Arial" w:hAnsi="Arial" w:cs="Arial"/>
              </w:rPr>
            </w:pPr>
            <w:r w:rsidRPr="009C6AA3">
              <w:rPr>
                <w:rFonts w:ascii="Arial" w:hAnsi="Arial" w:cs="Arial"/>
              </w:rPr>
              <w:t xml:space="preserve">The post holder will </w:t>
            </w:r>
            <w:r>
              <w:rPr>
                <w:rFonts w:ascii="Arial" w:hAnsi="Arial" w:cs="Arial"/>
              </w:rPr>
              <w:t>lead</w:t>
            </w:r>
            <w:r w:rsidRPr="009C6AA3">
              <w:rPr>
                <w:rFonts w:ascii="Arial" w:hAnsi="Arial" w:cs="Arial"/>
              </w:rPr>
              <w:t xml:space="preserve"> the training and development of less experienced staff, undergraduates and other professionals as required</w:t>
            </w:r>
            <w:r>
              <w:rPr>
                <w:rFonts w:ascii="Arial" w:hAnsi="Arial" w:cs="Arial"/>
              </w:rPr>
              <w:t xml:space="preserve"> and be responsible for the development and delivery of a safe and effective, evidenced based service</w:t>
            </w:r>
            <w:r w:rsidR="00756F6F">
              <w:rPr>
                <w:rFonts w:ascii="Arial" w:hAnsi="Arial" w:cs="Arial"/>
              </w:rPr>
              <w:t xml:space="preserve"> across 7 days</w:t>
            </w:r>
            <w:r>
              <w:rPr>
                <w:rFonts w:ascii="Arial" w:hAnsi="Arial" w:cs="Arial"/>
              </w:rPr>
              <w:t>.</w:t>
            </w:r>
          </w:p>
          <w:p w:rsidR="00B7221E" w:rsidRPr="009C6AA3" w:rsidRDefault="00B7221E" w:rsidP="00B7221E">
            <w:pPr>
              <w:tabs>
                <w:tab w:val="left" w:pos="198"/>
                <w:tab w:val="left" w:pos="648"/>
                <w:tab w:val="left" w:pos="3966"/>
              </w:tabs>
              <w:jc w:val="both"/>
              <w:rPr>
                <w:rFonts w:ascii="Arial" w:hAnsi="Arial" w:cs="Arial"/>
              </w:rPr>
            </w:pPr>
          </w:p>
          <w:p w:rsidR="00B7221E" w:rsidRPr="009C6AA3" w:rsidRDefault="00B7221E" w:rsidP="00B7221E">
            <w:pPr>
              <w:tabs>
                <w:tab w:val="left" w:pos="198"/>
                <w:tab w:val="left" w:pos="648"/>
                <w:tab w:val="left" w:pos="3966"/>
              </w:tabs>
              <w:jc w:val="both"/>
              <w:rPr>
                <w:rFonts w:ascii="Arial" w:hAnsi="Arial" w:cs="Arial"/>
              </w:rPr>
            </w:pPr>
            <w:r w:rsidRPr="009C6AA3">
              <w:rPr>
                <w:rFonts w:ascii="Arial" w:hAnsi="Arial" w:cs="Arial"/>
              </w:rPr>
              <w:t xml:space="preserve">The post holder </w:t>
            </w:r>
            <w:r>
              <w:rPr>
                <w:rFonts w:ascii="Arial" w:hAnsi="Arial" w:cs="Arial"/>
              </w:rPr>
              <w:t>will facilitate</w:t>
            </w:r>
            <w:r w:rsidRPr="009C6AA3">
              <w:rPr>
                <w:rFonts w:ascii="Arial" w:hAnsi="Arial" w:cs="Arial"/>
              </w:rPr>
              <w:t xml:space="preserve"> resolution</w:t>
            </w:r>
            <w:r>
              <w:rPr>
                <w:rFonts w:ascii="Arial" w:hAnsi="Arial" w:cs="Arial"/>
              </w:rPr>
              <w:t>s</w:t>
            </w:r>
            <w:r w:rsidRPr="009C6AA3">
              <w:rPr>
                <w:rFonts w:ascii="Arial" w:hAnsi="Arial" w:cs="Arial"/>
              </w:rPr>
              <w:t xml:space="preserve"> of workload/staffing issues, ensuring risk assessments are completed and </w:t>
            </w:r>
            <w:r>
              <w:rPr>
                <w:rFonts w:ascii="Arial" w:hAnsi="Arial" w:cs="Arial"/>
              </w:rPr>
              <w:t xml:space="preserve">providing information to the </w:t>
            </w:r>
            <w:r w:rsidR="00756F6F">
              <w:rPr>
                <w:rFonts w:ascii="Arial" w:hAnsi="Arial" w:cs="Arial"/>
              </w:rPr>
              <w:t xml:space="preserve">Head of </w:t>
            </w:r>
            <w:r w:rsidR="009A7E9D">
              <w:rPr>
                <w:rFonts w:ascii="Arial" w:hAnsi="Arial" w:cs="Arial"/>
              </w:rPr>
              <w:t>Physiotherapy &amp; Occupational Therapy</w:t>
            </w:r>
            <w:r w:rsidRPr="009C6AA3">
              <w:rPr>
                <w:rFonts w:ascii="Arial" w:hAnsi="Arial" w:cs="Arial"/>
              </w:rPr>
              <w:t xml:space="preserve"> as required.</w:t>
            </w:r>
            <w:r>
              <w:rPr>
                <w:rFonts w:ascii="Arial" w:hAnsi="Arial" w:cs="Arial"/>
              </w:rPr>
              <w:t xml:space="preserve"> </w:t>
            </w:r>
            <w:r w:rsidR="009A7E9D">
              <w:rPr>
                <w:rFonts w:ascii="Arial" w:hAnsi="Arial" w:cs="Arial"/>
              </w:rPr>
              <w:t>This post will work closely with the Clinical Leads for the NGH and Trauma.</w:t>
            </w:r>
          </w:p>
          <w:p w:rsidR="00B7221E" w:rsidRPr="009C6AA3" w:rsidRDefault="00B7221E" w:rsidP="00B7221E">
            <w:pPr>
              <w:tabs>
                <w:tab w:val="left" w:pos="198"/>
                <w:tab w:val="left" w:pos="648"/>
                <w:tab w:val="left" w:pos="3966"/>
              </w:tabs>
              <w:jc w:val="both"/>
              <w:rPr>
                <w:rFonts w:ascii="Arial" w:hAnsi="Arial" w:cs="Arial"/>
              </w:rPr>
            </w:pPr>
          </w:p>
          <w:p w:rsidR="00FC58D9" w:rsidRDefault="00B7221E" w:rsidP="00B7221E">
            <w:pPr>
              <w:rPr>
                <w:rFonts w:ascii="Arial" w:eastAsia="Times New Roman" w:hAnsi="Arial" w:cs="Arial"/>
                <w:lang w:val="en-US"/>
              </w:rPr>
            </w:pPr>
            <w:r>
              <w:rPr>
                <w:rFonts w:ascii="Arial" w:hAnsi="Arial" w:cs="Arial"/>
              </w:rPr>
              <w:t xml:space="preserve">The </w:t>
            </w:r>
            <w:r w:rsidR="00FC58D9">
              <w:rPr>
                <w:rFonts w:ascii="Arial" w:eastAsia="Times New Roman" w:hAnsi="Arial" w:cs="Arial"/>
                <w:lang w:val="en-US"/>
              </w:rPr>
              <w:t>post will be across 7 days including weekends and bank holidays.</w:t>
            </w:r>
          </w:p>
          <w:p w:rsidR="00FC58D9" w:rsidRPr="00BB356E" w:rsidRDefault="00FC58D9" w:rsidP="00FC58D9">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BB356E" w:rsidRDefault="00756F6F" w:rsidP="00BB356E">
            <w:pPr>
              <w:numPr>
                <w:ilvl w:val="0"/>
                <w:numId w:val="1"/>
              </w:numPr>
              <w:rPr>
                <w:rFonts w:ascii="Arial" w:eastAsia="Times New Roman" w:hAnsi="Arial" w:cs="Arial"/>
              </w:rPr>
            </w:pPr>
            <w:r>
              <w:rPr>
                <w:rFonts w:ascii="Arial" w:eastAsia="Times New Roman" w:hAnsi="Arial" w:cs="Arial"/>
              </w:rPr>
              <w:t>Head of Acute Therapy (RD&amp;E)</w:t>
            </w:r>
          </w:p>
          <w:p w:rsidR="00FC58D9" w:rsidRPr="00BB356E" w:rsidRDefault="00FC58D9" w:rsidP="00BB356E">
            <w:pPr>
              <w:numPr>
                <w:ilvl w:val="0"/>
                <w:numId w:val="1"/>
              </w:numPr>
              <w:rPr>
                <w:rFonts w:ascii="Arial" w:eastAsia="Times New Roman" w:hAnsi="Arial" w:cs="Arial"/>
              </w:rPr>
            </w:pPr>
            <w:r>
              <w:rPr>
                <w:rFonts w:ascii="Arial" w:eastAsia="Times New Roman" w:hAnsi="Arial" w:cs="Arial"/>
              </w:rPr>
              <w:t xml:space="preserve">Matron and nursing teams </w:t>
            </w:r>
          </w:p>
          <w:p w:rsidR="00BB356E" w:rsidRDefault="00FC58D9" w:rsidP="00BB356E">
            <w:pPr>
              <w:numPr>
                <w:ilvl w:val="0"/>
                <w:numId w:val="1"/>
              </w:numPr>
              <w:rPr>
                <w:rFonts w:ascii="Arial" w:eastAsia="Times New Roman" w:hAnsi="Arial" w:cs="Arial"/>
              </w:rPr>
            </w:pPr>
            <w:r>
              <w:rPr>
                <w:rFonts w:ascii="Arial" w:eastAsia="Times New Roman" w:hAnsi="Arial" w:cs="Arial"/>
              </w:rPr>
              <w:t xml:space="preserve">Consultants, Medical Staff </w:t>
            </w:r>
          </w:p>
          <w:p w:rsidR="009A7E9D" w:rsidRDefault="00FC58D9" w:rsidP="00BB356E">
            <w:pPr>
              <w:numPr>
                <w:ilvl w:val="0"/>
                <w:numId w:val="1"/>
              </w:numPr>
              <w:rPr>
                <w:rFonts w:ascii="Arial" w:eastAsia="Times New Roman" w:hAnsi="Arial" w:cs="Arial"/>
              </w:rPr>
            </w:pPr>
            <w:r w:rsidRPr="009A7E9D">
              <w:rPr>
                <w:rFonts w:ascii="Arial" w:eastAsia="Times New Roman" w:hAnsi="Arial" w:cs="Arial"/>
              </w:rPr>
              <w:t xml:space="preserve">SPOA and discharge co-ordinators </w:t>
            </w:r>
          </w:p>
          <w:p w:rsidR="00BB356E" w:rsidRPr="009A7E9D" w:rsidRDefault="00BB356E" w:rsidP="00BB356E">
            <w:pPr>
              <w:numPr>
                <w:ilvl w:val="0"/>
                <w:numId w:val="1"/>
              </w:numPr>
              <w:rPr>
                <w:rFonts w:ascii="Arial" w:eastAsia="Times New Roman" w:hAnsi="Arial" w:cs="Arial"/>
              </w:rPr>
            </w:pPr>
            <w:proofErr w:type="gramStart"/>
            <w:r w:rsidRPr="009A7E9D">
              <w:rPr>
                <w:rFonts w:ascii="Arial" w:eastAsia="Times New Roman" w:hAnsi="Arial" w:cs="Arial"/>
              </w:rPr>
              <w:lastRenderedPageBreak/>
              <w:t>G.Ps</w:t>
            </w:r>
            <w:proofErr w:type="gramEnd"/>
            <w:r w:rsidRPr="009A7E9D">
              <w:rPr>
                <w:rFonts w:ascii="Arial" w:eastAsia="Times New Roman" w:hAnsi="Arial" w:cs="Arial"/>
              </w:rPr>
              <w:t xml:space="preserve"> and other community practitioners</w:t>
            </w:r>
            <w:r w:rsidR="00FC58D9" w:rsidRPr="009A7E9D">
              <w:rPr>
                <w:rFonts w:ascii="Arial" w:eastAsia="Times New Roman" w:hAnsi="Arial" w:cs="Arial"/>
              </w:rPr>
              <w:t xml:space="preserve"> </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BB356E">
            <w:pPr>
              <w:numPr>
                <w:ilvl w:val="0"/>
                <w:numId w:val="1"/>
              </w:numPr>
              <w:tabs>
                <w:tab w:val="left" w:pos="648"/>
              </w:tabs>
              <w:rPr>
                <w:rFonts w:ascii="Arial" w:eastAsia="Times New Roman" w:hAnsi="Arial" w:cs="Arial"/>
              </w:rPr>
            </w:pPr>
            <w:r w:rsidRPr="00BB356E">
              <w:rPr>
                <w:rFonts w:ascii="Arial" w:eastAsia="Times New Roman" w:hAnsi="Arial" w:cs="Arial"/>
              </w:rPr>
              <w:t>Hospital discharge facilitator</w:t>
            </w:r>
            <w:r w:rsidR="00FC58D9">
              <w:rPr>
                <w:rFonts w:ascii="Arial" w:eastAsia="Times New Roman" w:hAnsi="Arial" w:cs="Arial"/>
              </w:rPr>
              <w:t>s</w:t>
            </w:r>
            <w:r w:rsidRPr="00BB356E">
              <w:rPr>
                <w:rFonts w:ascii="Arial" w:eastAsia="Times New Roman" w:hAnsi="Arial" w:cs="Arial"/>
              </w:rPr>
              <w:t>, Intermediate and community services.</w:t>
            </w:r>
          </w:p>
          <w:p w:rsidR="00B7221E" w:rsidRPr="00F607B2" w:rsidRDefault="00B7221E"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9A7E9D" w:rsidRDefault="009A7E9D" w:rsidP="00FC58D9">
            <w:pPr>
              <w:jc w:val="both"/>
              <w:rPr>
                <w:rFonts w:ascii="Arial" w:hAnsi="Arial" w:cs="Arial"/>
              </w:rPr>
            </w:pPr>
          </w:p>
          <w:p w:rsidR="009A7E9D" w:rsidRDefault="009A7E9D" w:rsidP="00FC58D9">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83E38EC" wp14:editId="661A9138">
                  <wp:simplePos x="0" y="0"/>
                  <wp:positionH relativeFrom="column">
                    <wp:posOffset>-2540</wp:posOffset>
                  </wp:positionH>
                  <wp:positionV relativeFrom="paragraph">
                    <wp:posOffset>166370</wp:posOffset>
                  </wp:positionV>
                  <wp:extent cx="5499100" cy="3657600"/>
                  <wp:effectExtent l="0" t="0" r="6350" b="0"/>
                  <wp:wrapTight wrapText="bothSides">
                    <wp:wrapPolygon edited="0">
                      <wp:start x="673" y="0"/>
                      <wp:lineTo x="599" y="3263"/>
                      <wp:lineTo x="1571" y="3600"/>
                      <wp:lineTo x="5238" y="3825"/>
                      <wp:lineTo x="5163" y="8775"/>
                      <wp:lineTo x="6285" y="9000"/>
                      <wp:lineTo x="14367" y="9000"/>
                      <wp:lineTo x="973" y="9788"/>
                      <wp:lineTo x="224" y="9788"/>
                      <wp:lineTo x="224" y="20925"/>
                      <wp:lineTo x="7183" y="21375"/>
                      <wp:lineTo x="9054" y="21375"/>
                      <wp:lineTo x="15863" y="21150"/>
                      <wp:lineTo x="21475" y="20588"/>
                      <wp:lineTo x="21550" y="10013"/>
                      <wp:lineTo x="21101" y="9788"/>
                      <wp:lineTo x="16986" y="9000"/>
                      <wp:lineTo x="17135" y="3825"/>
                      <wp:lineTo x="19605" y="3600"/>
                      <wp:lineTo x="21101" y="3263"/>
                      <wp:lineTo x="20877" y="0"/>
                      <wp:lineTo x="673"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9A7E9D" w:rsidRDefault="009A7E9D" w:rsidP="00FC58D9">
            <w:pPr>
              <w:jc w:val="both"/>
              <w:rPr>
                <w:rFonts w:ascii="Arial" w:hAnsi="Arial" w:cs="Arial"/>
              </w:rPr>
            </w:pPr>
          </w:p>
          <w:p w:rsidR="009A7E9D" w:rsidRDefault="009A7E9D" w:rsidP="00FC58D9">
            <w:pPr>
              <w:jc w:val="both"/>
              <w:rPr>
                <w:rFonts w:ascii="Arial" w:hAnsi="Arial" w:cs="Arial"/>
              </w:rPr>
            </w:pPr>
          </w:p>
          <w:p w:rsidR="009A7E9D" w:rsidRDefault="009A7E9D" w:rsidP="00FC58D9">
            <w:pPr>
              <w:jc w:val="both"/>
              <w:rPr>
                <w:rFonts w:ascii="Arial" w:hAnsi="Arial" w:cs="Arial"/>
              </w:rPr>
            </w:pPr>
          </w:p>
          <w:p w:rsidR="009A7E9D" w:rsidRDefault="009A7E9D" w:rsidP="00FC58D9">
            <w:pPr>
              <w:jc w:val="both"/>
              <w:rPr>
                <w:rFonts w:ascii="Arial" w:hAnsi="Arial" w:cs="Arial"/>
              </w:rPr>
            </w:pPr>
          </w:p>
          <w:p w:rsidR="009A7E9D" w:rsidRDefault="009A7E9D" w:rsidP="00FC58D9">
            <w:pPr>
              <w:jc w:val="both"/>
              <w:rPr>
                <w:rFonts w:ascii="Arial" w:hAnsi="Arial" w:cs="Arial"/>
              </w:rPr>
            </w:pPr>
          </w:p>
          <w:p w:rsidR="009A7E9D" w:rsidRDefault="009A7E9D" w:rsidP="00FC58D9">
            <w:pPr>
              <w:jc w:val="both"/>
              <w:rPr>
                <w:rFonts w:ascii="Arial" w:hAnsi="Arial" w:cs="Arial"/>
              </w:rPr>
            </w:pPr>
          </w:p>
          <w:p w:rsidR="009A7E9D" w:rsidRDefault="009A7E9D" w:rsidP="00FC58D9">
            <w:pPr>
              <w:jc w:val="both"/>
              <w:rPr>
                <w:rFonts w:ascii="Arial" w:hAnsi="Arial" w:cs="Arial"/>
              </w:rPr>
            </w:pPr>
          </w:p>
          <w:p w:rsidR="009A7E9D" w:rsidRPr="00F607B2" w:rsidRDefault="009A7E9D" w:rsidP="00FC58D9">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4719C1" w:rsidRDefault="00A70804" w:rsidP="004D5ABF">
            <w:pPr>
              <w:pStyle w:val="ListParagraph"/>
              <w:numPr>
                <w:ilvl w:val="0"/>
                <w:numId w:val="17"/>
              </w:numPr>
              <w:rPr>
                <w:rFonts w:ascii="Arial" w:eastAsia="Times New Roman" w:hAnsi="Arial" w:cs="Arial"/>
                <w:lang w:val="en-US"/>
              </w:rPr>
            </w:pPr>
            <w:r w:rsidRPr="00C41373">
              <w:rPr>
                <w:rFonts w:ascii="Arial" w:eastAsia="Times New Roman" w:hAnsi="Arial" w:cs="Arial"/>
                <w:lang w:val="en-US"/>
              </w:rPr>
              <w:t xml:space="preserve">The post-holder will be responsible </w:t>
            </w:r>
            <w:r w:rsidR="004719C1">
              <w:rPr>
                <w:rFonts w:ascii="Arial" w:eastAsia="Times New Roman" w:hAnsi="Arial" w:cs="Arial"/>
                <w:lang w:val="en-US"/>
              </w:rPr>
              <w:t>for delivering a proactive rehabilitation service for elective Orthopaedic patients with a focus for Day 0 mobilisation and timely LOS</w:t>
            </w:r>
            <w:r w:rsidR="007D070B">
              <w:rPr>
                <w:rFonts w:ascii="Arial" w:eastAsia="Times New Roman" w:hAnsi="Arial" w:cs="Arial"/>
                <w:lang w:val="en-US"/>
              </w:rPr>
              <w:t xml:space="preserve"> and ensuring appropriate Day Case discharges and Aftercare follow-up.</w:t>
            </w:r>
          </w:p>
          <w:p w:rsidR="00C41373" w:rsidRPr="00C41373" w:rsidRDefault="004719C1" w:rsidP="004D5ABF">
            <w:pPr>
              <w:pStyle w:val="ListParagraph"/>
              <w:numPr>
                <w:ilvl w:val="0"/>
                <w:numId w:val="17"/>
              </w:numPr>
              <w:rPr>
                <w:rFonts w:ascii="Arial" w:eastAsia="Times New Roman" w:hAnsi="Arial" w:cs="Arial"/>
                <w:lang w:val="en-US"/>
              </w:rPr>
            </w:pPr>
            <w:r>
              <w:rPr>
                <w:rFonts w:ascii="Arial" w:eastAsia="Times New Roman" w:hAnsi="Arial" w:cs="Arial"/>
                <w:lang w:val="en-US"/>
              </w:rPr>
              <w:t xml:space="preserve">Responsible </w:t>
            </w:r>
            <w:r w:rsidR="00A70804" w:rsidRPr="00C41373">
              <w:rPr>
                <w:rFonts w:ascii="Arial" w:eastAsia="Times New Roman" w:hAnsi="Arial" w:cs="Arial"/>
                <w:lang w:val="en-US"/>
              </w:rPr>
              <w:t>for teaching and leadership within this team</w:t>
            </w:r>
            <w:r w:rsidR="002D33FC">
              <w:rPr>
                <w:rFonts w:ascii="Arial" w:eastAsia="Times New Roman" w:hAnsi="Arial" w:cs="Arial"/>
                <w:lang w:val="en-US"/>
              </w:rPr>
              <w:t>,</w:t>
            </w:r>
            <w:r w:rsidR="00A70804" w:rsidRPr="00C41373">
              <w:rPr>
                <w:rFonts w:ascii="Arial" w:eastAsia="Times New Roman" w:hAnsi="Arial" w:cs="Arial"/>
                <w:lang w:val="en-US"/>
              </w:rPr>
              <w:t xml:space="preserve"> </w:t>
            </w:r>
            <w:r w:rsidR="00B7221E">
              <w:rPr>
                <w:rFonts w:ascii="Arial" w:eastAsia="Times New Roman" w:hAnsi="Arial" w:cs="Arial"/>
                <w:lang w:val="en-US"/>
              </w:rPr>
              <w:t>supporting</w:t>
            </w:r>
            <w:r w:rsidR="00A70804" w:rsidRPr="00C41373">
              <w:rPr>
                <w:rFonts w:ascii="Arial" w:eastAsia="Times New Roman" w:hAnsi="Arial" w:cs="Arial"/>
                <w:lang w:val="en-US"/>
              </w:rPr>
              <w:t xml:space="preserve"> </w:t>
            </w:r>
            <w:r w:rsidR="00756F6F">
              <w:rPr>
                <w:rFonts w:ascii="Arial" w:eastAsia="Times New Roman" w:hAnsi="Arial" w:cs="Arial"/>
                <w:lang w:val="en-US"/>
              </w:rPr>
              <w:t xml:space="preserve">the </w:t>
            </w:r>
            <w:r>
              <w:rPr>
                <w:rFonts w:ascii="Arial" w:eastAsia="Times New Roman" w:hAnsi="Arial" w:cs="Arial"/>
                <w:lang w:val="en-US"/>
              </w:rPr>
              <w:t>physio</w:t>
            </w:r>
            <w:r w:rsidR="00756F6F">
              <w:rPr>
                <w:rFonts w:ascii="Arial" w:eastAsia="Times New Roman" w:hAnsi="Arial" w:cs="Arial"/>
                <w:lang w:val="en-US"/>
              </w:rPr>
              <w:t xml:space="preserve">therapy </w:t>
            </w:r>
            <w:r>
              <w:rPr>
                <w:rFonts w:ascii="Arial" w:eastAsia="Times New Roman" w:hAnsi="Arial" w:cs="Arial"/>
                <w:lang w:val="en-US"/>
              </w:rPr>
              <w:t xml:space="preserve">teams </w:t>
            </w:r>
            <w:r w:rsidR="00756F6F">
              <w:rPr>
                <w:rFonts w:ascii="Arial" w:eastAsia="Times New Roman" w:hAnsi="Arial" w:cs="Arial"/>
                <w:lang w:val="en-US"/>
              </w:rPr>
              <w:t>to deliver an efficient an</w:t>
            </w:r>
            <w:r w:rsidR="00B210B4">
              <w:rPr>
                <w:rFonts w:ascii="Arial" w:eastAsia="Times New Roman" w:hAnsi="Arial" w:cs="Arial"/>
                <w:lang w:val="en-US"/>
              </w:rPr>
              <w:t xml:space="preserve">d high standard service to elective </w:t>
            </w:r>
            <w:proofErr w:type="spellStart"/>
            <w:r w:rsidR="00B210B4">
              <w:rPr>
                <w:rFonts w:ascii="Arial" w:eastAsia="Times New Roman" w:hAnsi="Arial" w:cs="Arial"/>
                <w:lang w:val="en-US"/>
              </w:rPr>
              <w:t>orthopaedic</w:t>
            </w:r>
            <w:proofErr w:type="spellEnd"/>
            <w:r w:rsidR="00B210B4">
              <w:rPr>
                <w:rFonts w:ascii="Arial" w:eastAsia="Times New Roman" w:hAnsi="Arial" w:cs="Arial"/>
                <w:lang w:val="en-US"/>
              </w:rPr>
              <w:t xml:space="preserve"> </w:t>
            </w:r>
            <w:r w:rsidR="00EE27EC">
              <w:rPr>
                <w:rFonts w:ascii="Arial" w:eastAsia="Times New Roman" w:hAnsi="Arial" w:cs="Arial"/>
                <w:lang w:val="en-US"/>
              </w:rPr>
              <w:t>in-</w:t>
            </w:r>
            <w:r w:rsidR="00B210B4">
              <w:rPr>
                <w:rFonts w:ascii="Arial" w:eastAsia="Times New Roman" w:hAnsi="Arial" w:cs="Arial"/>
                <w:lang w:val="en-US"/>
              </w:rPr>
              <w:t>patients</w:t>
            </w:r>
            <w:r>
              <w:rPr>
                <w:rFonts w:ascii="Arial" w:eastAsia="Times New Roman" w:hAnsi="Arial" w:cs="Arial"/>
                <w:lang w:val="en-US"/>
              </w:rPr>
              <w:t xml:space="preserve"> and Aftercare</w:t>
            </w:r>
            <w:r w:rsidR="00B210B4">
              <w:rPr>
                <w:rFonts w:ascii="Arial" w:eastAsia="Times New Roman" w:hAnsi="Arial" w:cs="Arial"/>
                <w:lang w:val="en-US"/>
              </w:rPr>
              <w:t>.</w:t>
            </w:r>
          </w:p>
          <w:p w:rsidR="00C41373" w:rsidRPr="00C41373" w:rsidRDefault="004719C1" w:rsidP="004D5ABF">
            <w:pPr>
              <w:pStyle w:val="ListParagraph"/>
              <w:numPr>
                <w:ilvl w:val="0"/>
                <w:numId w:val="17"/>
              </w:numPr>
              <w:rPr>
                <w:rFonts w:ascii="Arial" w:eastAsia="Times New Roman" w:hAnsi="Arial" w:cs="Arial"/>
              </w:rPr>
            </w:pPr>
            <w:r>
              <w:rPr>
                <w:rFonts w:ascii="Arial" w:eastAsia="Times New Roman" w:hAnsi="Arial" w:cs="Arial"/>
              </w:rPr>
              <w:t>They</w:t>
            </w:r>
            <w:r w:rsidR="00C41373" w:rsidRPr="00C41373">
              <w:rPr>
                <w:rFonts w:ascii="Arial" w:eastAsia="Times New Roman" w:hAnsi="Arial" w:cs="Arial"/>
              </w:rPr>
              <w:t xml:space="preserve"> will be flexible to support their colleagues in ensuring safe and timely discharge</w:t>
            </w:r>
            <w:r w:rsidR="00CA6066">
              <w:rPr>
                <w:rFonts w:ascii="Arial" w:eastAsia="Times New Roman" w:hAnsi="Arial" w:cs="Arial"/>
              </w:rPr>
              <w:t>.</w:t>
            </w:r>
          </w:p>
          <w:p w:rsidR="00C41373" w:rsidRPr="00B7221E" w:rsidRDefault="00A70804" w:rsidP="004D5ABF">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w:t>
            </w:r>
            <w:r w:rsidR="004719C1">
              <w:rPr>
                <w:rFonts w:ascii="Arial" w:eastAsia="Times New Roman" w:hAnsi="Arial" w:cs="Arial"/>
              </w:rPr>
              <w:t>alongside Trauma colleagues</w:t>
            </w:r>
          </w:p>
          <w:p w:rsidR="00B7221E" w:rsidRPr="00C41373" w:rsidRDefault="00B7221E" w:rsidP="004D5ABF">
            <w:pPr>
              <w:pStyle w:val="ListParagraph"/>
              <w:numPr>
                <w:ilvl w:val="0"/>
                <w:numId w:val="17"/>
              </w:numPr>
              <w:rPr>
                <w:rFonts w:ascii="Arial" w:eastAsia="Times New Roman" w:hAnsi="Arial" w:cs="Arial"/>
                <w:b/>
              </w:rPr>
            </w:pPr>
            <w:r w:rsidRPr="009C6AA3">
              <w:rPr>
                <w:rFonts w:ascii="Arial" w:hAnsi="Arial" w:cs="Arial"/>
              </w:rPr>
              <w:t xml:space="preserve">Determine the most effective deployment of staff resources and negotiate/delegate specific duties </w:t>
            </w:r>
            <w:r>
              <w:rPr>
                <w:rFonts w:ascii="Arial" w:hAnsi="Arial" w:cs="Arial"/>
              </w:rPr>
              <w:t>across the template</w:t>
            </w:r>
            <w:r w:rsidR="00B210B4">
              <w:rPr>
                <w:rFonts w:ascii="Arial" w:hAnsi="Arial" w:cs="Arial"/>
              </w:rPr>
              <w:t xml:space="preserve">; manage </w:t>
            </w:r>
            <w:r w:rsidR="002D33FC">
              <w:rPr>
                <w:rFonts w:ascii="Arial" w:hAnsi="Arial" w:cs="Arial"/>
              </w:rPr>
              <w:t>H</w:t>
            </w:r>
            <w:r w:rsidR="00B210B4">
              <w:rPr>
                <w:rFonts w:ascii="Arial" w:hAnsi="Arial" w:cs="Arial"/>
              </w:rPr>
              <w:t>ealthroster</w:t>
            </w:r>
            <w:r>
              <w:rPr>
                <w:rFonts w:ascii="Arial" w:hAnsi="Arial" w:cs="Arial"/>
              </w:rPr>
              <w:t>.</w:t>
            </w:r>
          </w:p>
          <w:p w:rsidR="00C41373" w:rsidRPr="004D5ABF" w:rsidRDefault="00C41373" w:rsidP="004D5ABF">
            <w:pPr>
              <w:pStyle w:val="ListParagraph"/>
              <w:numPr>
                <w:ilvl w:val="0"/>
                <w:numId w:val="17"/>
              </w:numPr>
              <w:rPr>
                <w:rFonts w:ascii="Arial" w:eastAsia="Times New Roman" w:hAnsi="Arial" w:cs="Arial"/>
                <w:b/>
              </w:rPr>
            </w:pPr>
            <w:r w:rsidRPr="00C41373">
              <w:rPr>
                <w:rFonts w:ascii="Arial" w:hAnsi="Arial" w:cs="Arial"/>
              </w:rPr>
              <w:t xml:space="preserve">The post-holder is responsible for </w:t>
            </w:r>
            <w:r w:rsidR="004719C1">
              <w:rPr>
                <w:rFonts w:ascii="Arial" w:hAnsi="Arial" w:cs="Arial"/>
              </w:rPr>
              <w:t>their</w:t>
            </w:r>
            <w:r w:rsidRPr="00C41373">
              <w:rPr>
                <w:rFonts w:ascii="Arial" w:hAnsi="Arial" w:cs="Arial"/>
              </w:rPr>
              <w:t xml:space="preserve"> own</w:t>
            </w:r>
            <w:r w:rsidR="00DF7366">
              <w:rPr>
                <w:rFonts w:ascii="Arial" w:hAnsi="Arial" w:cs="Arial"/>
              </w:rPr>
              <w:t xml:space="preserve"> caseload</w:t>
            </w:r>
            <w:r w:rsidRPr="00C41373">
              <w:rPr>
                <w:rFonts w:ascii="Arial" w:hAnsi="Arial" w:cs="Arial"/>
              </w:rPr>
              <w:t>; for the assessment and treatment of patients on a day-to-day basis</w:t>
            </w:r>
            <w:r w:rsidRPr="00C41373">
              <w:rPr>
                <w:rFonts w:ascii="Arial" w:hAnsi="Arial" w:cs="Arial"/>
                <w:b/>
              </w:rPr>
              <w:t xml:space="preserve">; </w:t>
            </w:r>
            <w:r w:rsidRPr="00C41373">
              <w:rPr>
                <w:rFonts w:ascii="Arial" w:hAnsi="Arial" w:cs="Arial"/>
              </w:rPr>
              <w:t xml:space="preserve">management and supervision of the </w:t>
            </w:r>
            <w:r w:rsidR="00B7221E">
              <w:rPr>
                <w:rFonts w:ascii="Arial" w:hAnsi="Arial" w:cs="Arial"/>
              </w:rPr>
              <w:t>physio</w:t>
            </w:r>
            <w:r w:rsidRPr="00C41373">
              <w:rPr>
                <w:rFonts w:ascii="Arial" w:hAnsi="Arial" w:cs="Arial"/>
              </w:rPr>
              <w:t>therapy team and compilation of rota</w:t>
            </w:r>
            <w:r w:rsidR="00A22C3A">
              <w:rPr>
                <w:rFonts w:ascii="Arial" w:hAnsi="Arial" w:cs="Arial"/>
              </w:rPr>
              <w:t>s</w:t>
            </w:r>
          </w:p>
          <w:p w:rsidR="004D5ABF" w:rsidRPr="004D5ABF" w:rsidRDefault="004D5ABF" w:rsidP="004D5ABF">
            <w:pPr>
              <w:numPr>
                <w:ilvl w:val="0"/>
                <w:numId w:val="17"/>
              </w:numPr>
              <w:ind w:right="459"/>
              <w:jc w:val="both"/>
              <w:rPr>
                <w:rFonts w:ascii="Arial" w:hAnsi="Arial" w:cs="Arial"/>
              </w:rPr>
            </w:pPr>
            <w:r w:rsidRPr="008945EF">
              <w:rPr>
                <w:rFonts w:ascii="Arial" w:hAnsi="Arial" w:cs="Arial"/>
              </w:rPr>
              <w:t>Demonstrate a sound understanding of Clinical Governance and Risk Management and apply to work situation.</w:t>
            </w:r>
          </w:p>
          <w:p w:rsidR="00C41373" w:rsidRPr="00A70804" w:rsidRDefault="00C41373" w:rsidP="00C41373">
            <w:pPr>
              <w:rPr>
                <w:rFonts w:ascii="Arial" w:eastAsia="Times New Roman" w:hAnsi="Arial" w:cs="Arial"/>
                <w:b/>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6676D4" w:rsidRDefault="00BB356E" w:rsidP="00B7221E">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B7221E">
            <w:pPr>
              <w:numPr>
                <w:ilvl w:val="0"/>
                <w:numId w:val="2"/>
              </w:numPr>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sidR="00B210B4">
              <w:rPr>
                <w:rFonts w:ascii="Arial" w:eastAsia="Times New Roman" w:hAnsi="Arial" w:cs="Arial"/>
              </w:rPr>
              <w:t>physio</w:t>
            </w:r>
            <w:r w:rsidR="00B210B4" w:rsidRPr="006676D4">
              <w:rPr>
                <w:rFonts w:ascii="Arial" w:eastAsia="Times New Roman" w:hAnsi="Arial" w:cs="Arial"/>
              </w:rPr>
              <w:t>therapy</w:t>
            </w:r>
            <w:r w:rsidRPr="006676D4">
              <w:rPr>
                <w:rFonts w:ascii="Arial" w:eastAsia="Times New Roman" w:hAnsi="Arial" w:cs="Arial"/>
              </w:rPr>
              <w:t xml:space="preserve"> requirements and changes in progress</w:t>
            </w:r>
            <w:r>
              <w:rPr>
                <w:rFonts w:ascii="Arial" w:eastAsia="Times New Roman" w:hAnsi="Arial" w:cs="Arial"/>
              </w:rPr>
              <w:t>.</w:t>
            </w:r>
          </w:p>
          <w:p w:rsidR="00B17813" w:rsidRDefault="006676D4" w:rsidP="00B7221E">
            <w:pPr>
              <w:numPr>
                <w:ilvl w:val="0"/>
                <w:numId w:val="2"/>
              </w:numPr>
              <w:rPr>
                <w:rFonts w:ascii="Arial" w:eastAsia="Times New Roman" w:hAnsi="Arial" w:cs="Arial"/>
              </w:rPr>
            </w:pPr>
            <w:r w:rsidRPr="00BB356E">
              <w:rPr>
                <w:rFonts w:ascii="Arial" w:eastAsia="Times New Roman" w:hAnsi="Arial" w:cs="Arial"/>
              </w:rPr>
              <w:lastRenderedPageBreak/>
              <w:t xml:space="preserve">To liaise and co-ordinate with other professionals to ensure that </w:t>
            </w:r>
            <w:r w:rsidR="004719C1">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rsidR="00B17813" w:rsidRDefault="00EB13C7" w:rsidP="00B7221E">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ensure understanding of their condition</w:t>
            </w:r>
            <w:r w:rsidR="00B210B4">
              <w:rPr>
                <w:rFonts w:ascii="Arial" w:eastAsia="Times New Roman" w:hAnsi="Arial" w:cs="Arial"/>
              </w:rPr>
              <w:t>, the rehab pathway</w:t>
            </w:r>
            <w:r w:rsidRPr="00EB13C7">
              <w:rPr>
                <w:rFonts w:ascii="Arial" w:eastAsia="Times New Roman" w:hAnsi="Arial" w:cs="Arial"/>
              </w:rPr>
              <w:t xml:space="preserve"> and a safe and efficient discharge.</w:t>
            </w:r>
          </w:p>
          <w:p w:rsidR="006676D4" w:rsidRPr="00B7221E" w:rsidRDefault="00EB13C7" w:rsidP="00B7221E">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ensure effective discharg</w:t>
            </w:r>
            <w:r w:rsidR="00A22C3A">
              <w:rPr>
                <w:rFonts w:ascii="Arial" w:hAnsi="Arial" w:cs="Arial"/>
              </w:rPr>
              <w:t>e.</w:t>
            </w:r>
          </w:p>
          <w:p w:rsidR="00B7221E" w:rsidRPr="00B7221E" w:rsidRDefault="00B7221E" w:rsidP="00B7221E">
            <w:pPr>
              <w:numPr>
                <w:ilvl w:val="0"/>
                <w:numId w:val="2"/>
              </w:numPr>
              <w:ind w:right="459"/>
              <w:jc w:val="both"/>
              <w:rPr>
                <w:rFonts w:ascii="Arial" w:hAnsi="Arial" w:cs="Arial"/>
              </w:rPr>
            </w:pPr>
            <w:r w:rsidRPr="009C6AA3">
              <w:rPr>
                <w:rFonts w:ascii="Arial" w:hAnsi="Arial" w:cs="Arial"/>
              </w:rPr>
              <w:t>Be responsible for reports and correspondence that concern patients in a professional and timely manner.</w:t>
            </w:r>
          </w:p>
          <w:p w:rsidR="00A22C3A" w:rsidRPr="006676D4" w:rsidRDefault="00A22C3A" w:rsidP="00A22C3A">
            <w:pPr>
              <w:ind w:left="284"/>
              <w:rPr>
                <w:rFonts w:ascii="Arial" w:eastAsia="Times New Roman" w:hAnsi="Arial" w:cs="Arial"/>
              </w:rPr>
            </w:pP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B7221E">
              <w:rPr>
                <w:rFonts w:ascii="Arial" w:eastAsia="Times New Roman" w:hAnsi="Arial" w:cs="Arial"/>
              </w:rPr>
              <w:t>physio</w:t>
            </w:r>
            <w:r w:rsidRPr="00BB356E">
              <w:rPr>
                <w:rFonts w:ascii="Arial" w:eastAsia="Times New Roman" w:hAnsi="Arial" w:cs="Arial"/>
              </w:rPr>
              <w:t>therapy assessment, diagnosis and treatment,</w:t>
            </w:r>
            <w:r w:rsidR="00B7221E">
              <w:rPr>
                <w:rFonts w:ascii="Arial" w:eastAsia="Times New Roman" w:hAnsi="Arial" w:cs="Arial"/>
              </w:rPr>
              <w:t xml:space="preserve"> as an autonomous practitioner.</w:t>
            </w:r>
          </w:p>
          <w:p w:rsidR="00CE600F" w:rsidRPr="00CE600F" w:rsidRDefault="006676D4" w:rsidP="00CE600F">
            <w:pPr>
              <w:numPr>
                <w:ilvl w:val="0"/>
                <w:numId w:val="2"/>
              </w:numPr>
              <w:rPr>
                <w:rFonts w:ascii="Times New Roman" w:eastAsia="Times New Roman" w:hAnsi="Times New Roman" w:cs="Times New Roman"/>
                <w:sz w:val="20"/>
                <w:szCs w:val="20"/>
              </w:rPr>
            </w:pPr>
            <w:r w:rsidRPr="00BB356E">
              <w:rPr>
                <w:rFonts w:ascii="Arial" w:eastAsia="Times New Roman" w:hAnsi="Arial" w:cs="Arial"/>
              </w:rPr>
              <w:t xml:space="preserve">To develop, implement and evaluate </w:t>
            </w:r>
            <w:r w:rsidR="00B7221E">
              <w:rPr>
                <w:rFonts w:ascii="Arial" w:eastAsia="Times New Roman" w:hAnsi="Arial" w:cs="Arial"/>
              </w:rPr>
              <w:t xml:space="preserve">highly </w:t>
            </w:r>
            <w:r w:rsidRPr="00BB356E">
              <w:rPr>
                <w:rFonts w:ascii="Arial" w:eastAsia="Times New Roman" w:hAnsi="Arial" w:cs="Arial"/>
              </w:rPr>
              <w:t>specialised therapeutic treatment plans on a case by case basis for both acute and long term conditions.</w:t>
            </w:r>
            <w:r w:rsidR="00CE600F" w:rsidRPr="00BB356E">
              <w:rPr>
                <w:rFonts w:ascii="Arial" w:eastAsia="Times New Roman" w:hAnsi="Arial" w:cs="Arial"/>
              </w:rPr>
              <w:t xml:space="preserve"> </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Pr="00B7221E"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 xml:space="preserve">To be responsible for </w:t>
            </w:r>
            <w:r w:rsidR="00B210B4">
              <w:rPr>
                <w:rFonts w:ascii="Arial" w:eastAsia="Times New Roman" w:hAnsi="Arial" w:cs="Arial"/>
              </w:rPr>
              <w:t xml:space="preserve">ensuring all pre-assessment information is accurate and the patient is prepared for the operative journey and to </w:t>
            </w:r>
            <w:r w:rsidRPr="00551659">
              <w:rPr>
                <w:rFonts w:ascii="Arial" w:eastAsia="Times New Roman" w:hAnsi="Arial" w:cs="Arial"/>
              </w:rPr>
              <w:t>reasses</w:t>
            </w:r>
            <w:r w:rsidR="00B210B4">
              <w:rPr>
                <w:rFonts w:ascii="Arial" w:eastAsia="Times New Roman" w:hAnsi="Arial" w:cs="Arial"/>
              </w:rPr>
              <w:t>s</w:t>
            </w:r>
            <w:r w:rsidRPr="00551659">
              <w:rPr>
                <w:rFonts w:ascii="Arial" w:eastAsia="Times New Roman" w:hAnsi="Arial" w:cs="Arial"/>
              </w:rPr>
              <w:t xml:space="preserve"> patient status as treatment progresses and alter treatment programmes as appropriate using clinical reasoning.</w:t>
            </w:r>
          </w:p>
          <w:p w:rsidR="00B7221E" w:rsidRPr="00551659" w:rsidRDefault="00B7221E" w:rsidP="00551659">
            <w:pPr>
              <w:numPr>
                <w:ilvl w:val="0"/>
                <w:numId w:val="2"/>
              </w:numPr>
              <w:rPr>
                <w:rFonts w:ascii="Times New Roman" w:eastAsia="Times New Roman" w:hAnsi="Times New Roman" w:cs="Times New Roman"/>
                <w:sz w:val="20"/>
                <w:szCs w:val="20"/>
              </w:rPr>
            </w:pPr>
            <w:r w:rsidRPr="009C6AA3">
              <w:rPr>
                <w:rFonts w:ascii="Arial" w:hAnsi="Arial" w:cs="Arial"/>
              </w:rPr>
              <w:t>Demonstrate a sound understanding of Clinical Governance and Risk Management and apply to work situation</w:t>
            </w:r>
          </w:p>
          <w:p w:rsidR="0087013E" w:rsidRPr="00CE600F" w:rsidRDefault="0087013E" w:rsidP="00CE600F">
            <w:pPr>
              <w:rPr>
                <w:rFonts w:ascii="Arial" w:eastAsia="Times New Roman" w:hAnsi="Arial" w:cs="Arial"/>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B7221E" w:rsidRDefault="00B7221E" w:rsidP="008D473D">
            <w:pPr>
              <w:numPr>
                <w:ilvl w:val="0"/>
                <w:numId w:val="2"/>
              </w:numPr>
              <w:rPr>
                <w:rFonts w:ascii="Arial" w:eastAsia="Times New Roman" w:hAnsi="Arial" w:cs="Arial"/>
              </w:rPr>
            </w:pPr>
            <w:r>
              <w:rPr>
                <w:rFonts w:ascii="Arial" w:eastAsia="Times New Roman" w:hAnsi="Arial" w:cs="Arial"/>
              </w:rPr>
              <w:t>To organise and manage the therapy team ensuring effective cover for all ward areas</w:t>
            </w:r>
            <w:r w:rsidR="007D070B">
              <w:rPr>
                <w:rFonts w:ascii="Arial" w:eastAsia="Times New Roman" w:hAnsi="Arial" w:cs="Arial"/>
              </w:rPr>
              <w:t>, Day Case and Aftercare managing</w:t>
            </w:r>
            <w:r>
              <w:rPr>
                <w:rFonts w:ascii="Arial" w:eastAsia="Times New Roman" w:hAnsi="Arial" w:cs="Arial"/>
              </w:rPr>
              <w:t xml:space="preserve"> shifts across 7 days</w:t>
            </w:r>
            <w:r w:rsidR="00B42CB7">
              <w:rPr>
                <w:rFonts w:ascii="Arial" w:eastAsia="Times New Roman" w:hAnsi="Arial" w:cs="Arial"/>
              </w:rPr>
              <w:t>; joint school, pre-assessment and post-op follow up</w:t>
            </w:r>
            <w:r>
              <w:rPr>
                <w:rFonts w:ascii="Arial" w:eastAsia="Times New Roman" w:hAnsi="Arial" w:cs="Arial"/>
              </w:rPr>
              <w:t>.</w:t>
            </w:r>
          </w:p>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A741D9" w:rsidRPr="003974C0" w:rsidRDefault="00A741D9" w:rsidP="00A741D9">
            <w:pPr>
              <w:numPr>
                <w:ilvl w:val="0"/>
                <w:numId w:val="2"/>
              </w:numPr>
              <w:rPr>
                <w:rFonts w:ascii="Arial" w:eastAsia="Times New Roman" w:hAnsi="Arial" w:cs="Arial"/>
              </w:rPr>
            </w:pPr>
            <w:r w:rsidRPr="00A741D9">
              <w:rPr>
                <w:rFonts w:ascii="Arial" w:eastAsia="Times New Roman" w:hAnsi="Arial" w:cs="Arial"/>
              </w:rPr>
              <w:t xml:space="preserve">The post-holder is responsible for </w:t>
            </w:r>
            <w:r w:rsidR="00EE27EC">
              <w:rPr>
                <w:rFonts w:ascii="Arial" w:eastAsia="Times New Roman" w:hAnsi="Arial" w:cs="Arial"/>
              </w:rPr>
              <w:t>their</w:t>
            </w:r>
            <w:r w:rsidRPr="00A741D9">
              <w:rPr>
                <w:rFonts w:ascii="Arial" w:eastAsia="Times New Roman" w:hAnsi="Arial" w:cs="Arial"/>
              </w:rPr>
              <w:t xml:space="preserve"> own workload within the designated clinical area on a day-to-day basis. </w:t>
            </w:r>
          </w:p>
          <w:p w:rsidR="0087013E" w:rsidRPr="00F607B2" w:rsidRDefault="0087013E" w:rsidP="00F607B2">
            <w:pPr>
              <w:jc w:val="both"/>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A22C3A">
              <w:rPr>
                <w:rFonts w:ascii="Arial" w:eastAsia="Times New Roman" w:hAnsi="Arial" w:cs="Arial"/>
              </w:rPr>
              <w:t xml:space="preserve"> including </w:t>
            </w:r>
            <w:r w:rsidR="0022530D">
              <w:rPr>
                <w:rFonts w:ascii="Arial" w:eastAsia="Times New Roman" w:hAnsi="Arial" w:cs="Arial"/>
              </w:rPr>
              <w:t>EPIC</w:t>
            </w:r>
          </w:p>
          <w:p w:rsidR="00B42CB7" w:rsidRDefault="00B42CB7" w:rsidP="00CE600F">
            <w:pPr>
              <w:numPr>
                <w:ilvl w:val="0"/>
                <w:numId w:val="8"/>
              </w:numPr>
              <w:spacing w:line="280" w:lineRule="exact"/>
              <w:rPr>
                <w:rFonts w:ascii="Arial" w:eastAsia="Times New Roman" w:hAnsi="Arial" w:cs="Arial"/>
              </w:rPr>
            </w:pPr>
            <w:r>
              <w:rPr>
                <w:rFonts w:ascii="Arial" w:eastAsia="Times New Roman" w:hAnsi="Arial" w:cs="Arial"/>
              </w:rPr>
              <w:t>Understand the opportunities for technology and Apps to support rehabilitation</w:t>
            </w:r>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Ensure access to road worthy vehicle with appropriate car insurance, and valid driving licence if required.</w:t>
            </w:r>
          </w:p>
          <w:p w:rsidR="0087013E" w:rsidRPr="00A22C3A" w:rsidRDefault="00CE600F" w:rsidP="00A22C3A">
            <w:pPr>
              <w:numPr>
                <w:ilvl w:val="0"/>
                <w:numId w:val="9"/>
              </w:numPr>
              <w:spacing w:line="280" w:lineRule="exact"/>
              <w:rPr>
                <w:rFonts w:ascii="Arial" w:eastAsia="Times New Roman" w:hAnsi="Arial" w:cs="Arial"/>
              </w:rPr>
            </w:pPr>
            <w:r w:rsidRPr="00BB356E">
              <w:rPr>
                <w:rFonts w:ascii="Arial" w:eastAsia="Times New Roman" w:hAnsi="Arial" w:cs="Arial"/>
              </w:rPr>
              <w:t>Demonstrate awareness and ability to drive within the geographical area in a safe and appropriate manner.</w:t>
            </w: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B7221E" w:rsidRDefault="00B7221E" w:rsidP="00085868">
            <w:pPr>
              <w:numPr>
                <w:ilvl w:val="0"/>
                <w:numId w:val="2"/>
              </w:numPr>
              <w:jc w:val="both"/>
              <w:rPr>
                <w:rFonts w:ascii="Arial" w:hAnsi="Arial" w:cs="Arial"/>
              </w:rPr>
            </w:pPr>
            <w:r>
              <w:rPr>
                <w:rFonts w:ascii="Arial" w:hAnsi="Arial" w:cs="Arial"/>
              </w:rPr>
              <w:t xml:space="preserve">To provide highly specialised assessment and demonstrate advanced clinical reasoning in the </w:t>
            </w:r>
            <w:r w:rsidR="00B42CB7">
              <w:rPr>
                <w:rFonts w:ascii="Arial" w:hAnsi="Arial" w:cs="Arial"/>
              </w:rPr>
              <w:t>assessment</w:t>
            </w:r>
            <w:r>
              <w:rPr>
                <w:rFonts w:ascii="Arial" w:hAnsi="Arial" w:cs="Arial"/>
              </w:rPr>
              <w:t xml:space="preserve"> and rehabilitation of patients </w:t>
            </w:r>
          </w:p>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87013E" w:rsidRPr="007D070B" w:rsidRDefault="00DA6EF1" w:rsidP="007D070B">
            <w:pPr>
              <w:numPr>
                <w:ilvl w:val="0"/>
                <w:numId w:val="2"/>
              </w:numPr>
              <w:rPr>
                <w:rFonts w:ascii="Arial" w:eastAsia="Times New Roman" w:hAnsi="Arial" w:cs="Arial"/>
              </w:rPr>
            </w:pPr>
            <w:r w:rsidRPr="00114521">
              <w:rPr>
                <w:rFonts w:ascii="Arial" w:hAnsi="Arial" w:cs="Arial"/>
              </w:rPr>
              <w:t xml:space="preserve">To develop, implement and evaluate specialised therapeutic treatment plans on a case by case basis for both acute and </w:t>
            </w:r>
            <w:proofErr w:type="gramStart"/>
            <w:r w:rsidRPr="00114521">
              <w:rPr>
                <w:rFonts w:ascii="Arial" w:hAnsi="Arial" w:cs="Arial"/>
              </w:rPr>
              <w:t>long term</w:t>
            </w:r>
            <w:proofErr w:type="gramEnd"/>
            <w:r w:rsidRPr="00114521">
              <w:rPr>
                <w:rFonts w:ascii="Arial" w:hAnsi="Arial" w:cs="Arial"/>
              </w:rPr>
              <w:t xml:space="preserve"> conditions</w:t>
            </w:r>
            <w:r w:rsidR="00114521" w:rsidRPr="00114521">
              <w:rPr>
                <w:rFonts w:ascii="Arial" w:hAnsi="Arial" w:cs="Arial"/>
              </w:rPr>
              <w:t>.</w:t>
            </w: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7160BE">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To keep updated of changes in care guidelines, protocols and evidence-base so as to inform practice</w:t>
            </w:r>
            <w:r w:rsidR="00A22C3A">
              <w:rPr>
                <w:rFonts w:ascii="Arial" w:eastAsia="Times New Roman" w:hAnsi="Arial" w:cs="Arial"/>
              </w:rPr>
              <w:t xml:space="preserve"> particularly in relation </w:t>
            </w:r>
            <w:r w:rsidR="00B42CB7">
              <w:rPr>
                <w:rFonts w:ascii="Arial" w:eastAsia="Times New Roman" w:hAnsi="Arial" w:cs="Arial"/>
              </w:rPr>
              <w:t>raid high quality orthopaedic pathways</w:t>
            </w:r>
            <w:r w:rsidRPr="00BB356E">
              <w:rPr>
                <w:rFonts w:ascii="Arial" w:eastAsia="Times New Roman" w:hAnsi="Arial" w:cs="Arial"/>
              </w:rPr>
              <w:t xml:space="preserv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To work to professional standards as set</w:t>
            </w:r>
            <w:r w:rsidR="00BA0B4B">
              <w:rPr>
                <w:rFonts w:ascii="Arial" w:eastAsia="Times New Roman" w:hAnsi="Arial" w:cs="Arial"/>
              </w:rPr>
              <w:t xml:space="preserve"> by the Trust, the HCPC and the</w:t>
            </w:r>
            <w:r w:rsidR="00BA0B4B" w:rsidRPr="00BB356E">
              <w:rPr>
                <w:rFonts w:ascii="Arial" w:eastAsia="Times New Roman" w:hAnsi="Arial" w:cs="Arial"/>
              </w:rPr>
              <w:t xml:space="preserve"> </w:t>
            </w:r>
            <w:r w:rsidR="00BA0B4B">
              <w:rPr>
                <w:rFonts w:ascii="Arial" w:eastAsia="Times New Roman" w:hAnsi="Arial" w:cs="Arial"/>
              </w:rPr>
              <w:t>Chartered Society of Physiotherapy.</w:t>
            </w:r>
            <w:r w:rsidRPr="00BB356E">
              <w:rPr>
                <w:rFonts w:ascii="Arial" w:eastAsia="Times New Roman" w:hAnsi="Arial" w:cs="Arial"/>
              </w:rPr>
              <w:t xml:space="preserv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w:t>
            </w:r>
          </w:p>
          <w:p w:rsidR="00CE600F" w:rsidRPr="008D473D" w:rsidRDefault="00CE600F" w:rsidP="008D473D">
            <w:pPr>
              <w:ind w:left="360"/>
              <w:rPr>
                <w:rFonts w:ascii="Arial" w:eastAsia="Times New Roman"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C74C9">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B7221E" w:rsidRPr="00F607B2" w:rsidRDefault="00B7221E"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To be responsible for the supervision of and appropriate delegation of caseload to therapy</w:t>
            </w:r>
            <w:r w:rsidR="00547A7D">
              <w:rPr>
                <w:rFonts w:ascii="Arial" w:eastAsia="Times New Roman" w:hAnsi="Arial" w:cs="Arial"/>
              </w:rPr>
              <w:t xml:space="preserve"> staff and non-registered staff </w:t>
            </w:r>
            <w:r w:rsidR="00547A7D" w:rsidRPr="00547A7D">
              <w:rPr>
                <w:rFonts w:ascii="Arial" w:eastAsia="Times New Roman" w:hAnsi="Arial" w:cs="Arial"/>
              </w:rPr>
              <w:t xml:space="preserve">ensuring effective </w:t>
            </w:r>
            <w:r w:rsidR="00B42CB7">
              <w:rPr>
                <w:rFonts w:ascii="Arial" w:eastAsia="Times New Roman" w:hAnsi="Arial" w:cs="Arial"/>
              </w:rPr>
              <w:t xml:space="preserve">pre and post op </w:t>
            </w:r>
            <w:r w:rsidR="00547A7D" w:rsidRPr="00547A7D">
              <w:rPr>
                <w:rFonts w:ascii="Arial" w:eastAsia="Times New Roman" w:hAnsi="Arial" w:cs="Arial"/>
              </w:rPr>
              <w:t>rehab programmes are carried out to maximise benefit to patients</w:t>
            </w:r>
            <w:r w:rsidR="00EE27EC">
              <w:rPr>
                <w:rFonts w:ascii="Arial" w:eastAsia="Times New Roman" w:hAnsi="Arial" w:cs="Arial"/>
              </w:rPr>
              <w:t xml:space="preserve"> across IP elective ortho and Aftercare.</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responsible for the on-going professional and clinical development of the 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085868" w:rsidRPr="00A22C3A" w:rsidRDefault="0014193D" w:rsidP="00A22C3A">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w:t>
            </w:r>
            <w:r w:rsidR="00A22C3A">
              <w:rPr>
                <w:rFonts w:ascii="Arial" w:eastAsia="Times New Roman" w:hAnsi="Arial" w:cs="Arial"/>
              </w:rPr>
              <w:t>evelopment plans and objectives</w:t>
            </w:r>
            <w:r w:rsidR="00085868" w:rsidRPr="00A22C3A">
              <w:rPr>
                <w:rFonts w:ascii="Arial" w:eastAsia="Times New Roman" w:hAnsi="Arial" w:cs="Arial"/>
              </w:rPr>
              <w:t>.</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w:t>
            </w:r>
            <w:r w:rsidR="00B42CB7">
              <w:rPr>
                <w:rFonts w:ascii="Arial" w:eastAsia="Times New Roman" w:hAnsi="Arial" w:cs="Arial"/>
              </w:rPr>
              <w:t xml:space="preserve">Head </w:t>
            </w:r>
            <w:r w:rsidR="00EE27EC">
              <w:rPr>
                <w:rFonts w:ascii="Arial" w:eastAsia="Times New Roman" w:hAnsi="Arial" w:cs="Arial"/>
              </w:rPr>
              <w:t xml:space="preserve">of </w:t>
            </w:r>
            <w:r w:rsidR="00EE27EC">
              <w:rPr>
                <w:rFonts w:ascii="Arial" w:hAnsi="Arial" w:cs="Arial"/>
              </w:rPr>
              <w:t>Physiotherapy &amp; Occupational Therapy</w:t>
            </w:r>
            <w:r w:rsidR="00EE27EC" w:rsidRPr="00BB356E">
              <w:rPr>
                <w:rFonts w:ascii="Arial" w:eastAsia="Times New Roman" w:hAnsi="Arial" w:cs="Arial"/>
              </w:rPr>
              <w:t xml:space="preserve"> </w:t>
            </w:r>
            <w:r w:rsidRPr="00BB356E">
              <w:rPr>
                <w:rFonts w:ascii="Arial" w:eastAsia="Times New Roman" w:hAnsi="Arial" w:cs="Arial"/>
              </w:rPr>
              <w:t>informed of any matters that could have relation to the effectiveness and efficiency of the service.</w:t>
            </w:r>
          </w:p>
          <w:p w:rsidR="00D44AB0" w:rsidRPr="00085868" w:rsidRDefault="00D44AB0" w:rsidP="00A22C3A">
            <w:pPr>
              <w:rPr>
                <w:rFonts w:ascii="Arial" w:eastAsia="Times New Roman"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4418A2">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B7221E">
              <w:rPr>
                <w:rFonts w:ascii="Arial" w:eastAsia="Times New Roman" w:hAnsi="Arial" w:cs="Arial"/>
              </w:rPr>
              <w:t xml:space="preserve"> using </w:t>
            </w:r>
            <w:r w:rsidR="0022530D">
              <w:rPr>
                <w:rFonts w:ascii="Arial" w:eastAsia="Times New Roman" w:hAnsi="Arial" w:cs="Arial"/>
              </w:rPr>
              <w:t>EPIC.</w:t>
            </w:r>
            <w:r w:rsidRPr="00BB356E">
              <w:rPr>
                <w:rFonts w:ascii="Arial" w:eastAsia="Times New Roman" w:hAnsi="Arial" w:cs="Arial"/>
              </w:rPr>
              <w:t xml:space="preserve">  </w:t>
            </w:r>
          </w:p>
          <w:p w:rsidR="00A22C3A" w:rsidRPr="00085868" w:rsidRDefault="00A22C3A" w:rsidP="00A22C3A">
            <w:pPr>
              <w:ind w:left="284"/>
              <w:rPr>
                <w:rFonts w:ascii="Arial" w:eastAsia="Times New Roman"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undertake any additional duties commensurate with this grade as required.</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5A4177" w:rsidRPr="005A4177" w:rsidRDefault="00CE600F" w:rsidP="005A4177">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w:t>
            </w:r>
          </w:p>
          <w:p w:rsidR="00D44AB0" w:rsidRPr="00085868" w:rsidRDefault="00D44AB0" w:rsidP="00085868">
            <w:pPr>
              <w:ind w:left="284"/>
              <w:rPr>
                <w:rFonts w:ascii="Arial" w:eastAsia="Times New Roman" w:hAnsi="Arial" w:cs="Arial"/>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EE27EC"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management and supervision of the therapists </w:t>
            </w:r>
            <w:r w:rsidR="00B42CB7">
              <w:rPr>
                <w:rFonts w:ascii="Arial" w:eastAsia="Times New Roman" w:hAnsi="Arial" w:cs="Arial"/>
                <w:lang w:val="en-US"/>
              </w:rPr>
              <w:t>at NGH</w:t>
            </w:r>
            <w:r w:rsidR="008D473D" w:rsidRPr="00A70804">
              <w:rPr>
                <w:rFonts w:ascii="Arial" w:eastAsia="Times New Roman" w:hAnsi="Arial" w:cs="Arial"/>
                <w:lang w:val="en-US"/>
              </w:rPr>
              <w:t xml:space="preserve"> and will ensure appropriate service provision on a daily basis</w:t>
            </w:r>
            <w:r w:rsidR="00B42CB7">
              <w:rPr>
                <w:rFonts w:ascii="Arial" w:eastAsia="Times New Roman" w:hAnsi="Arial" w:cs="Arial"/>
                <w:lang w:val="en-US"/>
              </w:rPr>
              <w:t>.</w:t>
            </w:r>
          </w:p>
          <w:p w:rsidR="00604E2D" w:rsidRDefault="00EE27EC" w:rsidP="00604E2D">
            <w:pPr>
              <w:numPr>
                <w:ilvl w:val="0"/>
                <w:numId w:val="2"/>
              </w:numPr>
              <w:rPr>
                <w:rFonts w:ascii="Arial" w:eastAsia="Times New Roman" w:hAnsi="Arial" w:cs="Arial"/>
              </w:rPr>
            </w:pPr>
            <w:r>
              <w:rPr>
                <w:rFonts w:ascii="Arial" w:eastAsia="Times New Roman" w:hAnsi="Arial" w:cs="Arial"/>
                <w:lang w:val="en-US"/>
              </w:rPr>
              <w:t>They</w:t>
            </w:r>
            <w:r w:rsidR="008D473D" w:rsidRPr="008D473D">
              <w:rPr>
                <w:rFonts w:ascii="Arial" w:eastAsia="Times New Roman" w:hAnsi="Arial" w:cs="Arial"/>
                <w:lang w:val="en-US"/>
              </w:rPr>
              <w:t xml:space="preserve"> will provide advice, direction and support </w:t>
            </w:r>
            <w:r w:rsidR="009C7B36">
              <w:rPr>
                <w:rFonts w:ascii="Arial" w:eastAsia="Times New Roman" w:hAnsi="Arial" w:cs="Arial"/>
                <w:lang w:val="en-US"/>
              </w:rPr>
              <w:t>to other teams across the SW</w:t>
            </w:r>
            <w:r w:rsidR="008D473D" w:rsidRPr="008D473D">
              <w:rPr>
                <w:rFonts w:ascii="Arial" w:eastAsia="Times New Roman" w:hAnsi="Arial" w:cs="Arial"/>
                <w:lang w:val="en-US"/>
              </w:rPr>
              <w:t xml:space="preserve"> </w:t>
            </w:r>
            <w:r w:rsidR="009C7B36">
              <w:rPr>
                <w:rFonts w:ascii="Arial" w:eastAsia="Times New Roman" w:hAnsi="Arial" w:cs="Arial"/>
                <w:lang w:val="en-US"/>
              </w:rPr>
              <w:t xml:space="preserve">as </w:t>
            </w:r>
            <w:r w:rsidR="008D473D" w:rsidRPr="008D473D">
              <w:rPr>
                <w:rFonts w:ascii="Arial" w:eastAsia="Times New Roman" w:hAnsi="Arial" w:cs="Arial"/>
                <w:lang w:val="en-US"/>
              </w:rPr>
              <w:t>necessary.</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w:t>
            </w:r>
            <w:r w:rsidR="009E4151">
              <w:rPr>
                <w:rFonts w:ascii="Arial" w:eastAsia="Times New Roman" w:hAnsi="Arial" w:cs="Arial"/>
              </w:rPr>
              <w:t>of physiot</w:t>
            </w:r>
            <w:r w:rsidR="00CB09B3">
              <w:rPr>
                <w:rFonts w:ascii="Arial" w:eastAsia="Times New Roman" w:hAnsi="Arial" w:cs="Arial"/>
              </w:rPr>
              <w:t>h</w:t>
            </w:r>
            <w:r>
              <w:rPr>
                <w:rFonts w:ascii="Arial" w:eastAsia="Times New Roman" w:hAnsi="Arial" w:cs="Arial"/>
              </w:rPr>
              <w:t>erapy</w:t>
            </w:r>
            <w:r w:rsidRPr="00604E2D">
              <w:rPr>
                <w:rFonts w:ascii="Arial" w:eastAsia="Times New Roman" w:hAnsi="Arial" w:cs="Arial"/>
              </w:rPr>
              <w:t xml:space="preserve"> assessment, diagnosis and treatment, this may include highly complex cases, as an autonomous practitioner.</w:t>
            </w:r>
          </w:p>
          <w:p w:rsidR="00CA6066" w:rsidRPr="00604E2D" w:rsidRDefault="00CA6066" w:rsidP="00604E2D">
            <w:pPr>
              <w:rPr>
                <w:rFonts w:ascii="Arial" w:eastAsia="Times New Roman"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r w:rsidRPr="00F607B2">
              <w:rPr>
                <w:rFonts w:ascii="Arial" w:hAnsi="Arial" w:cs="Arial"/>
              </w:rPr>
              <w:lastRenderedPageBreak/>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7221E" w:rsidRPr="00F607B2" w:rsidRDefault="00B7221E"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F8392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F94D05" w:rsidP="00F607B2">
            <w:pPr>
              <w:jc w:val="both"/>
              <w:rPr>
                <w:rFonts w:ascii="Arial" w:hAnsi="Arial" w:cs="Arial"/>
              </w:rPr>
            </w:pPr>
            <w:r>
              <w:rPr>
                <w:rFonts w:ascii="Arial" w:hAnsi="Arial" w:cs="Arial"/>
              </w:rPr>
              <w:t>Compassion</w:t>
            </w:r>
          </w:p>
          <w:p w:rsidR="00F94D05" w:rsidRDefault="00F94D05" w:rsidP="00F607B2">
            <w:pPr>
              <w:jc w:val="both"/>
              <w:rPr>
                <w:rFonts w:ascii="Arial" w:hAnsi="Arial" w:cs="Arial"/>
              </w:rPr>
            </w:pPr>
            <w:r>
              <w:rPr>
                <w:rFonts w:ascii="Arial" w:hAnsi="Arial" w:cs="Arial"/>
              </w:rPr>
              <w:t>Integrity</w:t>
            </w:r>
          </w:p>
          <w:p w:rsidR="00F94D05" w:rsidRDefault="00F94D05" w:rsidP="00F607B2">
            <w:pPr>
              <w:jc w:val="both"/>
              <w:rPr>
                <w:rFonts w:ascii="Arial" w:hAnsi="Arial" w:cs="Arial"/>
              </w:rPr>
            </w:pPr>
            <w:r>
              <w:rPr>
                <w:rFonts w:ascii="Arial" w:hAnsi="Arial" w:cs="Arial"/>
              </w:rPr>
              <w:t>Inclusion</w:t>
            </w:r>
          </w:p>
          <w:p w:rsidR="00F94D05" w:rsidRPr="00F607B2" w:rsidRDefault="00F94D05"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A22C3A" w:rsidRDefault="00A22C3A" w:rsidP="00F607B2">
            <w:pPr>
              <w:jc w:val="both"/>
              <w:rPr>
                <w:rFonts w:ascii="Arial" w:hAnsi="Arial" w:cs="Arial"/>
                <w:lang w:eastAsia="en-GB"/>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5B0949C7" wp14:editId="0E6036C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49C7"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B74D45" w:rsidRDefault="00B15373" w:rsidP="00B15373">
            <w:pPr>
              <w:jc w:val="both"/>
              <w:rPr>
                <w:rFonts w:ascii="Arial" w:hAnsi="Arial" w:cs="Arial"/>
                <w:b/>
                <w:u w:val="single"/>
              </w:rPr>
            </w:pPr>
            <w:r w:rsidRPr="00B74D45">
              <w:rPr>
                <w:rFonts w:ascii="Arial" w:hAnsi="Arial" w:cs="Arial"/>
                <w:b/>
                <w:u w:val="single"/>
              </w:rPr>
              <w:t>QUALIFICATION/ SPECIAL TRAINING</w:t>
            </w:r>
          </w:p>
          <w:p w:rsidR="00B15373" w:rsidRPr="003F2B03" w:rsidRDefault="00B15373" w:rsidP="00874F84">
            <w:pPr>
              <w:rPr>
                <w:rFonts w:ascii="Arial" w:hAnsi="Arial" w:cs="Arial"/>
              </w:rPr>
            </w:pPr>
            <w:r w:rsidRPr="003F2B03">
              <w:rPr>
                <w:rFonts w:ascii="Arial" w:hAnsi="Arial" w:cs="Arial"/>
              </w:rPr>
              <w:t xml:space="preserve">B.Sc. / B.Sc (Hons) / MSc </w:t>
            </w:r>
            <w:r w:rsidR="00B7221E">
              <w:rPr>
                <w:rFonts w:ascii="Arial" w:hAnsi="Arial" w:cs="Arial"/>
              </w:rPr>
              <w:t>Physio</w:t>
            </w:r>
            <w:r>
              <w:rPr>
                <w:rFonts w:ascii="Arial" w:hAnsi="Arial" w:cs="Arial"/>
              </w:rPr>
              <w:t>therapy</w:t>
            </w:r>
          </w:p>
          <w:p w:rsidR="00B15373" w:rsidRPr="003F2B03" w:rsidRDefault="00B15373" w:rsidP="00874F84">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7221E" w:rsidRPr="009C6AA3" w:rsidRDefault="00B7221E" w:rsidP="00B7221E">
            <w:pPr>
              <w:tabs>
                <w:tab w:val="left" w:pos="720"/>
              </w:tabs>
              <w:rPr>
                <w:rFonts w:ascii="Arial" w:hAnsi="Arial" w:cs="Arial"/>
              </w:rPr>
            </w:pPr>
            <w:r w:rsidRPr="009C6AA3">
              <w:rPr>
                <w:rFonts w:ascii="Arial" w:hAnsi="Arial" w:cs="Arial"/>
              </w:rPr>
              <w:t>MSc or relevant post grad qualification</w:t>
            </w:r>
            <w:r>
              <w:rPr>
                <w:rFonts w:ascii="Arial" w:hAnsi="Arial" w:cs="Arial"/>
              </w:rPr>
              <w:t xml:space="preserve"> or equivalent experience</w:t>
            </w:r>
          </w:p>
          <w:p w:rsidR="00B15373" w:rsidRDefault="00B15373" w:rsidP="00874F84">
            <w:pPr>
              <w:rPr>
                <w:rFonts w:ascii="Arial" w:hAnsi="Arial" w:cs="Arial"/>
              </w:rPr>
            </w:pPr>
            <w:r>
              <w:rPr>
                <w:rFonts w:ascii="Arial" w:hAnsi="Arial" w:cs="Arial"/>
              </w:rPr>
              <w:t>Clinical supervision training</w:t>
            </w:r>
          </w:p>
          <w:p w:rsidR="00FF3723" w:rsidRDefault="00FF3723" w:rsidP="00874F84">
            <w:pPr>
              <w:rPr>
                <w:rFonts w:ascii="Arial" w:hAnsi="Arial" w:cs="Arial"/>
              </w:rPr>
            </w:pPr>
            <w:r>
              <w:rPr>
                <w:rFonts w:ascii="Arial" w:hAnsi="Arial" w:cs="Arial"/>
              </w:rPr>
              <w:t>Equipment prescriber</w:t>
            </w:r>
          </w:p>
          <w:p w:rsidR="00AE6E5C" w:rsidRPr="003F2B03" w:rsidRDefault="00AE6E5C" w:rsidP="00874F84">
            <w:pPr>
              <w:rPr>
                <w:rFonts w:ascii="Arial" w:hAnsi="Arial" w:cs="Arial"/>
              </w:rPr>
            </w:pPr>
            <w:r>
              <w:rPr>
                <w:rFonts w:ascii="Arial" w:hAnsi="Arial" w:cs="Arial"/>
              </w:rPr>
              <w:t>Member CSP</w:t>
            </w:r>
          </w:p>
        </w:tc>
        <w:tc>
          <w:tcPr>
            <w:tcW w:w="1183" w:type="dxa"/>
          </w:tcPr>
          <w:p w:rsidR="00B15373" w:rsidRPr="003F2B03" w:rsidRDefault="00B15373" w:rsidP="00874F84">
            <w:pPr>
              <w:jc w:val="cente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AE6E5C" w:rsidRDefault="00AE6E5C" w:rsidP="00B15373">
            <w:pPr>
              <w:jc w:val="center"/>
              <w:rPr>
                <w:rFonts w:ascii="Arial" w:hAnsi="Arial" w:cs="Arial"/>
                <w:b/>
              </w:rPr>
            </w:pPr>
            <w:r>
              <w:rPr>
                <w:rFonts w:ascii="Arial" w:hAnsi="Arial" w:cs="Arial"/>
                <w:b/>
              </w:rPr>
              <w:t>D</w:t>
            </w:r>
          </w:p>
          <w:p w:rsidR="00B15373" w:rsidRPr="003F2B03" w:rsidRDefault="00B15373" w:rsidP="00874F84">
            <w:pPr>
              <w:rPr>
                <w:rFonts w:ascii="Arial" w:hAnsi="Arial" w:cs="Arial"/>
              </w:rPr>
            </w:pPr>
          </w:p>
        </w:tc>
      </w:tr>
      <w:tr w:rsidR="007B7D8C" w:rsidRPr="00F607B2" w:rsidTr="00F607B2">
        <w:tc>
          <w:tcPr>
            <w:tcW w:w="6580" w:type="dxa"/>
          </w:tcPr>
          <w:p w:rsidR="007B7D8C" w:rsidRDefault="007B7D8C" w:rsidP="00874F84">
            <w:pPr>
              <w:rPr>
                <w:rFonts w:ascii="Arial" w:hAnsi="Arial" w:cs="Arial"/>
                <w:b/>
                <w:u w:val="single"/>
              </w:rPr>
            </w:pPr>
            <w:r>
              <w:rPr>
                <w:rFonts w:ascii="Arial" w:hAnsi="Arial" w:cs="Arial"/>
                <w:b/>
                <w:u w:val="single"/>
              </w:rPr>
              <w:t>KNOWLEDGE &amp; SKILLS</w:t>
            </w:r>
          </w:p>
          <w:p w:rsidR="00FB38BC" w:rsidRPr="009C6AA3" w:rsidRDefault="00FB38BC" w:rsidP="00FB38BC">
            <w:pPr>
              <w:tabs>
                <w:tab w:val="left" w:pos="720"/>
              </w:tabs>
              <w:rPr>
                <w:rFonts w:ascii="Arial" w:hAnsi="Arial" w:cs="Arial"/>
              </w:rPr>
            </w:pPr>
            <w:r w:rsidRPr="009C6AA3">
              <w:rPr>
                <w:rFonts w:ascii="Arial" w:hAnsi="Arial" w:cs="Arial"/>
              </w:rPr>
              <w:t xml:space="preserve">Demonstrates an ability to </w:t>
            </w:r>
            <w:r>
              <w:rPr>
                <w:rFonts w:ascii="Arial" w:hAnsi="Arial" w:cs="Arial"/>
              </w:rPr>
              <w:t>prioritise and co-ordinate the workload across an in and out patient service</w:t>
            </w:r>
            <w:r w:rsidRPr="009C6AA3">
              <w:rPr>
                <w:rFonts w:ascii="Arial" w:hAnsi="Arial" w:cs="Arial"/>
              </w:rPr>
              <w:t xml:space="preserve"> efficiently and effectively</w:t>
            </w:r>
          </w:p>
          <w:p w:rsidR="00FB38BC" w:rsidRPr="009C6AA3" w:rsidRDefault="00FB38BC" w:rsidP="00FB38BC">
            <w:pPr>
              <w:tabs>
                <w:tab w:val="left" w:pos="720"/>
              </w:tabs>
              <w:rPr>
                <w:rFonts w:ascii="Arial" w:hAnsi="Arial" w:cs="Arial"/>
              </w:rPr>
            </w:pPr>
            <w:r w:rsidRPr="009C6AA3">
              <w:rPr>
                <w:rFonts w:ascii="Arial" w:hAnsi="Arial" w:cs="Arial"/>
              </w:rPr>
              <w:t xml:space="preserve">Evidences a broad in-depth range of clinical knowledge and </w:t>
            </w:r>
            <w:r>
              <w:rPr>
                <w:rFonts w:ascii="Arial" w:hAnsi="Arial" w:cs="Arial"/>
              </w:rPr>
              <w:t xml:space="preserve">highly </w:t>
            </w:r>
            <w:r w:rsidRPr="009C6AA3">
              <w:rPr>
                <w:rFonts w:ascii="Arial" w:hAnsi="Arial" w:cs="Arial"/>
              </w:rPr>
              <w:t xml:space="preserve">specialist skills </w:t>
            </w:r>
            <w:r w:rsidR="00B42CB7">
              <w:rPr>
                <w:rFonts w:ascii="Arial" w:hAnsi="Arial" w:cs="Arial"/>
              </w:rPr>
              <w:t>in elective orthopaedics</w:t>
            </w:r>
            <w:r w:rsidR="007D070B">
              <w:rPr>
                <w:rFonts w:ascii="Arial" w:hAnsi="Arial" w:cs="Arial"/>
              </w:rPr>
              <w:t xml:space="preserve"> including Day Case</w:t>
            </w:r>
            <w:r w:rsidR="00EE27EC">
              <w:rPr>
                <w:rFonts w:ascii="Arial" w:hAnsi="Arial" w:cs="Arial"/>
              </w:rPr>
              <w:t xml:space="preserve"> and out-patient clinics</w:t>
            </w:r>
            <w:r>
              <w:rPr>
                <w:rFonts w:ascii="Arial" w:hAnsi="Arial" w:cs="Arial"/>
              </w:rPr>
              <w:t>.</w:t>
            </w:r>
          </w:p>
          <w:p w:rsidR="00FB38BC" w:rsidRPr="009C6AA3" w:rsidRDefault="00FB38BC" w:rsidP="00FB38BC">
            <w:pPr>
              <w:tabs>
                <w:tab w:val="left" w:pos="720"/>
              </w:tabs>
              <w:rPr>
                <w:rFonts w:ascii="Arial" w:hAnsi="Arial" w:cs="Arial"/>
              </w:rPr>
            </w:pPr>
            <w:r w:rsidRPr="009C6AA3">
              <w:rPr>
                <w:rFonts w:ascii="Arial" w:hAnsi="Arial" w:cs="Arial"/>
              </w:rPr>
              <w:t>Demonstrates evidence of teaching skills</w:t>
            </w:r>
            <w:r>
              <w:rPr>
                <w:rFonts w:ascii="Arial" w:hAnsi="Arial" w:cs="Arial"/>
              </w:rPr>
              <w:t xml:space="preserve"> to a range of professionals</w:t>
            </w:r>
          </w:p>
          <w:p w:rsidR="00FB38BC" w:rsidRPr="009C6AA3" w:rsidRDefault="00FB38BC" w:rsidP="00FB38BC">
            <w:pPr>
              <w:tabs>
                <w:tab w:val="left" w:pos="720"/>
              </w:tabs>
              <w:rPr>
                <w:rFonts w:ascii="Arial" w:hAnsi="Arial" w:cs="Arial"/>
              </w:rPr>
            </w:pPr>
            <w:r w:rsidRPr="009C6AA3">
              <w:rPr>
                <w:rFonts w:ascii="Arial" w:hAnsi="Arial" w:cs="Arial"/>
              </w:rPr>
              <w:t>Is able to demonstrate excellent time management skills</w:t>
            </w:r>
          </w:p>
          <w:p w:rsidR="00FB38BC" w:rsidRDefault="00FB38BC" w:rsidP="00FB38BC">
            <w:pPr>
              <w:rPr>
                <w:rFonts w:ascii="Arial" w:hAnsi="Arial" w:cs="Arial"/>
              </w:rPr>
            </w:pPr>
            <w:r w:rsidRPr="009C6AA3">
              <w:rPr>
                <w:rFonts w:ascii="Arial" w:hAnsi="Arial" w:cs="Arial"/>
              </w:rPr>
              <w:t>Demonstrates excellent organisational/delegation/prioritisation skills</w:t>
            </w:r>
          </w:p>
          <w:p w:rsidR="00993BF9" w:rsidRDefault="00993BF9" w:rsidP="00FB38BC">
            <w:pPr>
              <w:rPr>
                <w:rFonts w:ascii="Arial" w:hAnsi="Arial" w:cs="Arial"/>
              </w:rPr>
            </w:pPr>
            <w:r>
              <w:rPr>
                <w:rFonts w:ascii="Arial" w:hAnsi="Arial" w:cs="Arial"/>
              </w:rPr>
              <w:t>Knowledge of IT opportunities to support EO pathway</w:t>
            </w:r>
          </w:p>
          <w:p w:rsidR="00FB38BC" w:rsidRDefault="00FB38BC" w:rsidP="00FB38BC">
            <w:pPr>
              <w:rPr>
                <w:rFonts w:ascii="Arial" w:hAnsi="Arial" w:cs="Arial"/>
              </w:rPr>
            </w:pPr>
            <w:r w:rsidRPr="00561866">
              <w:rPr>
                <w:rFonts w:ascii="Arial" w:hAnsi="Arial" w:cs="Arial"/>
              </w:rPr>
              <w:t xml:space="preserve">Student supervision / </w:t>
            </w:r>
            <w:r w:rsidR="00993BF9" w:rsidRPr="00561866">
              <w:rPr>
                <w:rFonts w:ascii="Arial" w:hAnsi="Arial" w:cs="Arial"/>
              </w:rPr>
              <w:t>mentors’</w:t>
            </w:r>
            <w:r w:rsidRPr="00561866">
              <w:rPr>
                <w:rFonts w:ascii="Arial" w:hAnsi="Arial" w:cs="Arial"/>
              </w:rPr>
              <w:t xml:space="preserve"> course</w:t>
            </w:r>
          </w:p>
          <w:p w:rsidR="007B7D8C" w:rsidRPr="00993BF9" w:rsidRDefault="00FB38BC" w:rsidP="007B7D8C">
            <w:pPr>
              <w:rPr>
                <w:rFonts w:ascii="Arial" w:hAnsi="Arial" w:cs="Arial"/>
              </w:rPr>
            </w:pPr>
            <w:r>
              <w:rPr>
                <w:rFonts w:ascii="Arial" w:hAnsi="Arial" w:cs="Arial"/>
              </w:rPr>
              <w:t>Evidence of audit and/or research</w:t>
            </w:r>
          </w:p>
        </w:tc>
        <w:tc>
          <w:tcPr>
            <w:tcW w:w="1183" w:type="dxa"/>
          </w:tcPr>
          <w:p w:rsidR="007B7D8C" w:rsidRDefault="007B7D8C" w:rsidP="00874F84">
            <w:pPr>
              <w:jc w:val="center"/>
              <w:rPr>
                <w:rFonts w:ascii="Arial" w:hAnsi="Arial" w:cs="Arial"/>
                <w:b/>
              </w:rPr>
            </w:pPr>
          </w:p>
          <w:p w:rsidR="00FB38BC" w:rsidRDefault="00FB38BC" w:rsidP="00874F84">
            <w:pPr>
              <w:jc w:val="center"/>
              <w:rPr>
                <w:rFonts w:ascii="Arial" w:hAnsi="Arial" w:cs="Arial"/>
                <w:b/>
              </w:rPr>
            </w:pPr>
          </w:p>
          <w:p w:rsidR="007B7D8C" w:rsidRDefault="007B7D8C" w:rsidP="00874F84">
            <w:pPr>
              <w:jc w:val="center"/>
              <w:rPr>
                <w:rFonts w:ascii="Arial" w:hAnsi="Arial" w:cs="Arial"/>
                <w:b/>
              </w:rPr>
            </w:pPr>
            <w:r>
              <w:rPr>
                <w:rFonts w:ascii="Arial" w:hAnsi="Arial" w:cs="Arial"/>
                <w:b/>
              </w:rPr>
              <w:t>E</w:t>
            </w:r>
          </w:p>
          <w:p w:rsidR="00B42CB7" w:rsidRDefault="00B42CB7" w:rsidP="00874F84">
            <w:pPr>
              <w:jc w:val="center"/>
              <w:rPr>
                <w:rFonts w:ascii="Arial" w:hAnsi="Arial" w:cs="Arial"/>
                <w:b/>
              </w:rPr>
            </w:pPr>
          </w:p>
          <w:p w:rsidR="00EE27EC" w:rsidRDefault="00EE27EC" w:rsidP="00874F84">
            <w:pPr>
              <w:jc w:val="center"/>
              <w:rPr>
                <w:rFonts w:ascii="Arial" w:hAnsi="Arial" w:cs="Arial"/>
                <w:b/>
              </w:rPr>
            </w:pPr>
          </w:p>
          <w:p w:rsidR="007B7D8C" w:rsidRDefault="007B7D8C" w:rsidP="00874F84">
            <w:pPr>
              <w:jc w:val="center"/>
              <w:rPr>
                <w:rFonts w:ascii="Arial" w:hAnsi="Arial" w:cs="Arial"/>
                <w:b/>
              </w:rPr>
            </w:pPr>
            <w:r>
              <w:rPr>
                <w:rFonts w:ascii="Arial" w:hAnsi="Arial" w:cs="Arial"/>
                <w:b/>
              </w:rPr>
              <w:t>E</w:t>
            </w:r>
          </w:p>
          <w:p w:rsidR="007B7D8C" w:rsidRDefault="007B7D8C" w:rsidP="00874F84">
            <w:pPr>
              <w:jc w:val="center"/>
              <w:rPr>
                <w:rFonts w:ascii="Arial" w:hAnsi="Arial" w:cs="Arial"/>
                <w:b/>
              </w:rPr>
            </w:pPr>
          </w:p>
          <w:p w:rsidR="007B7D8C" w:rsidRDefault="007B7D8C" w:rsidP="00874F84">
            <w:pPr>
              <w:jc w:val="center"/>
              <w:rPr>
                <w:rFonts w:ascii="Arial" w:hAnsi="Arial" w:cs="Arial"/>
                <w:b/>
              </w:rPr>
            </w:pPr>
            <w:r>
              <w:rPr>
                <w:rFonts w:ascii="Arial" w:hAnsi="Arial" w:cs="Arial"/>
                <w:b/>
              </w:rPr>
              <w:t>E</w:t>
            </w:r>
          </w:p>
          <w:p w:rsidR="007B7D8C" w:rsidRDefault="007B7D8C" w:rsidP="00874F84">
            <w:pPr>
              <w:jc w:val="center"/>
              <w:rPr>
                <w:rFonts w:ascii="Arial" w:hAnsi="Arial" w:cs="Arial"/>
                <w:b/>
              </w:rPr>
            </w:pPr>
            <w:r>
              <w:rPr>
                <w:rFonts w:ascii="Arial" w:hAnsi="Arial" w:cs="Arial"/>
                <w:b/>
              </w:rPr>
              <w:t>E</w:t>
            </w:r>
          </w:p>
          <w:p w:rsidR="00B42CB7" w:rsidRDefault="00B42CB7" w:rsidP="00874F84">
            <w:pPr>
              <w:jc w:val="center"/>
              <w:rPr>
                <w:rFonts w:ascii="Arial" w:hAnsi="Arial" w:cs="Arial"/>
                <w:b/>
              </w:rPr>
            </w:pPr>
          </w:p>
          <w:p w:rsidR="007B7D8C" w:rsidRDefault="007B7D8C" w:rsidP="00874F84">
            <w:pPr>
              <w:jc w:val="center"/>
              <w:rPr>
                <w:rFonts w:ascii="Arial" w:hAnsi="Arial" w:cs="Arial"/>
                <w:b/>
              </w:rPr>
            </w:pPr>
            <w:r>
              <w:rPr>
                <w:rFonts w:ascii="Arial" w:hAnsi="Arial" w:cs="Arial"/>
                <w:b/>
              </w:rPr>
              <w:t>E</w:t>
            </w:r>
          </w:p>
          <w:p w:rsidR="007B7D8C" w:rsidRDefault="007B7D8C" w:rsidP="00874F84">
            <w:pPr>
              <w:jc w:val="center"/>
              <w:rPr>
                <w:rFonts w:ascii="Arial" w:hAnsi="Arial" w:cs="Arial"/>
                <w:b/>
              </w:rPr>
            </w:pPr>
            <w:r>
              <w:rPr>
                <w:rFonts w:ascii="Arial" w:hAnsi="Arial" w:cs="Arial"/>
                <w:b/>
              </w:rPr>
              <w:t>E</w:t>
            </w:r>
          </w:p>
          <w:p w:rsidR="007B7D8C" w:rsidRDefault="007B7D8C" w:rsidP="00874F84">
            <w:pPr>
              <w:jc w:val="center"/>
              <w:rPr>
                <w:rFonts w:ascii="Arial" w:hAnsi="Arial" w:cs="Arial"/>
                <w:b/>
              </w:rPr>
            </w:pPr>
            <w:r>
              <w:rPr>
                <w:rFonts w:ascii="Arial" w:hAnsi="Arial" w:cs="Arial"/>
                <w:b/>
              </w:rPr>
              <w:t>E</w:t>
            </w:r>
          </w:p>
          <w:p w:rsidR="007B7D8C" w:rsidRDefault="007B7D8C" w:rsidP="00EE27EC">
            <w:pPr>
              <w:rPr>
                <w:rFonts w:ascii="Arial" w:hAnsi="Arial" w:cs="Arial"/>
                <w:b/>
              </w:rPr>
            </w:pPr>
          </w:p>
          <w:p w:rsidR="007B7D8C" w:rsidRPr="003F2B03" w:rsidRDefault="007B7D8C" w:rsidP="00874F84">
            <w:pPr>
              <w:jc w:val="center"/>
              <w:rPr>
                <w:rFonts w:ascii="Arial" w:hAnsi="Arial" w:cs="Arial"/>
                <w:b/>
              </w:rPr>
            </w:pPr>
          </w:p>
        </w:tc>
        <w:tc>
          <w:tcPr>
            <w:tcW w:w="1276" w:type="dxa"/>
          </w:tcPr>
          <w:p w:rsidR="007B7D8C" w:rsidRDefault="007B7D8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B42CB7">
            <w:pPr>
              <w:rPr>
                <w:rFonts w:ascii="Arial" w:hAnsi="Arial" w:cs="Arial"/>
                <w:b/>
              </w:rPr>
            </w:pPr>
          </w:p>
          <w:p w:rsidR="00993BF9" w:rsidRDefault="00993BF9" w:rsidP="004A014F">
            <w:pPr>
              <w:jc w:val="center"/>
              <w:rPr>
                <w:rFonts w:ascii="Arial" w:hAnsi="Arial" w:cs="Arial"/>
                <w:b/>
              </w:rPr>
            </w:pPr>
          </w:p>
          <w:p w:rsidR="00EE27EC" w:rsidRDefault="00EE27EC" w:rsidP="004A014F">
            <w:pPr>
              <w:jc w:val="center"/>
              <w:rPr>
                <w:rFonts w:ascii="Arial" w:hAnsi="Arial" w:cs="Arial"/>
                <w:b/>
              </w:rPr>
            </w:pPr>
          </w:p>
          <w:p w:rsidR="00FB38BC" w:rsidRDefault="00FB38BC" w:rsidP="004A014F">
            <w:pPr>
              <w:jc w:val="center"/>
              <w:rPr>
                <w:rFonts w:ascii="Arial" w:hAnsi="Arial" w:cs="Arial"/>
                <w:b/>
              </w:rPr>
            </w:pPr>
            <w:r>
              <w:rPr>
                <w:rFonts w:ascii="Arial" w:hAnsi="Arial" w:cs="Arial"/>
                <w:b/>
              </w:rPr>
              <w:t>D</w:t>
            </w:r>
          </w:p>
        </w:tc>
      </w:tr>
      <w:tr w:rsidR="007B7D8C" w:rsidRPr="00F607B2" w:rsidTr="00A12B20">
        <w:trPr>
          <w:trHeight w:val="3238"/>
        </w:trPr>
        <w:tc>
          <w:tcPr>
            <w:tcW w:w="6580" w:type="dxa"/>
          </w:tcPr>
          <w:p w:rsidR="007B7D8C" w:rsidRPr="00890360" w:rsidRDefault="007B7D8C" w:rsidP="00876838">
            <w:pPr>
              <w:rPr>
                <w:rFonts w:ascii="Arial" w:hAnsi="Arial" w:cs="Arial"/>
                <w:b/>
                <w:u w:val="single"/>
              </w:rPr>
            </w:pPr>
            <w:r>
              <w:rPr>
                <w:rFonts w:ascii="Arial" w:hAnsi="Arial" w:cs="Arial"/>
                <w:b/>
                <w:u w:val="single"/>
              </w:rPr>
              <w:t>EXPERIENCE</w:t>
            </w:r>
            <w:r w:rsidRPr="00890360">
              <w:rPr>
                <w:rFonts w:ascii="Arial" w:hAnsi="Arial" w:cs="Arial"/>
                <w:b/>
                <w:u w:val="single"/>
              </w:rPr>
              <w:t>:</w:t>
            </w:r>
          </w:p>
          <w:p w:rsidR="00FB38BC" w:rsidRPr="009C6AA3" w:rsidRDefault="00FB38BC" w:rsidP="00FB38BC">
            <w:pPr>
              <w:tabs>
                <w:tab w:val="left" w:pos="720"/>
              </w:tabs>
              <w:rPr>
                <w:rFonts w:ascii="Arial" w:hAnsi="Arial" w:cs="Arial"/>
              </w:rPr>
            </w:pPr>
            <w:r w:rsidRPr="009C6AA3">
              <w:rPr>
                <w:rFonts w:ascii="Arial" w:hAnsi="Arial" w:cs="Arial"/>
              </w:rPr>
              <w:t>Able to evidence senior team leadership experience</w:t>
            </w:r>
            <w:r>
              <w:rPr>
                <w:rFonts w:ascii="Arial" w:hAnsi="Arial" w:cs="Arial"/>
              </w:rPr>
              <w:t xml:space="preserve"> across a physiotherapy service</w:t>
            </w:r>
          </w:p>
          <w:p w:rsidR="00FB38BC" w:rsidRDefault="00FB38BC" w:rsidP="00FB38BC">
            <w:pPr>
              <w:tabs>
                <w:tab w:val="left" w:pos="720"/>
              </w:tabs>
              <w:rPr>
                <w:rFonts w:ascii="Arial" w:hAnsi="Arial" w:cs="Arial"/>
              </w:rPr>
            </w:pPr>
            <w:r w:rsidRPr="009C6AA3">
              <w:rPr>
                <w:rFonts w:ascii="Arial" w:hAnsi="Arial" w:cs="Arial"/>
              </w:rPr>
              <w:t xml:space="preserve">Demonstrates working at senior </w:t>
            </w:r>
            <w:r>
              <w:rPr>
                <w:rFonts w:ascii="Arial" w:hAnsi="Arial" w:cs="Arial"/>
              </w:rPr>
              <w:t xml:space="preserve">/ specialist </w:t>
            </w:r>
            <w:r w:rsidRPr="009C6AA3">
              <w:rPr>
                <w:rFonts w:ascii="Arial" w:hAnsi="Arial" w:cs="Arial"/>
              </w:rPr>
              <w:t xml:space="preserve">level within the Acute </w:t>
            </w:r>
            <w:r>
              <w:rPr>
                <w:rFonts w:ascii="Arial" w:hAnsi="Arial" w:cs="Arial"/>
              </w:rPr>
              <w:t xml:space="preserve">NHS </w:t>
            </w:r>
          </w:p>
          <w:p w:rsidR="00FB38BC" w:rsidRDefault="00FB38BC" w:rsidP="00FB38BC">
            <w:pPr>
              <w:tabs>
                <w:tab w:val="left" w:pos="720"/>
              </w:tabs>
              <w:rPr>
                <w:rFonts w:ascii="Arial" w:hAnsi="Arial" w:cs="Arial"/>
              </w:rPr>
            </w:pPr>
            <w:r>
              <w:rPr>
                <w:rFonts w:ascii="Arial" w:hAnsi="Arial" w:cs="Arial"/>
              </w:rPr>
              <w:t xml:space="preserve">Evidence of </w:t>
            </w:r>
            <w:r w:rsidRPr="009C6AA3">
              <w:rPr>
                <w:rFonts w:ascii="Arial" w:hAnsi="Arial" w:cs="Arial"/>
              </w:rPr>
              <w:t xml:space="preserve">managing complex clinical caseload </w:t>
            </w:r>
            <w:r w:rsidR="00A12B20">
              <w:rPr>
                <w:rFonts w:ascii="Arial" w:hAnsi="Arial" w:cs="Arial"/>
              </w:rPr>
              <w:t>IP/Aftercare</w:t>
            </w:r>
          </w:p>
          <w:p w:rsidR="00FB38BC" w:rsidRDefault="00FB38BC" w:rsidP="00FB38BC">
            <w:pPr>
              <w:tabs>
                <w:tab w:val="left" w:pos="720"/>
              </w:tabs>
              <w:rPr>
                <w:rFonts w:ascii="Arial" w:hAnsi="Arial" w:cs="Arial"/>
                <w:color w:val="FF0000"/>
              </w:rPr>
            </w:pPr>
            <w:r w:rsidRPr="00740D75">
              <w:rPr>
                <w:rFonts w:ascii="Arial" w:hAnsi="Arial" w:cs="Arial"/>
              </w:rPr>
              <w:t>Evidence of advanced clinical reasoning skills</w:t>
            </w:r>
            <w:r>
              <w:rPr>
                <w:rFonts w:ascii="Arial" w:hAnsi="Arial" w:cs="Arial"/>
                <w:color w:val="FF0000"/>
              </w:rPr>
              <w:t xml:space="preserve"> </w:t>
            </w:r>
          </w:p>
          <w:p w:rsidR="00A12B20" w:rsidRPr="00A12B20" w:rsidRDefault="00A12B20" w:rsidP="00FB38BC">
            <w:pPr>
              <w:tabs>
                <w:tab w:val="left" w:pos="720"/>
              </w:tabs>
              <w:rPr>
                <w:rFonts w:ascii="Arial" w:hAnsi="Arial" w:cs="Arial"/>
              </w:rPr>
            </w:pPr>
            <w:r w:rsidRPr="00A12B20">
              <w:rPr>
                <w:rFonts w:ascii="Arial" w:hAnsi="Arial" w:cs="Arial"/>
              </w:rPr>
              <w:t>Proactive management of EO caseload</w:t>
            </w:r>
          </w:p>
          <w:p w:rsidR="00FB38BC" w:rsidRPr="009C6AA3" w:rsidRDefault="00FB38BC" w:rsidP="00FB38BC">
            <w:pPr>
              <w:tabs>
                <w:tab w:val="left" w:pos="720"/>
              </w:tabs>
              <w:rPr>
                <w:rFonts w:ascii="Arial" w:hAnsi="Arial" w:cs="Arial"/>
              </w:rPr>
            </w:pPr>
            <w:r w:rsidRPr="009C6AA3">
              <w:rPr>
                <w:rFonts w:ascii="Arial" w:hAnsi="Arial" w:cs="Arial"/>
              </w:rPr>
              <w:t>Evidence of supervising junior staff and students</w:t>
            </w:r>
          </w:p>
          <w:p w:rsidR="007B7D8C" w:rsidRDefault="00FB38BC" w:rsidP="00FB38BC">
            <w:pPr>
              <w:rPr>
                <w:rFonts w:ascii="Arial" w:hAnsi="Arial" w:cs="Arial"/>
              </w:rPr>
            </w:pPr>
            <w:r w:rsidRPr="009C6AA3">
              <w:rPr>
                <w:rFonts w:ascii="Arial" w:hAnsi="Arial" w:cs="Arial"/>
              </w:rPr>
              <w:t>Evidence of communication skills with bed management team and hospital discharge facilitators</w:t>
            </w:r>
          </w:p>
          <w:p w:rsidR="00A12B20" w:rsidRPr="00890360" w:rsidRDefault="00A12B20" w:rsidP="00FB38BC">
            <w:pPr>
              <w:rPr>
                <w:rFonts w:ascii="Arial" w:hAnsi="Arial" w:cs="Arial"/>
                <w:u w:val="single"/>
              </w:rPr>
            </w:pPr>
            <w:r>
              <w:rPr>
                <w:rFonts w:ascii="Arial" w:hAnsi="Arial" w:cs="Arial"/>
              </w:rPr>
              <w:t>Experience of Healthroster</w:t>
            </w:r>
          </w:p>
        </w:tc>
        <w:tc>
          <w:tcPr>
            <w:tcW w:w="1183" w:type="dxa"/>
          </w:tcPr>
          <w:p w:rsidR="007B7D8C" w:rsidRDefault="007B7D8C" w:rsidP="007B7D8C">
            <w:pPr>
              <w:rPr>
                <w:rFonts w:ascii="Arial" w:hAnsi="Arial" w:cs="Arial"/>
                <w:b/>
              </w:rPr>
            </w:pPr>
          </w:p>
          <w:p w:rsidR="00FB38BC" w:rsidRDefault="00FB38BC" w:rsidP="00874F84">
            <w:pPr>
              <w:jc w:val="center"/>
              <w:rPr>
                <w:rFonts w:ascii="Arial" w:hAnsi="Arial" w:cs="Arial"/>
                <w:b/>
              </w:rPr>
            </w:pPr>
          </w:p>
          <w:p w:rsidR="007B7D8C" w:rsidRPr="003F2B03" w:rsidRDefault="007B7D8C" w:rsidP="00874F84">
            <w:pPr>
              <w:jc w:val="center"/>
              <w:rPr>
                <w:rFonts w:ascii="Arial" w:hAnsi="Arial" w:cs="Arial"/>
                <w:b/>
              </w:rPr>
            </w:pPr>
            <w:r w:rsidRPr="003F2B03">
              <w:rPr>
                <w:rFonts w:ascii="Arial" w:hAnsi="Arial" w:cs="Arial"/>
                <w:b/>
              </w:rPr>
              <w:t>E</w:t>
            </w:r>
          </w:p>
          <w:p w:rsidR="00FB38BC" w:rsidRDefault="00FB38BC" w:rsidP="00874F84">
            <w:pPr>
              <w:jc w:val="center"/>
              <w:rPr>
                <w:rFonts w:ascii="Arial" w:hAnsi="Arial" w:cs="Arial"/>
                <w:b/>
              </w:rPr>
            </w:pPr>
          </w:p>
          <w:p w:rsidR="007B7D8C" w:rsidRPr="003F2B03" w:rsidRDefault="007B7D8C" w:rsidP="00874F84">
            <w:pPr>
              <w:jc w:val="center"/>
              <w:rPr>
                <w:rFonts w:ascii="Arial" w:hAnsi="Arial" w:cs="Arial"/>
                <w:b/>
              </w:rPr>
            </w:pPr>
            <w:r w:rsidRPr="003F2B03">
              <w:rPr>
                <w:rFonts w:ascii="Arial" w:hAnsi="Arial" w:cs="Arial"/>
                <w:b/>
              </w:rPr>
              <w:t>E</w:t>
            </w:r>
          </w:p>
          <w:p w:rsidR="007B7D8C" w:rsidRDefault="007B7D8C" w:rsidP="00EE27EC">
            <w:pPr>
              <w:rPr>
                <w:rFonts w:ascii="Arial" w:hAnsi="Arial" w:cs="Arial"/>
                <w:b/>
              </w:rPr>
            </w:pPr>
          </w:p>
          <w:p w:rsidR="007B7D8C" w:rsidRDefault="007B7D8C" w:rsidP="007B7D8C">
            <w:pPr>
              <w:jc w:val="center"/>
              <w:rPr>
                <w:rFonts w:ascii="Arial" w:hAnsi="Arial" w:cs="Arial"/>
                <w:b/>
              </w:rPr>
            </w:pPr>
            <w:r>
              <w:rPr>
                <w:rFonts w:ascii="Arial" w:hAnsi="Arial" w:cs="Arial"/>
                <w:b/>
              </w:rPr>
              <w:t>E</w:t>
            </w:r>
          </w:p>
          <w:p w:rsidR="00FB38BC" w:rsidRDefault="00FB38BC" w:rsidP="00874F84">
            <w:pPr>
              <w:jc w:val="center"/>
              <w:rPr>
                <w:rFonts w:ascii="Arial" w:hAnsi="Arial" w:cs="Arial"/>
                <w:b/>
              </w:rPr>
            </w:pPr>
          </w:p>
          <w:p w:rsidR="007B7D8C" w:rsidRDefault="007B7D8C" w:rsidP="00874F84">
            <w:pPr>
              <w:jc w:val="center"/>
              <w:rPr>
                <w:rFonts w:ascii="Arial" w:hAnsi="Arial" w:cs="Arial"/>
                <w:b/>
              </w:rPr>
            </w:pPr>
            <w:r>
              <w:rPr>
                <w:rFonts w:ascii="Arial" w:hAnsi="Arial" w:cs="Arial"/>
                <w:b/>
              </w:rPr>
              <w:t>E</w:t>
            </w:r>
          </w:p>
          <w:p w:rsidR="00FB38BC" w:rsidRDefault="00FB38BC" w:rsidP="00874F84">
            <w:pPr>
              <w:jc w:val="center"/>
              <w:rPr>
                <w:rFonts w:ascii="Arial" w:hAnsi="Arial" w:cs="Arial"/>
                <w:b/>
              </w:rPr>
            </w:pPr>
            <w:r>
              <w:rPr>
                <w:rFonts w:ascii="Arial" w:hAnsi="Arial" w:cs="Arial"/>
                <w:b/>
              </w:rPr>
              <w:t>E</w:t>
            </w:r>
          </w:p>
          <w:p w:rsidR="00FB38BC" w:rsidRDefault="00FB38BC" w:rsidP="00874F84">
            <w:pPr>
              <w:jc w:val="center"/>
              <w:rPr>
                <w:rFonts w:ascii="Arial" w:hAnsi="Arial" w:cs="Arial"/>
                <w:b/>
              </w:rPr>
            </w:pPr>
            <w:r>
              <w:rPr>
                <w:rFonts w:ascii="Arial" w:hAnsi="Arial" w:cs="Arial"/>
                <w:b/>
              </w:rPr>
              <w:t>E</w:t>
            </w:r>
          </w:p>
          <w:p w:rsidR="007B7D8C" w:rsidRDefault="007B7D8C" w:rsidP="00874F84">
            <w:pPr>
              <w:jc w:val="center"/>
              <w:rPr>
                <w:rFonts w:ascii="Arial" w:hAnsi="Arial" w:cs="Arial"/>
                <w:b/>
              </w:rPr>
            </w:pPr>
          </w:p>
          <w:p w:rsidR="00B42375" w:rsidRDefault="00B42375" w:rsidP="00A12B20">
            <w:pPr>
              <w:rPr>
                <w:rFonts w:ascii="Arial" w:hAnsi="Arial" w:cs="Arial"/>
                <w:b/>
              </w:rPr>
            </w:pPr>
          </w:p>
          <w:p w:rsidR="007B7D8C" w:rsidRPr="003F2B03" w:rsidRDefault="007B7D8C" w:rsidP="007B7D8C">
            <w:pPr>
              <w:tabs>
                <w:tab w:val="left" w:pos="375"/>
                <w:tab w:val="center" w:pos="483"/>
              </w:tabs>
              <w:rPr>
                <w:rFonts w:ascii="Arial" w:hAnsi="Arial" w:cs="Arial"/>
                <w:b/>
              </w:rPr>
            </w:pPr>
            <w:r>
              <w:rPr>
                <w:rFonts w:ascii="Arial" w:hAnsi="Arial" w:cs="Arial"/>
                <w:b/>
              </w:rPr>
              <w:tab/>
            </w:r>
          </w:p>
        </w:tc>
        <w:tc>
          <w:tcPr>
            <w:tcW w:w="1276" w:type="dxa"/>
          </w:tcPr>
          <w:p w:rsidR="007B7D8C" w:rsidRDefault="007B7D8C" w:rsidP="004A014F">
            <w:pPr>
              <w:jc w:val="center"/>
              <w:rPr>
                <w:rFonts w:ascii="Arial" w:hAnsi="Arial" w:cs="Arial"/>
                <w:b/>
              </w:rPr>
            </w:pPr>
          </w:p>
          <w:p w:rsidR="007B7D8C" w:rsidRDefault="007B7D8C" w:rsidP="004A014F">
            <w:pPr>
              <w:jc w:val="center"/>
              <w:rPr>
                <w:rFonts w:ascii="Arial" w:hAnsi="Arial" w:cs="Arial"/>
                <w:b/>
              </w:rPr>
            </w:pPr>
          </w:p>
          <w:p w:rsidR="007B7D8C" w:rsidRDefault="007B7D8C"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Pr="00A12B20" w:rsidRDefault="00A12B20" w:rsidP="00A12B20">
            <w:pPr>
              <w:jc w:val="center"/>
              <w:rPr>
                <w:rFonts w:ascii="Arial" w:hAnsi="Arial" w:cs="Arial"/>
                <w:b/>
              </w:rPr>
            </w:pPr>
            <w:r w:rsidRPr="00A12B20">
              <w:rPr>
                <w:rFonts w:ascii="Arial" w:hAnsi="Arial" w:cs="Arial"/>
                <w:b/>
              </w:rPr>
              <w:t>D</w:t>
            </w:r>
          </w:p>
        </w:tc>
      </w:tr>
      <w:tr w:rsidR="007B7D8C" w:rsidRPr="00F607B2" w:rsidTr="00F607B2">
        <w:tc>
          <w:tcPr>
            <w:tcW w:w="6580" w:type="dxa"/>
          </w:tcPr>
          <w:p w:rsidR="007B7D8C" w:rsidRDefault="007B7D8C" w:rsidP="004A014F">
            <w:pPr>
              <w:rPr>
                <w:rFonts w:ascii="Arial" w:hAnsi="Arial" w:cs="Arial"/>
                <w:b/>
                <w:u w:val="single"/>
              </w:rPr>
            </w:pPr>
            <w:r>
              <w:rPr>
                <w:rFonts w:ascii="Arial" w:hAnsi="Arial" w:cs="Arial"/>
                <w:b/>
                <w:u w:val="single"/>
              </w:rPr>
              <w:t>PERSONAL ATTRIBUTES</w:t>
            </w:r>
          </w:p>
          <w:p w:rsidR="00B42375" w:rsidRPr="009C6AA3" w:rsidRDefault="00B42375" w:rsidP="00B42375">
            <w:pPr>
              <w:tabs>
                <w:tab w:val="left" w:pos="720"/>
              </w:tabs>
              <w:rPr>
                <w:rFonts w:ascii="Arial" w:hAnsi="Arial" w:cs="Arial"/>
              </w:rPr>
            </w:pPr>
            <w:r w:rsidRPr="009C6AA3">
              <w:rPr>
                <w:rFonts w:ascii="Arial" w:hAnsi="Arial" w:cs="Arial"/>
              </w:rPr>
              <w:t>Demonstrates an ability to work on own initiative as well as part of a team</w:t>
            </w:r>
          </w:p>
          <w:p w:rsidR="00B42375" w:rsidRPr="009C6AA3" w:rsidRDefault="00B42375" w:rsidP="00B42375">
            <w:pPr>
              <w:tabs>
                <w:tab w:val="left" w:pos="720"/>
              </w:tabs>
              <w:rPr>
                <w:rFonts w:ascii="Arial" w:hAnsi="Arial" w:cs="Arial"/>
              </w:rPr>
            </w:pPr>
            <w:r w:rsidRPr="009C6AA3">
              <w:rPr>
                <w:rFonts w:ascii="Arial" w:hAnsi="Arial" w:cs="Arial"/>
              </w:rPr>
              <w:t>Demonstrates an ability to motivate staff by providing a positive role model</w:t>
            </w:r>
          </w:p>
          <w:p w:rsidR="00B42375" w:rsidRPr="009C6AA3" w:rsidRDefault="00B42375" w:rsidP="00B42375">
            <w:pPr>
              <w:tabs>
                <w:tab w:val="left" w:pos="720"/>
              </w:tabs>
              <w:rPr>
                <w:rFonts w:ascii="Arial" w:hAnsi="Arial" w:cs="Arial"/>
              </w:rPr>
            </w:pPr>
            <w:r w:rsidRPr="009C6AA3">
              <w:rPr>
                <w:rFonts w:ascii="Arial" w:hAnsi="Arial" w:cs="Arial"/>
              </w:rPr>
              <w:t>Able to assume additional managerial responsibility and prioritise this accordingly</w:t>
            </w:r>
          </w:p>
          <w:p w:rsidR="00B42375" w:rsidRDefault="00B42375" w:rsidP="00B42375">
            <w:pPr>
              <w:rPr>
                <w:rFonts w:ascii="Arial" w:hAnsi="Arial" w:cs="Arial"/>
              </w:rPr>
            </w:pPr>
            <w:r w:rsidRPr="009C6AA3">
              <w:rPr>
                <w:rFonts w:ascii="Arial" w:hAnsi="Arial" w:cs="Arial"/>
              </w:rPr>
              <w:t>Demonstrates a willingness to work flexible shift patterns and weekends as and when required</w:t>
            </w:r>
          </w:p>
          <w:p w:rsidR="007B7D8C" w:rsidRDefault="007B7D8C" w:rsidP="00874F84">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7B7D8C" w:rsidRPr="003F2B03" w:rsidRDefault="007B7D8C" w:rsidP="007B7D8C">
            <w:pPr>
              <w:rPr>
                <w:rFonts w:ascii="Arial" w:hAnsi="Arial" w:cs="Arial"/>
                <w:u w:val="single"/>
              </w:rPr>
            </w:pPr>
          </w:p>
        </w:tc>
        <w:tc>
          <w:tcPr>
            <w:tcW w:w="1183" w:type="dxa"/>
          </w:tcPr>
          <w:p w:rsidR="007B7D8C" w:rsidRDefault="007B7D8C" w:rsidP="00D166FF">
            <w:pPr>
              <w:rPr>
                <w:rFonts w:ascii="Arial" w:hAnsi="Arial" w:cs="Arial"/>
                <w:b/>
              </w:rPr>
            </w:pPr>
          </w:p>
          <w:p w:rsidR="00B42375" w:rsidRDefault="00B42375" w:rsidP="00874F84">
            <w:pPr>
              <w:jc w:val="center"/>
              <w:rPr>
                <w:rFonts w:ascii="Arial" w:hAnsi="Arial" w:cs="Arial"/>
                <w:b/>
              </w:rPr>
            </w:pPr>
          </w:p>
          <w:p w:rsidR="007B7D8C" w:rsidRPr="003F2B03" w:rsidRDefault="007B7D8C" w:rsidP="00874F84">
            <w:pPr>
              <w:jc w:val="center"/>
              <w:rPr>
                <w:rFonts w:ascii="Arial" w:hAnsi="Arial" w:cs="Arial"/>
                <w:b/>
              </w:rPr>
            </w:pPr>
            <w:r w:rsidRPr="003F2B03">
              <w:rPr>
                <w:rFonts w:ascii="Arial" w:hAnsi="Arial" w:cs="Arial"/>
                <w:b/>
              </w:rPr>
              <w:t>E</w:t>
            </w:r>
          </w:p>
          <w:p w:rsidR="00B42375" w:rsidRDefault="00B42375" w:rsidP="00874F84">
            <w:pPr>
              <w:jc w:val="center"/>
              <w:rPr>
                <w:rFonts w:ascii="Arial" w:hAnsi="Arial" w:cs="Arial"/>
                <w:b/>
              </w:rPr>
            </w:pPr>
          </w:p>
          <w:p w:rsidR="007B7D8C" w:rsidRPr="003F2B03" w:rsidRDefault="007B7D8C" w:rsidP="00874F84">
            <w:pPr>
              <w:jc w:val="center"/>
              <w:rPr>
                <w:rFonts w:ascii="Arial" w:hAnsi="Arial" w:cs="Arial"/>
                <w:b/>
              </w:rPr>
            </w:pPr>
            <w:r>
              <w:rPr>
                <w:rFonts w:ascii="Arial" w:hAnsi="Arial" w:cs="Arial"/>
                <w:b/>
              </w:rPr>
              <w:t>E</w:t>
            </w:r>
          </w:p>
          <w:p w:rsidR="00B42375" w:rsidRDefault="00B42375" w:rsidP="00874F84">
            <w:pPr>
              <w:jc w:val="center"/>
              <w:rPr>
                <w:rFonts w:ascii="Arial" w:hAnsi="Arial" w:cs="Arial"/>
                <w:b/>
              </w:rPr>
            </w:pPr>
          </w:p>
          <w:p w:rsidR="007B7D8C" w:rsidRPr="003F2B03" w:rsidRDefault="007B7D8C" w:rsidP="00874F84">
            <w:pPr>
              <w:jc w:val="center"/>
              <w:rPr>
                <w:rFonts w:ascii="Arial" w:hAnsi="Arial" w:cs="Arial"/>
                <w:b/>
              </w:rPr>
            </w:pPr>
            <w:r w:rsidRPr="003F2B03">
              <w:rPr>
                <w:rFonts w:ascii="Arial" w:hAnsi="Arial" w:cs="Arial"/>
                <w:b/>
              </w:rPr>
              <w:t>E</w:t>
            </w:r>
          </w:p>
          <w:p w:rsidR="00B42375" w:rsidRDefault="00B42375" w:rsidP="00874F84">
            <w:pPr>
              <w:jc w:val="center"/>
              <w:rPr>
                <w:rFonts w:ascii="Arial" w:hAnsi="Arial" w:cs="Arial"/>
                <w:b/>
              </w:rPr>
            </w:pPr>
          </w:p>
          <w:p w:rsidR="007B7D8C" w:rsidRDefault="007B7D8C" w:rsidP="00874F84">
            <w:pPr>
              <w:jc w:val="center"/>
              <w:rPr>
                <w:rFonts w:ascii="Arial" w:hAnsi="Arial" w:cs="Arial"/>
                <w:b/>
              </w:rPr>
            </w:pPr>
            <w:r>
              <w:rPr>
                <w:rFonts w:ascii="Arial" w:hAnsi="Arial" w:cs="Arial"/>
                <w:b/>
              </w:rPr>
              <w:t>E</w:t>
            </w:r>
          </w:p>
          <w:p w:rsidR="007B7D8C" w:rsidRPr="003F2B03" w:rsidRDefault="00B42375" w:rsidP="00B42375">
            <w:pPr>
              <w:jc w:val="center"/>
              <w:rPr>
                <w:rFonts w:ascii="Arial" w:hAnsi="Arial" w:cs="Arial"/>
                <w:b/>
              </w:rPr>
            </w:pPr>
            <w:r>
              <w:rPr>
                <w:rFonts w:ascii="Arial" w:hAnsi="Arial" w:cs="Arial"/>
                <w:b/>
              </w:rPr>
              <w:t>E</w:t>
            </w:r>
          </w:p>
        </w:tc>
        <w:tc>
          <w:tcPr>
            <w:tcW w:w="1276" w:type="dxa"/>
          </w:tcPr>
          <w:p w:rsidR="007B7D8C" w:rsidRDefault="007B7D8C" w:rsidP="004A014F">
            <w:pPr>
              <w:jc w:val="center"/>
              <w:rPr>
                <w:rFonts w:ascii="Arial" w:hAnsi="Arial" w:cs="Arial"/>
                <w:u w:val="single"/>
              </w:rPr>
            </w:pPr>
          </w:p>
          <w:p w:rsidR="007B7D8C" w:rsidRDefault="007B7D8C" w:rsidP="00D166FF">
            <w:pPr>
              <w:rPr>
                <w:rFonts w:ascii="Arial" w:hAnsi="Arial" w:cs="Arial"/>
                <w:u w:val="single"/>
              </w:rPr>
            </w:pPr>
          </w:p>
          <w:p w:rsidR="007B7D8C" w:rsidRPr="004A014F" w:rsidRDefault="007B7D8C" w:rsidP="004A014F">
            <w:pPr>
              <w:jc w:val="center"/>
              <w:rPr>
                <w:rFonts w:ascii="Arial" w:hAnsi="Arial" w:cs="Arial"/>
                <w:b/>
              </w:rPr>
            </w:pPr>
          </w:p>
          <w:p w:rsidR="007B7D8C" w:rsidRPr="004A014F" w:rsidRDefault="007B7D8C" w:rsidP="004A014F">
            <w:pPr>
              <w:jc w:val="center"/>
              <w:rPr>
                <w:rFonts w:ascii="Arial" w:hAnsi="Arial" w:cs="Arial"/>
                <w:b/>
              </w:rPr>
            </w:pPr>
          </w:p>
          <w:p w:rsidR="007B7D8C" w:rsidRPr="004A014F" w:rsidRDefault="007B7D8C" w:rsidP="004A014F">
            <w:pPr>
              <w:jc w:val="center"/>
              <w:rPr>
                <w:rFonts w:ascii="Arial" w:hAnsi="Arial" w:cs="Arial"/>
              </w:rPr>
            </w:pPr>
          </w:p>
        </w:tc>
      </w:tr>
      <w:tr w:rsidR="007B7D8C" w:rsidRPr="00F607B2" w:rsidTr="00F607B2">
        <w:tc>
          <w:tcPr>
            <w:tcW w:w="6580" w:type="dxa"/>
          </w:tcPr>
          <w:p w:rsidR="007B7D8C" w:rsidRPr="003F2B03" w:rsidRDefault="007B7D8C" w:rsidP="00874F84">
            <w:pPr>
              <w:rPr>
                <w:rFonts w:ascii="Arial" w:hAnsi="Arial" w:cs="Arial"/>
                <w:b/>
                <w:u w:val="single"/>
              </w:rPr>
            </w:pPr>
            <w:r w:rsidRPr="003F2B03">
              <w:rPr>
                <w:rFonts w:ascii="Arial" w:hAnsi="Arial" w:cs="Arial"/>
                <w:b/>
                <w:u w:val="single"/>
              </w:rPr>
              <w:t>OTHER REQUIREMENTS:</w:t>
            </w:r>
          </w:p>
          <w:p w:rsidR="007B7D8C" w:rsidRDefault="007B7D8C" w:rsidP="00874F84">
            <w:pPr>
              <w:rPr>
                <w:rFonts w:ascii="Arial" w:hAnsi="Arial" w:cs="Arial"/>
              </w:rPr>
            </w:pPr>
            <w:r w:rsidRPr="003F2B03">
              <w:rPr>
                <w:rFonts w:ascii="Arial" w:hAnsi="Arial" w:cs="Arial"/>
              </w:rPr>
              <w:t>Enthusiastic towards post</w:t>
            </w:r>
          </w:p>
          <w:p w:rsidR="007B7D8C" w:rsidRDefault="007B7D8C" w:rsidP="00874F84">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7B7D8C" w:rsidRDefault="007B7D8C" w:rsidP="00874F84">
            <w:pPr>
              <w:rPr>
                <w:rFonts w:ascii="Arial" w:hAnsi="Arial" w:cs="Arial"/>
              </w:rPr>
            </w:pPr>
            <w:r>
              <w:rPr>
                <w:rFonts w:ascii="Arial" w:hAnsi="Arial" w:cs="Arial"/>
              </w:rPr>
              <w:t>Car driver</w:t>
            </w:r>
          </w:p>
          <w:p w:rsidR="007B7D8C" w:rsidRDefault="007B7D8C" w:rsidP="00874F84">
            <w:pPr>
              <w:rPr>
                <w:rFonts w:ascii="Arial" w:hAnsi="Arial" w:cs="Arial"/>
              </w:rPr>
            </w:pPr>
            <w:r>
              <w:rPr>
                <w:rFonts w:ascii="Arial" w:hAnsi="Arial" w:cs="Arial"/>
              </w:rPr>
              <w:t xml:space="preserve">Computer literate – ability to work with </w:t>
            </w:r>
            <w:r w:rsidR="0022530D">
              <w:rPr>
                <w:rFonts w:ascii="Arial" w:hAnsi="Arial" w:cs="Arial"/>
              </w:rPr>
              <w:t>EPIC</w:t>
            </w:r>
            <w:r>
              <w:rPr>
                <w:rFonts w:ascii="Arial" w:hAnsi="Arial" w:cs="Arial"/>
              </w:rPr>
              <w:t xml:space="preserve"> systems</w:t>
            </w:r>
          </w:p>
          <w:p w:rsidR="0042325A" w:rsidRPr="005E0EB9" w:rsidRDefault="0042325A" w:rsidP="00874F84">
            <w:pPr>
              <w:rPr>
                <w:rFonts w:ascii="Arial" w:hAnsi="Arial" w:cs="Arial"/>
              </w:rPr>
            </w:pPr>
            <w:bookmarkStart w:id="0" w:name="_GoBack"/>
            <w:bookmarkEnd w:id="0"/>
          </w:p>
        </w:tc>
        <w:tc>
          <w:tcPr>
            <w:tcW w:w="1183" w:type="dxa"/>
          </w:tcPr>
          <w:p w:rsidR="007B7D8C" w:rsidRPr="003F2B03" w:rsidRDefault="007B7D8C" w:rsidP="00874F84">
            <w:pPr>
              <w:jc w:val="center"/>
              <w:rPr>
                <w:rFonts w:ascii="Arial" w:hAnsi="Arial" w:cs="Arial"/>
                <w:b/>
              </w:rPr>
            </w:pPr>
          </w:p>
          <w:p w:rsidR="007B7D8C" w:rsidRPr="003F2B03" w:rsidRDefault="007B7D8C" w:rsidP="00874F84">
            <w:pPr>
              <w:jc w:val="center"/>
              <w:rPr>
                <w:rFonts w:ascii="Arial" w:hAnsi="Arial" w:cs="Arial"/>
                <w:b/>
              </w:rPr>
            </w:pPr>
            <w:r w:rsidRPr="003F2B03">
              <w:rPr>
                <w:rFonts w:ascii="Arial" w:hAnsi="Arial" w:cs="Arial"/>
                <w:b/>
              </w:rPr>
              <w:t>E</w:t>
            </w:r>
          </w:p>
          <w:p w:rsidR="007B7D8C" w:rsidRDefault="007B7D8C" w:rsidP="00874F84">
            <w:pPr>
              <w:jc w:val="center"/>
              <w:rPr>
                <w:rFonts w:ascii="Arial" w:hAnsi="Arial" w:cs="Arial"/>
                <w:b/>
              </w:rPr>
            </w:pPr>
          </w:p>
          <w:p w:rsidR="007B7D8C" w:rsidRPr="003F2B03" w:rsidRDefault="007B7D8C" w:rsidP="00874F84">
            <w:pPr>
              <w:jc w:val="center"/>
              <w:rPr>
                <w:rFonts w:ascii="Arial" w:hAnsi="Arial" w:cs="Arial"/>
                <w:b/>
              </w:rPr>
            </w:pPr>
            <w:r w:rsidRPr="003F2B03">
              <w:rPr>
                <w:rFonts w:ascii="Arial" w:hAnsi="Arial" w:cs="Arial"/>
                <w:b/>
              </w:rPr>
              <w:t>E</w:t>
            </w:r>
          </w:p>
          <w:p w:rsidR="007B7D8C" w:rsidRPr="003F2B03" w:rsidRDefault="007B7D8C" w:rsidP="00874F84">
            <w:pPr>
              <w:jc w:val="center"/>
              <w:rPr>
                <w:rFonts w:ascii="Arial" w:hAnsi="Arial" w:cs="Arial"/>
                <w:b/>
              </w:rPr>
            </w:pPr>
            <w:r w:rsidRPr="003F2B03">
              <w:rPr>
                <w:rFonts w:ascii="Arial" w:hAnsi="Arial" w:cs="Arial"/>
                <w:b/>
              </w:rPr>
              <w:t>E</w:t>
            </w:r>
          </w:p>
          <w:p w:rsidR="007B7D8C" w:rsidRPr="003F2B03" w:rsidRDefault="007B7D8C" w:rsidP="00874F84">
            <w:pPr>
              <w:jc w:val="center"/>
              <w:rPr>
                <w:rFonts w:ascii="Arial" w:hAnsi="Arial" w:cs="Arial"/>
                <w:b/>
              </w:rPr>
            </w:pPr>
            <w:r>
              <w:rPr>
                <w:rFonts w:ascii="Arial" w:hAnsi="Arial" w:cs="Arial"/>
                <w:b/>
              </w:rPr>
              <w:t>E</w:t>
            </w:r>
          </w:p>
        </w:tc>
        <w:tc>
          <w:tcPr>
            <w:tcW w:w="1276" w:type="dxa"/>
          </w:tcPr>
          <w:p w:rsidR="007B7D8C" w:rsidRDefault="007B7D8C" w:rsidP="00F607B2">
            <w:pPr>
              <w:jc w:val="both"/>
              <w:rPr>
                <w:rFonts w:ascii="Arial" w:hAnsi="Arial" w:cs="Arial"/>
              </w:rPr>
            </w:pPr>
          </w:p>
          <w:p w:rsidR="007B7D8C" w:rsidRPr="004A014F" w:rsidRDefault="007B7D8C" w:rsidP="004A014F">
            <w:pPr>
              <w:rPr>
                <w:rFonts w:ascii="Arial" w:hAnsi="Arial" w:cs="Arial"/>
              </w:rPr>
            </w:pPr>
          </w:p>
          <w:p w:rsidR="007B7D8C" w:rsidRDefault="007B7D8C" w:rsidP="004A014F">
            <w:pPr>
              <w:rPr>
                <w:rFonts w:ascii="Arial" w:hAnsi="Arial" w:cs="Arial"/>
              </w:rPr>
            </w:pPr>
          </w:p>
          <w:p w:rsidR="007B7D8C" w:rsidRDefault="007B7D8C" w:rsidP="004A014F">
            <w:pPr>
              <w:rPr>
                <w:rFonts w:ascii="Arial" w:hAnsi="Arial" w:cs="Arial"/>
              </w:rPr>
            </w:pPr>
          </w:p>
          <w:p w:rsidR="007B7D8C" w:rsidRDefault="007B7D8C" w:rsidP="004A014F">
            <w:pPr>
              <w:rPr>
                <w:rFonts w:ascii="Arial" w:hAnsi="Arial" w:cs="Arial"/>
              </w:rPr>
            </w:pPr>
          </w:p>
          <w:p w:rsidR="0042325A" w:rsidRPr="0042325A" w:rsidRDefault="0042325A" w:rsidP="00D166FF">
            <w:pPr>
              <w:jc w:val="center"/>
              <w:rPr>
                <w:rFonts w:ascii="Arial" w:hAnsi="Arial" w:cs="Arial"/>
                <w:b/>
              </w:rPr>
            </w:pPr>
          </w:p>
        </w:tc>
      </w:tr>
    </w:tbl>
    <w:p w:rsidR="008D6EE5" w:rsidRPr="00F607B2" w:rsidRDefault="008D6EE5" w:rsidP="00F607B2">
      <w:pPr>
        <w:spacing w:after="0" w:line="240" w:lineRule="auto"/>
        <w:jc w:val="both"/>
        <w:rPr>
          <w:rFonts w:ascii="Arial" w:hAnsi="Arial" w:cs="Arial"/>
        </w:rPr>
      </w:pPr>
    </w:p>
    <w:p w:rsidR="00B7221E" w:rsidRPr="00F607B2" w:rsidRDefault="00B7221E"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B7221E"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5"/>
          <w:footerReference w:type="default" r:id="rId16"/>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F7D" w:rsidRDefault="004E3F7D" w:rsidP="008D6EE5">
      <w:pPr>
        <w:spacing w:after="0" w:line="240" w:lineRule="auto"/>
      </w:pPr>
      <w:r>
        <w:separator/>
      </w:r>
    </w:p>
  </w:endnote>
  <w:endnote w:type="continuationSeparator" w:id="0">
    <w:p w:rsidR="004E3F7D" w:rsidRDefault="004E3F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35AFCCD4" wp14:editId="3451B6B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7" name="Picture 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DDC1C58" wp14:editId="403831D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6DCBEBA" wp14:editId="1D8DB33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2" name="Picture 12"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02065E5" wp14:editId="55F1EF2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3" name="Picture 13"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F7D" w:rsidRDefault="004E3F7D" w:rsidP="008D6EE5">
      <w:pPr>
        <w:spacing w:after="0" w:line="240" w:lineRule="auto"/>
      </w:pPr>
      <w:r>
        <w:separator/>
      </w:r>
    </w:p>
  </w:footnote>
  <w:footnote w:type="continuationSeparator" w:id="0">
    <w:p w:rsidR="004E3F7D" w:rsidRDefault="004E3F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9BA7A00"/>
    <w:multiLevelType w:val="multilevel"/>
    <w:tmpl w:val="36A2387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60D4C"/>
    <w:multiLevelType w:val="multilevel"/>
    <w:tmpl w:val="AFCCBB2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9"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7"/>
  </w:num>
  <w:num w:numId="5">
    <w:abstractNumId w:val="14"/>
  </w:num>
  <w:num w:numId="6">
    <w:abstractNumId w:val="18"/>
  </w:num>
  <w:num w:numId="7">
    <w:abstractNumId w:val="10"/>
  </w:num>
  <w:num w:numId="8">
    <w:abstractNumId w:val="1"/>
  </w:num>
  <w:num w:numId="9">
    <w:abstractNumId w:val="5"/>
  </w:num>
  <w:num w:numId="10">
    <w:abstractNumId w:val="8"/>
  </w:num>
  <w:num w:numId="11">
    <w:abstractNumId w:val="19"/>
  </w:num>
  <w:num w:numId="12">
    <w:abstractNumId w:val="12"/>
  </w:num>
  <w:num w:numId="13">
    <w:abstractNumId w:val="11"/>
  </w:num>
  <w:num w:numId="14">
    <w:abstractNumId w:val="0"/>
  </w:num>
  <w:num w:numId="15">
    <w:abstractNumId w:val="3"/>
  </w:num>
  <w:num w:numId="16">
    <w:abstractNumId w:val="13"/>
  </w:num>
  <w:num w:numId="17">
    <w:abstractNumId w:val="17"/>
  </w:num>
  <w:num w:numId="18">
    <w:abstractNumId w:val="4"/>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14521"/>
    <w:rsid w:val="00120D94"/>
    <w:rsid w:val="0014193D"/>
    <w:rsid w:val="00144009"/>
    <w:rsid w:val="00172534"/>
    <w:rsid w:val="001909A3"/>
    <w:rsid w:val="001B750B"/>
    <w:rsid w:val="001D2D93"/>
    <w:rsid w:val="00213541"/>
    <w:rsid w:val="00217BBB"/>
    <w:rsid w:val="0022530D"/>
    <w:rsid w:val="0023343D"/>
    <w:rsid w:val="00245384"/>
    <w:rsid w:val="002C2146"/>
    <w:rsid w:val="002D33FC"/>
    <w:rsid w:val="002E2363"/>
    <w:rsid w:val="00306FE4"/>
    <w:rsid w:val="00333892"/>
    <w:rsid w:val="00387C13"/>
    <w:rsid w:val="003974C0"/>
    <w:rsid w:val="003A4667"/>
    <w:rsid w:val="003B04AD"/>
    <w:rsid w:val="003B43F4"/>
    <w:rsid w:val="0040706B"/>
    <w:rsid w:val="0042325A"/>
    <w:rsid w:val="00431F44"/>
    <w:rsid w:val="00471294"/>
    <w:rsid w:val="004719C1"/>
    <w:rsid w:val="004733A7"/>
    <w:rsid w:val="00495863"/>
    <w:rsid w:val="004A014F"/>
    <w:rsid w:val="004D5ABF"/>
    <w:rsid w:val="004E3F7D"/>
    <w:rsid w:val="004F7CE0"/>
    <w:rsid w:val="005033D7"/>
    <w:rsid w:val="00523C43"/>
    <w:rsid w:val="00531696"/>
    <w:rsid w:val="00545556"/>
    <w:rsid w:val="00547A7D"/>
    <w:rsid w:val="00551659"/>
    <w:rsid w:val="005776BB"/>
    <w:rsid w:val="005A4177"/>
    <w:rsid w:val="00604E2D"/>
    <w:rsid w:val="00615705"/>
    <w:rsid w:val="006212D4"/>
    <w:rsid w:val="006676D4"/>
    <w:rsid w:val="006C38CB"/>
    <w:rsid w:val="006F4F61"/>
    <w:rsid w:val="006F5D1E"/>
    <w:rsid w:val="00721C1F"/>
    <w:rsid w:val="00722BF9"/>
    <w:rsid w:val="00756F6F"/>
    <w:rsid w:val="0079132F"/>
    <w:rsid w:val="007B321A"/>
    <w:rsid w:val="007B7D8C"/>
    <w:rsid w:val="007D070B"/>
    <w:rsid w:val="007D364C"/>
    <w:rsid w:val="00863ED6"/>
    <w:rsid w:val="0087013E"/>
    <w:rsid w:val="008B7F46"/>
    <w:rsid w:val="008D473D"/>
    <w:rsid w:val="008D6EE5"/>
    <w:rsid w:val="00910F0E"/>
    <w:rsid w:val="0092750D"/>
    <w:rsid w:val="009437D4"/>
    <w:rsid w:val="00993BF9"/>
    <w:rsid w:val="009A2853"/>
    <w:rsid w:val="009A7E9D"/>
    <w:rsid w:val="009B0D97"/>
    <w:rsid w:val="009C7B36"/>
    <w:rsid w:val="009D0DEA"/>
    <w:rsid w:val="009E0510"/>
    <w:rsid w:val="009E4151"/>
    <w:rsid w:val="00A12B20"/>
    <w:rsid w:val="00A1395C"/>
    <w:rsid w:val="00A22C3A"/>
    <w:rsid w:val="00A2542A"/>
    <w:rsid w:val="00A400B0"/>
    <w:rsid w:val="00A70804"/>
    <w:rsid w:val="00A7113D"/>
    <w:rsid w:val="00A741D9"/>
    <w:rsid w:val="00A81B7C"/>
    <w:rsid w:val="00A85CAE"/>
    <w:rsid w:val="00AB2197"/>
    <w:rsid w:val="00AC177C"/>
    <w:rsid w:val="00AC1FAB"/>
    <w:rsid w:val="00AE6E5C"/>
    <w:rsid w:val="00B15373"/>
    <w:rsid w:val="00B17813"/>
    <w:rsid w:val="00B210B4"/>
    <w:rsid w:val="00B42375"/>
    <w:rsid w:val="00B42CB7"/>
    <w:rsid w:val="00B6239C"/>
    <w:rsid w:val="00B7221E"/>
    <w:rsid w:val="00B74D45"/>
    <w:rsid w:val="00B937E9"/>
    <w:rsid w:val="00BA0B4B"/>
    <w:rsid w:val="00BB356E"/>
    <w:rsid w:val="00BB6A69"/>
    <w:rsid w:val="00BE5E22"/>
    <w:rsid w:val="00BF126B"/>
    <w:rsid w:val="00C076C1"/>
    <w:rsid w:val="00C1585A"/>
    <w:rsid w:val="00C354B9"/>
    <w:rsid w:val="00C41373"/>
    <w:rsid w:val="00C75981"/>
    <w:rsid w:val="00CA6066"/>
    <w:rsid w:val="00CB09B3"/>
    <w:rsid w:val="00CC2F2B"/>
    <w:rsid w:val="00CC2F4E"/>
    <w:rsid w:val="00CE5F30"/>
    <w:rsid w:val="00CE600F"/>
    <w:rsid w:val="00D166FF"/>
    <w:rsid w:val="00D244DD"/>
    <w:rsid w:val="00D32767"/>
    <w:rsid w:val="00D35F1B"/>
    <w:rsid w:val="00D44AB0"/>
    <w:rsid w:val="00D85E27"/>
    <w:rsid w:val="00DA0975"/>
    <w:rsid w:val="00DA6EF1"/>
    <w:rsid w:val="00DF1C2D"/>
    <w:rsid w:val="00DF6D65"/>
    <w:rsid w:val="00DF7366"/>
    <w:rsid w:val="00E06039"/>
    <w:rsid w:val="00E35E30"/>
    <w:rsid w:val="00E847A0"/>
    <w:rsid w:val="00EB13C7"/>
    <w:rsid w:val="00EB540A"/>
    <w:rsid w:val="00ED231D"/>
    <w:rsid w:val="00EE27EC"/>
    <w:rsid w:val="00F2487B"/>
    <w:rsid w:val="00F607B2"/>
    <w:rsid w:val="00F739CD"/>
    <w:rsid w:val="00F852A7"/>
    <w:rsid w:val="00F94D05"/>
    <w:rsid w:val="00FB38BC"/>
    <w:rsid w:val="00FB72F6"/>
    <w:rsid w:val="00FC58D9"/>
    <w:rsid w:val="00FF3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D8213C"/>
  <w15:docId w15:val="{A36664D7-C681-486A-9B2E-A1DCDF13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968456">
      <w:bodyDiv w:val="1"/>
      <w:marLeft w:val="0"/>
      <w:marRight w:val="0"/>
      <w:marTop w:val="0"/>
      <w:marBottom w:val="0"/>
      <w:divBdr>
        <w:top w:val="none" w:sz="0" w:space="0" w:color="auto"/>
        <w:left w:val="none" w:sz="0" w:space="0" w:color="auto"/>
        <w:bottom w:val="none" w:sz="0" w:space="0" w:color="auto"/>
        <w:right w:val="none" w:sz="0" w:space="0" w:color="auto"/>
      </w:divBdr>
      <w:divsChild>
        <w:div w:id="20433638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4252" y="1942"/>
          <a:ext cx="5490595"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80879" y="697348"/>
          <a:ext cx="2261467"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 of Acute Occupational Therapy and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862281" y="717807"/>
          <a:ext cx="524248"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custT="1"/>
      <dgm:spPr>
        <a:xfrm>
          <a:off x="595371" y="1980888"/>
          <a:ext cx="522203" cy="1563116"/>
        </a:xfrm>
        <a:prstGeom prst="roundRect">
          <a:avLst>
            <a:gd name="adj" fmla="val 10000"/>
          </a:avLst>
        </a:prstGeom>
        <a:solidFill>
          <a:schemeClr val="tx2">
            <a:lumMod val="60000"/>
            <a:lumOff val="40000"/>
          </a:schemeClr>
        </a:solidFill>
        <a:ln w="25400" cap="flat" cmpd="sng" algn="ctr">
          <a:solidFill>
            <a:schemeClr val="accent1"/>
          </a:solidFill>
          <a:prstDash val="solid"/>
        </a:ln>
        <a:effectLst/>
      </dgm:spPr>
      <dgm:t>
        <a:bodyPr/>
        <a:lstStyle/>
        <a:p>
          <a:pPr>
            <a:buNone/>
          </a:pPr>
          <a:r>
            <a:rPr lang="en-GB" sz="800">
              <a:solidFill>
                <a:sysClr val="window" lastClr="FFFFFF"/>
              </a:solidFill>
              <a:latin typeface="Calibri"/>
              <a:ea typeface="+mn-ea"/>
              <a:cs typeface="+mn-cs"/>
            </a:rPr>
            <a:t>Acute Medical, General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264749" y="1971299"/>
          <a:ext cx="522203" cy="1446399"/>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697780" y="1991934"/>
          <a:ext cx="460005" cy="1506846"/>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1153306" y="1974574"/>
          <a:ext cx="522203" cy="1613808"/>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91350" y="1978043"/>
          <a:ext cx="522203" cy="1437810"/>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and Cardiac rehab</a:t>
          </a:r>
        </a:p>
        <a:p>
          <a:pPr>
            <a:buNone/>
          </a:pPr>
          <a:r>
            <a:rPr lang="en-GB" sz="800">
              <a:solidFill>
                <a:sysClr val="window" lastClr="FFFFFF"/>
              </a:solidFill>
              <a:latin typeface="Calibri"/>
              <a:ea typeface="+mn-ea"/>
              <a:cs typeface="+mn-cs"/>
            </a:rPr>
            <a:t>PMRT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2203212" y="1986397"/>
          <a:ext cx="369792" cy="1487030"/>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617442" y="1971160"/>
          <a:ext cx="457204" cy="1541982"/>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3120157" y="1980888"/>
          <a:ext cx="522203" cy="1509580"/>
        </a:xfrm>
        <a:prstGeom prst="roundRect">
          <a:avLst>
            <a:gd name="adj" fmla="val 10000"/>
          </a:avLst>
        </a:prstGeom>
        <a:solidFill>
          <a:schemeClr val="accent4">
            <a:lumMod val="75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 # clinic, Aftercare</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708186" y="1970563"/>
          <a:ext cx="522203" cy="1545243"/>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2753" custScaleY="2977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702" custScaleY="47440"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0" presStyleCnt="9" custScaleX="2000000" custScaleY="100049"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1" presStyleCnt="9" custScaleX="2000000" custScaleY="99851" custLinFactX="195302" custLinFactNeighborX="200000" custLinFactNeighborY="-3411">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2" presStyleCnt="9" custScaleX="1761786" custScaleY="100636"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3" presStyleCnt="9" custScaleX="1416276" custScaleY="102149"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4" presStyleCnt="9" custScaleX="1751059" custScaleY="101098"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5" presStyleCnt="9" custScaleX="2000000" custScaleY="99892"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6" presStyleCnt="9" custScaleX="2000000" custScaleY="97090"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7" presStyleCnt="9" custScaleX="2000000" custScaleY="96645"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8" presStyleCnt="9" custScaleX="2000000" custScaleY="96981"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50125"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0"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1" destOrd="0" parTransId="{FA4EC93B-24C4-4064-ADB2-09679B5D3EDD}" sibTransId="{9655E577-D4F7-481D-BDBB-46615A544D34}"/>
    <dgm:cxn modelId="{C9A8BD27-A3A2-45E1-8A51-3FA1093E5178}" srcId="{85826691-EDCA-4190-87F7-07C78A54B73F}" destId="{CAF00C74-A8D2-4DC8-B333-A7B25C96D298}" srcOrd="5" destOrd="0" parTransId="{32153E42-9AB7-4273-AE22-95D9146713CF}" sibTransId="{1478D707-C402-4600-BE76-14106DEB89AF}"/>
    <dgm:cxn modelId="{238ABA2D-E122-44EB-A972-7CAE3377E411}" srcId="{85826691-EDCA-4190-87F7-07C78A54B73F}" destId="{C549EF1C-EFEA-4000-802E-5BEC70105194}" srcOrd="4" destOrd="0" parTransId="{52515FE3-5211-46A1-BB4A-3AAD6769AAFF}" sibTransId="{69551C1F-1C3D-4441-A7E4-5E1C695EEEB3}"/>
    <dgm:cxn modelId="{450C8768-090C-451D-A037-94B2340AE67A}" srcId="{85826691-EDCA-4190-87F7-07C78A54B73F}" destId="{5BB89212-1541-4BC5-B0BC-5359396D0783}" srcOrd="6"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2" destOrd="0" parTransId="{51E83329-38EA-4425-832F-A5F8DE4829E2}" sibTransId="{23BE90D1-DC1B-4F3A-8C5B-9CFB6CE0C498}"/>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3" destOrd="0" parTransId="{5E7A31BD-B30C-4DE3-91C4-CCADEA02D9E2}" sibTransId="{CAA98695-2786-4652-9F94-76F736085809}"/>
    <dgm:cxn modelId="{764BA8F9-8FA2-4DBB-A0D9-027F4D9EA6A7}" srcId="{85826691-EDCA-4190-87F7-07C78A54B73F}" destId="{9348F24D-5DBC-43A7-9055-3771A9DC9B04}" srcOrd="8" destOrd="0" parTransId="{E2614F9F-B158-4A3E-829F-32ACD2048DF1}" sibTransId="{4062FA3E-3A36-4B92-845C-F2D1B1CCC7CA}"/>
    <dgm:cxn modelId="{D45CBAFE-49A9-4DC1-9EEB-BC0D1EA37B72}" srcId="{85826691-EDCA-4190-87F7-07C78A54B73F}" destId="{303DEE74-F46C-4668-B6FF-64C97B9A78CB}" srcOrd="7"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DBC32B44-1E93-4187-9045-802C108DF010}" type="presParOf" srcId="{35C195F9-F48F-43A5-9512-578430E341BD}" destId="{25A46C25-837C-49A8-966D-2A2F297CE20E}" srcOrd="0"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1" destOrd="0" presId="urn:microsoft.com/office/officeart/2005/8/layout/hierarchy4"/>
    <dgm:cxn modelId="{1716C4C3-ABC9-415B-9899-4F56C5DFC7D7}" type="presParOf" srcId="{35C195F9-F48F-43A5-9512-578430E341BD}" destId="{852C5C52-A776-46A7-AB83-70A5A7D114AD}" srcOrd="2"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3" destOrd="0" presId="urn:microsoft.com/office/officeart/2005/8/layout/hierarchy4"/>
    <dgm:cxn modelId="{70AC94A9-1307-4CC0-9D70-FE4FBDCF14E5}" type="presParOf" srcId="{35C195F9-F48F-43A5-9512-578430E341BD}" destId="{455E52E2-FA8F-4D38-BA25-38CAEABDA38E}" srcOrd="4"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5" destOrd="0" presId="urn:microsoft.com/office/officeart/2005/8/layout/hierarchy4"/>
    <dgm:cxn modelId="{A6F635F7-67C5-4C2C-8474-AFFD4E2E5D9D}" type="presParOf" srcId="{35C195F9-F48F-43A5-9512-578430E341BD}" destId="{600FDE62-FAE2-4B1F-833C-219B0C3FEC1C}" srcOrd="6"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7" destOrd="0" presId="urn:microsoft.com/office/officeart/2005/8/layout/hierarchy4"/>
    <dgm:cxn modelId="{3BA188D6-CE4F-41D1-A0C0-42331B7F3017}" type="presParOf" srcId="{35C195F9-F48F-43A5-9512-578430E341BD}" destId="{36F4FA10-D22E-412F-A66A-638D478D11CF}" srcOrd="8"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9" destOrd="0" presId="urn:microsoft.com/office/officeart/2005/8/layout/hierarchy4"/>
    <dgm:cxn modelId="{CFCC7BFB-E1CA-4630-8E14-7B42BC85F1DE}" type="presParOf" srcId="{35C195F9-F48F-43A5-9512-578430E341BD}" destId="{C8605663-F250-4CA2-964E-DFFB459C6EC5}" srcOrd="10"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1" destOrd="0" presId="urn:microsoft.com/office/officeart/2005/8/layout/hierarchy4"/>
    <dgm:cxn modelId="{4EFC079F-433D-42C4-BFAB-C50EC5E075D9}" type="presParOf" srcId="{35C195F9-F48F-43A5-9512-578430E341BD}" destId="{1CF24448-263C-4641-8B1E-1EF37436DD1A}" srcOrd="12"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3" destOrd="0" presId="urn:microsoft.com/office/officeart/2005/8/layout/hierarchy4"/>
    <dgm:cxn modelId="{1F36AABF-A2F4-4E23-B5F1-022AA46C40B9}" type="presParOf" srcId="{35C195F9-F48F-43A5-9512-578430E341BD}" destId="{094A32AD-CC5B-44E1-AF27-1CC0830AD854}" srcOrd="14"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5" destOrd="0" presId="urn:microsoft.com/office/officeart/2005/8/layout/hierarchy4"/>
    <dgm:cxn modelId="{240DA4BC-3A05-47C4-B367-1C7684D16318}" type="presParOf" srcId="{35C195F9-F48F-43A5-9512-578430E341BD}" destId="{CFE127F0-6C19-403D-9BB9-4D4F363B8A4E}" srcOrd="16"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197441" y="3156"/>
          <a:ext cx="5104217" cy="5541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13672" y="19387"/>
        <a:ext cx="5071755" cy="521690"/>
      </dsp:txXfrm>
    </dsp:sp>
    <dsp:sp modelId="{89686759-9B95-49F8-AA9D-443DF7C8D044}">
      <dsp:nvSpPr>
        <dsp:cNvPr id="0" name=""/>
        <dsp:cNvSpPr/>
      </dsp:nvSpPr>
      <dsp:spPr>
        <a:xfrm>
          <a:off x="1360485" y="601582"/>
          <a:ext cx="2246310" cy="8828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Physiotherapy</a:t>
          </a:r>
        </a:p>
      </dsp:txBody>
      <dsp:txXfrm>
        <a:off x="1386342" y="627439"/>
        <a:ext cx="2194596" cy="831119"/>
      </dsp:txXfrm>
    </dsp:sp>
    <dsp:sp modelId="{9F4FC0BE-4BB5-410A-9B0F-ADA8D1FB3A50}">
      <dsp:nvSpPr>
        <dsp:cNvPr id="0" name=""/>
        <dsp:cNvSpPr/>
      </dsp:nvSpPr>
      <dsp:spPr>
        <a:xfrm>
          <a:off x="86406" y="1671753"/>
          <a:ext cx="577260" cy="1861858"/>
        </a:xfrm>
        <a:prstGeom prst="roundRect">
          <a:avLst>
            <a:gd name="adj" fmla="val 10000"/>
          </a:avLst>
        </a:prstGeom>
        <a:solidFill>
          <a:schemeClr val="tx2">
            <a:lumMod val="60000"/>
            <a:lumOff val="4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General Medical and Respiratory HDU Team</a:t>
          </a:r>
        </a:p>
      </dsp:txBody>
      <dsp:txXfrm>
        <a:off x="103313" y="1688660"/>
        <a:ext cx="543446" cy="1828044"/>
      </dsp:txXfrm>
    </dsp:sp>
    <dsp:sp modelId="{AC3B0AC8-D723-40AF-BA9C-C2D54D7A55F3}">
      <dsp:nvSpPr>
        <dsp:cNvPr id="0" name=""/>
        <dsp:cNvSpPr/>
      </dsp:nvSpPr>
      <dsp:spPr>
        <a:xfrm>
          <a:off x="703165" y="1690028"/>
          <a:ext cx="577260" cy="1858174"/>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720072" y="1706935"/>
        <a:ext cx="543446" cy="1824360"/>
      </dsp:txXfrm>
    </dsp:sp>
    <dsp:sp modelId="{6FD63CD0-1400-4772-89B4-A78B108F33A5}">
      <dsp:nvSpPr>
        <dsp:cNvPr id="0" name=""/>
        <dsp:cNvSpPr/>
      </dsp:nvSpPr>
      <dsp:spPr>
        <a:xfrm>
          <a:off x="1305044" y="1686566"/>
          <a:ext cx="508504" cy="1872782"/>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319938" y="1701460"/>
        <a:ext cx="478716" cy="1842994"/>
      </dsp:txXfrm>
    </dsp:sp>
    <dsp:sp modelId="{3BDD64ED-6C42-4AFF-9AFF-923B9A7383A7}">
      <dsp:nvSpPr>
        <dsp:cNvPr id="0" name=""/>
        <dsp:cNvSpPr/>
      </dsp:nvSpPr>
      <dsp:spPr>
        <a:xfrm>
          <a:off x="1863764" y="1679141"/>
          <a:ext cx="408780" cy="1900938"/>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1875737" y="1691114"/>
        <a:ext cx="384834" cy="1876992"/>
      </dsp:txXfrm>
    </dsp:sp>
    <dsp:sp modelId="{9A16FA3B-EEE1-43BA-9221-B4E1962A59DC}">
      <dsp:nvSpPr>
        <dsp:cNvPr id="0" name=""/>
        <dsp:cNvSpPr/>
      </dsp:nvSpPr>
      <dsp:spPr>
        <a:xfrm>
          <a:off x="2321667" y="1658708"/>
          <a:ext cx="505408" cy="1881380"/>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336470" y="1673511"/>
        <a:ext cx="475802" cy="1851774"/>
      </dsp:txXfrm>
    </dsp:sp>
    <dsp:sp modelId="{33BE6968-D945-4555-B311-8382210B6CF9}">
      <dsp:nvSpPr>
        <dsp:cNvPr id="0" name=""/>
        <dsp:cNvSpPr/>
      </dsp:nvSpPr>
      <dsp:spPr>
        <a:xfrm>
          <a:off x="2877384" y="1671753"/>
          <a:ext cx="577260" cy="1858937"/>
        </a:xfrm>
        <a:prstGeom prst="roundRect">
          <a:avLst>
            <a:gd name="adj" fmla="val 10000"/>
          </a:avLst>
        </a:prstGeom>
        <a:solidFill>
          <a:schemeClr val="accent4">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 # clinic, Aftercare</a:t>
          </a:r>
        </a:p>
      </dsp:txBody>
      <dsp:txXfrm>
        <a:off x="2894291" y="1688660"/>
        <a:ext cx="543446" cy="1825123"/>
      </dsp:txXfrm>
    </dsp:sp>
    <dsp:sp modelId="{38D8BAD3-2E6D-43CF-88BE-878F9C58D7DA}">
      <dsp:nvSpPr>
        <dsp:cNvPr id="0" name=""/>
        <dsp:cNvSpPr/>
      </dsp:nvSpPr>
      <dsp:spPr>
        <a:xfrm>
          <a:off x="3527409" y="1657908"/>
          <a:ext cx="577260" cy="1806793"/>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544316" y="1674815"/>
        <a:ext cx="543446" cy="1772979"/>
      </dsp:txXfrm>
    </dsp:sp>
    <dsp:sp modelId="{194DD9EF-5F0C-446B-8227-784369316349}">
      <dsp:nvSpPr>
        <dsp:cNvPr id="0" name=""/>
        <dsp:cNvSpPr/>
      </dsp:nvSpPr>
      <dsp:spPr>
        <a:xfrm>
          <a:off x="4142652" y="1658894"/>
          <a:ext cx="577260" cy="1798512"/>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159559" y="1675801"/>
        <a:ext cx="543446" cy="1764698"/>
      </dsp:txXfrm>
    </dsp:sp>
    <dsp:sp modelId="{348E1BFD-1A88-49E2-9170-809185FD5390}">
      <dsp:nvSpPr>
        <dsp:cNvPr id="0" name=""/>
        <dsp:cNvSpPr/>
      </dsp:nvSpPr>
      <dsp:spPr>
        <a:xfrm>
          <a:off x="4835316" y="1667938"/>
          <a:ext cx="577260" cy="1804764"/>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and Cardiac rehab</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PMRT</a:t>
          </a:r>
        </a:p>
      </dsp:txBody>
      <dsp:txXfrm>
        <a:off x="4852223" y="1684845"/>
        <a:ext cx="543446" cy="1770950"/>
      </dsp:txXfrm>
    </dsp:sp>
    <dsp:sp modelId="{AD43BE8F-EBF2-4743-B7B7-9A565241345A}">
      <dsp:nvSpPr>
        <dsp:cNvPr id="0" name=""/>
        <dsp:cNvSpPr/>
      </dsp:nvSpPr>
      <dsp:spPr>
        <a:xfrm>
          <a:off x="3697751" y="629019"/>
          <a:ext cx="579520" cy="9327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Cluster Manager</a:t>
          </a:r>
        </a:p>
      </dsp:txBody>
      <dsp:txXfrm>
        <a:off x="3714725" y="645993"/>
        <a:ext cx="545572" cy="898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BCC-9C7D-486D-AD8C-7F476E4F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4</cp:revision>
  <cp:lastPrinted>2019-07-04T08:11:00Z</cp:lastPrinted>
  <dcterms:created xsi:type="dcterms:W3CDTF">2024-04-17T17:40:00Z</dcterms:created>
  <dcterms:modified xsi:type="dcterms:W3CDTF">2024-04-17T17:56:00Z</dcterms:modified>
</cp:coreProperties>
</file>