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r w:rsidR="008F7D66" w:rsidRPr="0097537F">
                              <w:rPr>
                                <w:rFonts w:ascii="Arial" w:hAnsi="Arial" w:cs="Arial"/>
                                <w:b/>
                                <w:i/>
                                <w:color w:val="002060"/>
                                <w:sz w:val="40"/>
                                <w:szCs w:val="48"/>
                              </w:rPr>
                              <w:t>vision,</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r w:rsidR="008F7D66" w:rsidRPr="0097537F">
                        <w:rPr>
                          <w:rFonts w:ascii="Arial" w:hAnsi="Arial" w:cs="Arial"/>
                          <w:b/>
                          <w:i/>
                          <w:color w:val="002060"/>
                          <w:sz w:val="40"/>
                          <w:szCs w:val="48"/>
                        </w:rPr>
                        <w:t>vision,</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730CA5" w:rsidP="0064564C">
            <w:pPr>
              <w:rPr>
                <w:rFonts w:ascii="Arial" w:hAnsi="Arial" w:cs="Arial"/>
                <w:szCs w:val="24"/>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 xml:space="preserve">Band </w:t>
            </w:r>
            <w:r w:rsidR="00730CA5">
              <w:rPr>
                <w:rFonts w:ascii="Arial" w:hAnsi="Arial" w:cs="Arial"/>
              </w:rPr>
              <w:t>5</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plan and manage the implementation of individual care programmes for patients, using the nursing process and the designated nursing model for the ward/unit.</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guide, instruct and monitor student nurses and support workers.</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practice in accordance with NMC Codes, statutory requirements and the Trust’s Vision for Nursing.</w:t>
            </w:r>
          </w:p>
          <w:p w:rsidR="00730CA5" w:rsidRPr="00730CA5" w:rsidRDefault="00730CA5" w:rsidP="00730CA5">
            <w:pPr>
              <w:pStyle w:val="ListParagraph"/>
              <w:numPr>
                <w:ilvl w:val="0"/>
                <w:numId w:val="3"/>
              </w:numPr>
              <w:tabs>
                <w:tab w:val="left" w:pos="918"/>
                <w:tab w:val="left" w:pos="9018"/>
              </w:tabs>
              <w:ind w:left="360"/>
              <w:rPr>
                <w:rFonts w:ascii="Arial" w:hAnsi="Arial" w:cs="Arial"/>
              </w:rPr>
            </w:pPr>
            <w:r w:rsidRPr="00730CA5">
              <w:rPr>
                <w:rFonts w:ascii="Arial" w:hAnsi="Arial" w:cs="Arial"/>
              </w:rPr>
              <w:t>To work flexibly within any area of the Trust as directed by the Senior Nurse.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Matron haemodialysis unit at all RDE sites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service manager</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 xml:space="preserve">Senior matron </w:t>
            </w:r>
          </w:p>
          <w:p w:rsidR="00183DAD" w:rsidRDefault="00F17099" w:rsidP="00730CA5">
            <w:pPr>
              <w:numPr>
                <w:ilvl w:val="0"/>
                <w:numId w:val="1"/>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730CA5" w:rsidRDefault="00730CA5" w:rsidP="00682BA2">
            <w:pPr>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17099" w:rsidRDefault="00F17099"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F17099" w:rsidRDefault="00F17099"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730CA5" w:rsidRDefault="00730CA5"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730CA5" w:rsidRPr="00730CA5" w:rsidRDefault="00730CA5" w:rsidP="00730CA5">
            <w:pPr>
              <w:rPr>
                <w:rFonts w:ascii="Arial" w:hAnsi="Arial" w:cs="Arial"/>
                <w:b/>
              </w:rPr>
            </w:pPr>
            <w:r w:rsidRPr="00730CA5">
              <w:rPr>
                <w:rFonts w:ascii="Arial" w:hAnsi="Arial" w:cs="Arial"/>
                <w:b/>
              </w:rPr>
              <w:t>Care Management:</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assess, plan, deliver and evaluate the individual care requirements of patients using the designated nursing model and processes.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liaise with, supervise and instruct student nurses and support workers in the implementation of specified care programmes.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perform and manage Haemodialysis treatments.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complete Haemodialysis key skill competency and then facilitate other more junior staff.</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learn the skill of therapeutic plasma exchange when suitably skilled in HD.</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contribute to the management of all complications of renal replacement therapy by attending Quality assurance sessions and the use of accurate care plans.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mentor students and other members of the nursing team as directed by the matron.</w:t>
            </w:r>
          </w:p>
          <w:p w:rsidR="000F5D31" w:rsidRDefault="000F5D31" w:rsidP="0064564C">
            <w:pPr>
              <w:pStyle w:val="ListParagraph"/>
              <w:ind w:left="360"/>
              <w:rPr>
                <w:rFonts w:ascii="Arial" w:hAnsi="Arial" w:cs="Arial"/>
              </w:rPr>
            </w:pPr>
          </w:p>
          <w:p w:rsidR="00730CA5" w:rsidRPr="00047D8B" w:rsidRDefault="00730CA5" w:rsidP="00730CA5">
            <w:pPr>
              <w:tabs>
                <w:tab w:val="left" w:pos="612"/>
              </w:tabs>
              <w:jc w:val="both"/>
              <w:rPr>
                <w:rFonts w:ascii="Arial" w:hAnsi="Arial" w:cs="Arial"/>
                <w:b/>
              </w:rPr>
            </w:pPr>
            <w:r w:rsidRPr="00047D8B">
              <w:rPr>
                <w:rFonts w:ascii="Arial" w:hAnsi="Arial" w:cs="Arial"/>
                <w:b/>
              </w:rPr>
              <w:t>Quality Management:</w:t>
            </w:r>
          </w:p>
          <w:p w:rsidR="00730CA5" w:rsidRPr="00047D8B" w:rsidRDefault="00730CA5" w:rsidP="00730CA5">
            <w:pPr>
              <w:numPr>
                <w:ilvl w:val="0"/>
                <w:numId w:val="5"/>
              </w:numPr>
              <w:jc w:val="both"/>
              <w:rPr>
                <w:rFonts w:ascii="Arial" w:hAnsi="Arial" w:cs="Arial"/>
              </w:rPr>
            </w:pPr>
            <w:r w:rsidRPr="00047D8B">
              <w:rPr>
                <w:rFonts w:ascii="Arial" w:hAnsi="Arial" w:cs="Arial"/>
              </w:rPr>
              <w:t>To contribute to the monitoring and use of nursing and patients care standards.</w:t>
            </w:r>
          </w:p>
          <w:p w:rsidR="00730CA5" w:rsidRPr="00047D8B" w:rsidRDefault="00730CA5" w:rsidP="00730CA5">
            <w:pPr>
              <w:numPr>
                <w:ilvl w:val="0"/>
                <w:numId w:val="6"/>
              </w:numPr>
              <w:jc w:val="both"/>
              <w:rPr>
                <w:rFonts w:ascii="Arial" w:hAnsi="Arial" w:cs="Arial"/>
              </w:rPr>
            </w:pPr>
            <w:r w:rsidRPr="00047D8B">
              <w:rPr>
                <w:rFonts w:ascii="Arial" w:hAnsi="Arial" w:cs="Arial"/>
              </w:rPr>
              <w:t>To contribute to the implementation of action plans to improve patient care standards and services.</w:t>
            </w:r>
          </w:p>
          <w:p w:rsidR="00730CA5" w:rsidRPr="00047D8B" w:rsidRDefault="00730CA5" w:rsidP="00730CA5">
            <w:pPr>
              <w:numPr>
                <w:ilvl w:val="0"/>
                <w:numId w:val="7"/>
              </w:numPr>
              <w:jc w:val="both"/>
              <w:rPr>
                <w:rFonts w:ascii="Arial" w:hAnsi="Arial" w:cs="Arial"/>
              </w:rPr>
            </w:pPr>
            <w:r w:rsidRPr="00047D8B">
              <w:rPr>
                <w:rFonts w:ascii="Arial" w:hAnsi="Arial" w:cs="Arial"/>
              </w:rPr>
              <w:t>To contribute to the implementation of improvements to working methods and practices.</w:t>
            </w:r>
          </w:p>
          <w:p w:rsidR="00730CA5" w:rsidRPr="00047D8B" w:rsidRDefault="00730CA5" w:rsidP="00730CA5">
            <w:pPr>
              <w:numPr>
                <w:ilvl w:val="0"/>
                <w:numId w:val="8"/>
              </w:numPr>
              <w:jc w:val="both"/>
              <w:rPr>
                <w:rFonts w:ascii="Arial" w:hAnsi="Arial" w:cs="Arial"/>
              </w:rPr>
            </w:pPr>
            <w:r w:rsidRPr="00047D8B">
              <w:rPr>
                <w:rFonts w:ascii="Arial" w:hAnsi="Arial" w:cs="Arial"/>
              </w:rPr>
              <w:t>To participate in and contribute to changes and improvements within the Directorate and Trust.</w:t>
            </w:r>
          </w:p>
          <w:p w:rsidR="00730CA5" w:rsidRPr="00047D8B" w:rsidRDefault="00730CA5" w:rsidP="00730CA5">
            <w:pPr>
              <w:numPr>
                <w:ilvl w:val="0"/>
                <w:numId w:val="8"/>
              </w:numPr>
              <w:jc w:val="both"/>
              <w:rPr>
                <w:rFonts w:ascii="Arial" w:hAnsi="Arial" w:cs="Arial"/>
              </w:rPr>
            </w:pPr>
            <w:r w:rsidRPr="00047D8B">
              <w:rPr>
                <w:rFonts w:ascii="Arial" w:hAnsi="Arial" w:cs="Arial"/>
              </w:rPr>
              <w:t>To have an understanding of transonic monitoring and its relation to vascular access preservation.</w:t>
            </w:r>
          </w:p>
          <w:p w:rsidR="00730CA5" w:rsidRPr="00047D8B" w:rsidRDefault="00730CA5" w:rsidP="00730CA5">
            <w:pPr>
              <w:numPr>
                <w:ilvl w:val="0"/>
                <w:numId w:val="8"/>
              </w:numPr>
              <w:jc w:val="both"/>
              <w:rPr>
                <w:rFonts w:ascii="Arial" w:hAnsi="Arial" w:cs="Arial"/>
              </w:rPr>
            </w:pPr>
            <w:r w:rsidRPr="00047D8B">
              <w:rPr>
                <w:rFonts w:ascii="Arial" w:hAnsi="Arial" w:cs="Arial"/>
              </w:rPr>
              <w:t>To actively participate in group work relating to the essence of care framework.</w:t>
            </w:r>
          </w:p>
          <w:p w:rsidR="00730CA5" w:rsidRPr="00047D8B" w:rsidRDefault="00730CA5" w:rsidP="00730CA5">
            <w:pPr>
              <w:numPr>
                <w:ilvl w:val="0"/>
                <w:numId w:val="8"/>
              </w:numPr>
              <w:jc w:val="both"/>
              <w:rPr>
                <w:rFonts w:ascii="Arial" w:hAnsi="Arial" w:cs="Arial"/>
              </w:rPr>
            </w:pPr>
            <w:r w:rsidRPr="00047D8B">
              <w:rPr>
                <w:rFonts w:ascii="Arial" w:hAnsi="Arial" w:cs="Arial"/>
              </w:rPr>
              <w:t>To comply with Trust policy in relation to hand hygiene compliance.</w:t>
            </w:r>
          </w:p>
          <w:p w:rsidR="00F17099" w:rsidRPr="009749B6" w:rsidRDefault="00F17099" w:rsidP="00F17099">
            <w:pPr>
              <w:rPr>
                <w:rFonts w:ascii="Arial" w:hAnsi="Arial" w:cs="Arial"/>
              </w:rPr>
            </w:pPr>
          </w:p>
          <w:p w:rsidR="00730CA5" w:rsidRPr="00730CA5" w:rsidRDefault="00730CA5" w:rsidP="00730CA5">
            <w:pPr>
              <w:rPr>
                <w:rFonts w:ascii="Arial" w:hAnsi="Arial" w:cs="Arial"/>
                <w:b/>
              </w:rPr>
            </w:pPr>
            <w:r w:rsidRPr="00730CA5">
              <w:rPr>
                <w:rFonts w:ascii="Arial" w:hAnsi="Arial" w:cs="Arial"/>
                <w:b/>
              </w:rPr>
              <w:t>Financial Management:</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monitoring and control of the use of resources within budgetary limits.</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analysis of staffing requirements against workload activity.</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assist with developing the financial awareness of the team so that individual staff contribute to the efficient use of resources.</w:t>
            </w:r>
          </w:p>
          <w:p w:rsidR="00730CA5" w:rsidRPr="00047D8B" w:rsidRDefault="00730CA5" w:rsidP="00730CA5">
            <w:pPr>
              <w:jc w:val="both"/>
              <w:rPr>
                <w:rFonts w:ascii="Arial" w:hAnsi="Arial" w:cs="Arial"/>
              </w:rPr>
            </w:pPr>
          </w:p>
          <w:p w:rsidR="00730CA5" w:rsidRPr="00047D8B" w:rsidRDefault="00730CA5" w:rsidP="00730CA5">
            <w:pPr>
              <w:jc w:val="both"/>
              <w:rPr>
                <w:rFonts w:ascii="Arial" w:hAnsi="Arial" w:cs="Arial"/>
                <w:b/>
              </w:rPr>
            </w:pPr>
            <w:r w:rsidRPr="00047D8B">
              <w:rPr>
                <w:rFonts w:ascii="Arial" w:hAnsi="Arial" w:cs="Arial"/>
                <w:b/>
              </w:rPr>
              <w:t>Information Management:</w:t>
            </w:r>
          </w:p>
          <w:p w:rsidR="00730CA5" w:rsidRPr="00047D8B" w:rsidRDefault="00730CA5" w:rsidP="00730CA5">
            <w:pPr>
              <w:numPr>
                <w:ilvl w:val="0"/>
                <w:numId w:val="10"/>
              </w:numPr>
              <w:jc w:val="both"/>
              <w:rPr>
                <w:rFonts w:ascii="Arial" w:hAnsi="Arial" w:cs="Arial"/>
              </w:rPr>
            </w:pPr>
            <w:r w:rsidRPr="00047D8B">
              <w:rPr>
                <w:rFonts w:ascii="Arial" w:hAnsi="Arial" w:cs="Arial"/>
              </w:rPr>
              <w:t>To contribute to the collection, recording and storage of information.</w:t>
            </w:r>
          </w:p>
          <w:p w:rsidR="00730CA5" w:rsidRPr="00047D8B" w:rsidRDefault="00730CA5" w:rsidP="00730CA5">
            <w:pPr>
              <w:numPr>
                <w:ilvl w:val="0"/>
                <w:numId w:val="11"/>
              </w:numPr>
              <w:jc w:val="both"/>
              <w:rPr>
                <w:rFonts w:ascii="Arial" w:hAnsi="Arial" w:cs="Arial"/>
              </w:rPr>
            </w:pPr>
            <w:r w:rsidRPr="00047D8B">
              <w:rPr>
                <w:rFonts w:ascii="Arial" w:hAnsi="Arial" w:cs="Arial"/>
              </w:rPr>
              <w:t>To make use of relevant information in decision making, problem solving and care management.</w:t>
            </w:r>
          </w:p>
          <w:p w:rsidR="00730CA5" w:rsidRPr="00467107" w:rsidRDefault="00730CA5" w:rsidP="00730CA5">
            <w:pPr>
              <w:numPr>
                <w:ilvl w:val="0"/>
                <w:numId w:val="11"/>
              </w:numPr>
              <w:jc w:val="both"/>
              <w:rPr>
                <w:rFonts w:ascii="Arial" w:hAnsi="Arial" w:cs="Arial"/>
              </w:rPr>
            </w:pPr>
            <w:r w:rsidRPr="00047D8B">
              <w:rPr>
                <w:rFonts w:ascii="Arial" w:hAnsi="Arial" w:cs="Arial"/>
              </w:rPr>
              <w:t>To complete all access audit forms as requested by access specialist nurse or other specialist nurse.</w:t>
            </w:r>
          </w:p>
          <w:p w:rsidR="00730CA5" w:rsidRPr="00467107" w:rsidRDefault="00730CA5" w:rsidP="00730CA5">
            <w:pPr>
              <w:numPr>
                <w:ilvl w:val="0"/>
                <w:numId w:val="11"/>
              </w:numPr>
              <w:jc w:val="both"/>
              <w:rPr>
                <w:rFonts w:ascii="Arial" w:hAnsi="Arial" w:cs="Arial"/>
              </w:rPr>
            </w:pPr>
            <w:r w:rsidRPr="00467107">
              <w:rPr>
                <w:rFonts w:ascii="Arial" w:hAnsi="Arial" w:cs="Arial"/>
              </w:rPr>
              <w:t>To provide clear instructions and accurate information to student nurses and support workers, taking care to monitor and evaluate their work to ensure that standards are maintained and care programmes implemented effectively.</w:t>
            </w:r>
          </w:p>
          <w:p w:rsidR="00730CA5" w:rsidRPr="00047D8B" w:rsidRDefault="00730CA5" w:rsidP="00730CA5">
            <w:pPr>
              <w:numPr>
                <w:ilvl w:val="0"/>
                <w:numId w:val="12"/>
              </w:numPr>
              <w:jc w:val="both"/>
              <w:rPr>
                <w:rFonts w:ascii="Arial" w:hAnsi="Arial" w:cs="Arial"/>
              </w:rPr>
            </w:pPr>
            <w:r w:rsidRPr="00047D8B">
              <w:rPr>
                <w:rFonts w:ascii="Arial" w:hAnsi="Arial" w:cs="Arial"/>
              </w:rPr>
              <w:t>To contribute to the supervision, development and coaching of individual staff so that they function effectively within the roles and responsibilities as laid down by the Trust’s Vision for Nursing.</w:t>
            </w:r>
          </w:p>
          <w:p w:rsidR="00730CA5" w:rsidRDefault="00730CA5" w:rsidP="00005D59">
            <w:pPr>
              <w:numPr>
                <w:ilvl w:val="0"/>
                <w:numId w:val="13"/>
              </w:numPr>
              <w:jc w:val="both"/>
              <w:rPr>
                <w:rFonts w:ascii="Arial" w:hAnsi="Arial" w:cs="Arial"/>
              </w:rPr>
            </w:pPr>
            <w:r w:rsidRPr="00005D59">
              <w:rPr>
                <w:rFonts w:ascii="Arial" w:hAnsi="Arial" w:cs="Arial"/>
              </w:rPr>
              <w:t>To assist with the process of allocating workload to student nurses and support workers, which is within each individual’s competence and capability.</w:t>
            </w:r>
          </w:p>
          <w:p w:rsidR="00005D59" w:rsidRPr="0017087D" w:rsidRDefault="00005D59" w:rsidP="00005D59">
            <w:pPr>
              <w:ind w:left="360"/>
              <w:jc w:val="both"/>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730CA5" w:rsidRPr="00047D8B" w:rsidRDefault="00730CA5" w:rsidP="00730CA5">
            <w:pPr>
              <w:jc w:val="both"/>
              <w:rPr>
                <w:rFonts w:ascii="Arial" w:hAnsi="Arial" w:cs="Arial"/>
                <w:b/>
              </w:rPr>
            </w:pPr>
            <w:r w:rsidRPr="00047D8B">
              <w:rPr>
                <w:rFonts w:ascii="Arial" w:hAnsi="Arial" w:cs="Arial"/>
                <w:b/>
              </w:rPr>
              <w:t>Professional Development:</w:t>
            </w:r>
          </w:p>
          <w:p w:rsidR="00730CA5" w:rsidRPr="00047D8B" w:rsidRDefault="00730CA5" w:rsidP="00730CA5">
            <w:pPr>
              <w:numPr>
                <w:ilvl w:val="0"/>
                <w:numId w:val="14"/>
              </w:numPr>
              <w:jc w:val="both"/>
              <w:rPr>
                <w:rFonts w:ascii="Arial" w:hAnsi="Arial" w:cs="Arial"/>
              </w:rPr>
            </w:pPr>
            <w:r w:rsidRPr="00047D8B">
              <w:rPr>
                <w:rFonts w:ascii="Arial" w:hAnsi="Arial" w:cs="Arial"/>
              </w:rPr>
              <w:t>To practice in accordance with NMC Codes and Standards.</w:t>
            </w:r>
          </w:p>
          <w:p w:rsidR="00730CA5" w:rsidRPr="00047D8B" w:rsidRDefault="00730CA5" w:rsidP="00730CA5">
            <w:pPr>
              <w:numPr>
                <w:ilvl w:val="0"/>
                <w:numId w:val="15"/>
              </w:numPr>
              <w:jc w:val="both"/>
              <w:rPr>
                <w:rFonts w:ascii="Arial" w:hAnsi="Arial" w:cs="Arial"/>
              </w:rPr>
            </w:pPr>
            <w:r w:rsidRPr="00047D8B">
              <w:rPr>
                <w:rFonts w:ascii="Arial" w:hAnsi="Arial" w:cs="Arial"/>
              </w:rPr>
              <w:t>To contribute to the development of professional knowledge and skills of other staff within the team.</w:t>
            </w:r>
          </w:p>
          <w:p w:rsidR="0064564C" w:rsidRPr="00005D59" w:rsidRDefault="00730CA5" w:rsidP="00730CA5">
            <w:pPr>
              <w:numPr>
                <w:ilvl w:val="0"/>
                <w:numId w:val="16"/>
              </w:numPr>
              <w:jc w:val="both"/>
              <w:rPr>
                <w:rFonts w:ascii="Arial" w:hAnsi="Arial" w:cs="Arial"/>
              </w:rPr>
            </w:pPr>
            <w:r w:rsidRPr="00047D8B">
              <w:rPr>
                <w:rFonts w:ascii="Arial" w:hAnsi="Arial" w:cs="Arial"/>
              </w:rPr>
              <w:t>To develop own knowledge and practice.</w:t>
            </w: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r w:rsidR="008F7D66"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p w:rsidR="00730CA5" w:rsidRPr="003417D0" w:rsidRDefault="00730CA5" w:rsidP="003417D0">
            <w:pPr>
              <w:pStyle w:val="BodyText"/>
              <w:jc w:val="left"/>
              <w:rPr>
                <w:rFonts w:ascii="Arial" w:hAnsi="Arial" w:cs="Arial"/>
                <w:b w:val="0"/>
                <w:sz w:val="22"/>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730CA5" w:rsidP="00196515">
            <w:pPr>
              <w:jc w:val="both"/>
              <w:rPr>
                <w:rFonts w:ascii="Arial" w:hAnsi="Arial" w:cs="Arial"/>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 xml:space="preserve">Band </w:t>
            </w:r>
            <w:r w:rsidR="00730CA5">
              <w:rPr>
                <w:rFonts w:ascii="Arial" w:hAnsi="Arial" w:cs="Arial"/>
              </w:rPr>
              <w:t>5</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5B44CE">
        <w:tc>
          <w:tcPr>
            <w:tcW w:w="6275"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64"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5B44CE" w:rsidRPr="00F607B2" w:rsidTr="005B44CE">
        <w:tc>
          <w:tcPr>
            <w:tcW w:w="6275" w:type="dxa"/>
          </w:tcPr>
          <w:p w:rsidR="005B44CE" w:rsidRPr="00685924" w:rsidRDefault="005B44CE" w:rsidP="005B44CE">
            <w:pPr>
              <w:jc w:val="center"/>
              <w:rPr>
                <w:rFonts w:ascii="Arial" w:hAnsi="Arial" w:cs="Arial"/>
                <w:b/>
              </w:rPr>
            </w:pPr>
            <w:r w:rsidRPr="00685924">
              <w:rPr>
                <w:rFonts w:ascii="Arial" w:hAnsi="Arial" w:cs="Arial"/>
                <w:b/>
              </w:rPr>
              <w:t>REQUIREMENTS</w:t>
            </w:r>
          </w:p>
        </w:tc>
        <w:tc>
          <w:tcPr>
            <w:tcW w:w="1500" w:type="dxa"/>
          </w:tcPr>
          <w:p w:rsidR="005B44CE" w:rsidRPr="00685924" w:rsidRDefault="005B44CE" w:rsidP="005B44CE">
            <w:pPr>
              <w:jc w:val="center"/>
              <w:rPr>
                <w:rFonts w:ascii="Arial" w:hAnsi="Arial" w:cs="Arial"/>
                <w:b/>
              </w:rPr>
            </w:pPr>
            <w:r w:rsidRPr="00685924">
              <w:rPr>
                <w:rFonts w:ascii="Arial" w:hAnsi="Arial" w:cs="Arial"/>
                <w:b/>
              </w:rPr>
              <w:t xml:space="preserve">At </w:t>
            </w:r>
          </w:p>
          <w:p w:rsidR="005B44CE" w:rsidRPr="00685924" w:rsidRDefault="005B44CE" w:rsidP="005B44CE">
            <w:pPr>
              <w:jc w:val="center"/>
              <w:rPr>
                <w:rFonts w:ascii="Arial" w:hAnsi="Arial" w:cs="Arial"/>
                <w:b/>
              </w:rPr>
            </w:pPr>
            <w:smartTag w:uri="urn:schemas-microsoft-com:office:smarttags" w:element="PersonName">
              <w:r w:rsidRPr="00685924">
                <w:rPr>
                  <w:rFonts w:ascii="Arial" w:hAnsi="Arial" w:cs="Arial"/>
                  <w:b/>
                </w:rPr>
                <w:t>Recruitment</w:t>
              </w:r>
            </w:smartTag>
          </w:p>
        </w:tc>
        <w:tc>
          <w:tcPr>
            <w:tcW w:w="1264" w:type="dxa"/>
          </w:tcPr>
          <w:p w:rsidR="005B44CE" w:rsidRPr="00467107" w:rsidRDefault="005B44CE" w:rsidP="005B44CE">
            <w:pPr>
              <w:jc w:val="center"/>
              <w:rPr>
                <w:rFonts w:ascii="Arial" w:hAnsi="Arial" w:cs="Arial"/>
                <w:b/>
              </w:rPr>
            </w:pPr>
            <w:r w:rsidRPr="00467107">
              <w:rPr>
                <w:rFonts w:ascii="Arial" w:hAnsi="Arial" w:cs="Arial"/>
                <w:b/>
              </w:rPr>
              <w:t>At 2</w:t>
            </w:r>
            <w:r w:rsidRPr="00467107">
              <w:rPr>
                <w:rFonts w:ascii="Arial" w:hAnsi="Arial" w:cs="Arial"/>
                <w:b/>
                <w:vertAlign w:val="superscript"/>
              </w:rPr>
              <w:t>nd</w:t>
            </w:r>
            <w:r w:rsidRPr="00467107">
              <w:rPr>
                <w:rFonts w:ascii="Arial" w:hAnsi="Arial" w:cs="Arial"/>
                <w:b/>
              </w:rPr>
              <w:t xml:space="preserve"> KSF </w:t>
            </w:r>
          </w:p>
          <w:p w:rsidR="005B44CE" w:rsidRPr="00467107" w:rsidRDefault="005B44CE" w:rsidP="005B44CE">
            <w:pPr>
              <w:jc w:val="center"/>
              <w:rPr>
                <w:rFonts w:ascii="Arial" w:hAnsi="Arial" w:cs="Arial"/>
                <w:b/>
              </w:rPr>
            </w:pPr>
            <w:r w:rsidRPr="00467107">
              <w:rPr>
                <w:rFonts w:ascii="Arial" w:hAnsi="Arial" w:cs="Arial"/>
                <w:b/>
              </w:rPr>
              <w:t>Gateway</w:t>
            </w:r>
          </w:p>
        </w:tc>
      </w:tr>
      <w:tr w:rsidR="005B44CE" w:rsidRPr="00F607B2"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QUALIFICATIONS / TRAINING</w:t>
            </w:r>
          </w:p>
          <w:p w:rsidR="005B44CE" w:rsidRPr="00467107" w:rsidRDefault="005B44CE" w:rsidP="005B44CE">
            <w:pPr>
              <w:rPr>
                <w:rFonts w:ascii="Arial" w:hAnsi="Arial" w:cs="Arial"/>
              </w:rPr>
            </w:pPr>
            <w:r w:rsidRPr="00467107">
              <w:rPr>
                <w:rFonts w:ascii="Arial" w:hAnsi="Arial" w:cs="Arial"/>
              </w:rPr>
              <w:t>Registered Nurse</w:t>
            </w:r>
          </w:p>
          <w:p w:rsidR="005B44CE" w:rsidRPr="00467107" w:rsidRDefault="005B44CE" w:rsidP="005B44CE">
            <w:pPr>
              <w:rPr>
                <w:rFonts w:ascii="Arial" w:hAnsi="Arial" w:cs="Arial"/>
              </w:rPr>
            </w:pPr>
            <w:r w:rsidRPr="00467107">
              <w:rPr>
                <w:rFonts w:ascii="Arial" w:hAnsi="Arial" w:cs="Arial"/>
              </w:rPr>
              <w:t>Diploma in nursing studies</w:t>
            </w:r>
          </w:p>
          <w:p w:rsidR="005B44CE" w:rsidRPr="00467107" w:rsidRDefault="005B44CE" w:rsidP="005B44CE">
            <w:pPr>
              <w:rPr>
                <w:rFonts w:ascii="Arial" w:hAnsi="Arial" w:cs="Arial"/>
              </w:rPr>
            </w:pPr>
            <w:r w:rsidRPr="00467107">
              <w:rPr>
                <w:rFonts w:ascii="Arial" w:hAnsi="Arial" w:cs="Arial"/>
              </w:rPr>
              <w:t>HEA 356 renal nursing course</w:t>
            </w:r>
          </w:p>
        </w:tc>
        <w:tc>
          <w:tcPr>
            <w:tcW w:w="1500" w:type="dxa"/>
          </w:tcPr>
          <w:p w:rsidR="005B44CE" w:rsidRPr="00685924" w:rsidRDefault="005B44CE" w:rsidP="005B44CE">
            <w:pPr>
              <w:jc w:val="center"/>
              <w:rPr>
                <w:rFonts w:ascii="Arial" w:hAnsi="Arial" w:cs="Arial"/>
              </w:rPr>
            </w:pPr>
          </w:p>
          <w:p w:rsidR="005B44CE" w:rsidRPr="00047D8B" w:rsidRDefault="005B44CE" w:rsidP="005B44CE">
            <w:pPr>
              <w:jc w:val="center"/>
              <w:rPr>
                <w:rFonts w:ascii="Arial" w:hAnsi="Arial" w:cs="Arial"/>
                <w:b/>
              </w:rPr>
            </w:pPr>
            <w:r w:rsidRPr="00047D8B">
              <w:rPr>
                <w:rFonts w:ascii="Arial" w:hAnsi="Arial" w:cs="Arial"/>
                <w:b/>
              </w:rPr>
              <w:t>E</w:t>
            </w:r>
          </w:p>
          <w:p w:rsidR="005B44CE" w:rsidRPr="00047D8B" w:rsidRDefault="005B44CE" w:rsidP="005B44CE">
            <w:pPr>
              <w:jc w:val="center"/>
              <w:rPr>
                <w:rFonts w:ascii="Arial" w:hAnsi="Arial" w:cs="Arial"/>
                <w:b/>
              </w:rPr>
            </w:pPr>
            <w:r w:rsidRPr="00047D8B">
              <w:rPr>
                <w:rFonts w:ascii="Arial" w:hAnsi="Arial" w:cs="Arial"/>
                <w:b/>
              </w:rPr>
              <w:t>D</w:t>
            </w:r>
          </w:p>
          <w:p w:rsidR="005B44CE" w:rsidRPr="00467107" w:rsidRDefault="005B44CE" w:rsidP="005B44CE">
            <w:pPr>
              <w:jc w:val="center"/>
              <w:rPr>
                <w:rFonts w:ascii="Arial" w:hAnsi="Arial" w:cs="Arial"/>
                <w:b/>
              </w:rPr>
            </w:pPr>
            <w:r w:rsidRPr="00047D8B">
              <w:rPr>
                <w:rFonts w:ascii="Arial" w:hAnsi="Arial" w:cs="Arial"/>
                <w:b/>
              </w:rPr>
              <w:t>D</w:t>
            </w:r>
          </w:p>
        </w:tc>
        <w:tc>
          <w:tcPr>
            <w:tcW w:w="1264" w:type="dxa"/>
          </w:tcPr>
          <w:p w:rsidR="005B44CE" w:rsidRPr="00467107" w:rsidRDefault="005B44CE" w:rsidP="005B44CE">
            <w:pPr>
              <w:jc w:val="center"/>
              <w:rPr>
                <w:rFonts w:ascii="Arial" w:hAnsi="Arial" w:cs="Arial"/>
                <w:b/>
              </w:rPr>
            </w:pP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Pr>
                <w:rFonts w:ascii="Arial" w:hAnsi="Arial" w:cs="Arial"/>
                <w:b/>
              </w:rPr>
              <w:t>D</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KNOWLEDGE / SKILLS</w:t>
            </w:r>
          </w:p>
          <w:p w:rsidR="005B44CE" w:rsidRPr="00467107" w:rsidRDefault="005B44CE" w:rsidP="005B44CE">
            <w:pPr>
              <w:rPr>
                <w:rFonts w:ascii="Arial" w:hAnsi="Arial" w:cs="Arial"/>
              </w:rPr>
            </w:pPr>
            <w:r w:rsidRPr="00467107">
              <w:rPr>
                <w:rFonts w:ascii="Arial" w:hAnsi="Arial" w:cs="Arial"/>
              </w:rPr>
              <w:t>Able to work within NMC Codes of Conduct</w:t>
            </w:r>
          </w:p>
          <w:p w:rsidR="005B44CE" w:rsidRPr="00467107" w:rsidRDefault="005B44CE" w:rsidP="005B44CE">
            <w:pPr>
              <w:rPr>
                <w:rFonts w:ascii="Arial" w:hAnsi="Arial" w:cs="Arial"/>
              </w:rPr>
            </w:pPr>
            <w:r w:rsidRPr="00467107">
              <w:rPr>
                <w:rFonts w:ascii="Arial" w:hAnsi="Arial" w:cs="Arial"/>
              </w:rPr>
              <w:t>Full und</w:t>
            </w:r>
            <w:r>
              <w:rPr>
                <w:rFonts w:ascii="Arial" w:hAnsi="Arial" w:cs="Arial"/>
              </w:rPr>
              <w:t>erstanding of the role and its limitations</w:t>
            </w:r>
          </w:p>
          <w:p w:rsidR="005B44CE" w:rsidRPr="00467107" w:rsidRDefault="005B44CE" w:rsidP="005B44CE">
            <w:pPr>
              <w:rPr>
                <w:rFonts w:ascii="Arial" w:hAnsi="Arial" w:cs="Arial"/>
              </w:rPr>
            </w:pPr>
            <w:r w:rsidRPr="00467107">
              <w:rPr>
                <w:rFonts w:ascii="Arial" w:hAnsi="Arial" w:cs="Arial"/>
              </w:rPr>
              <w:t>Basic supervisory skills</w:t>
            </w:r>
          </w:p>
          <w:p w:rsidR="005B44CE" w:rsidRPr="00467107" w:rsidRDefault="005B44CE" w:rsidP="005B44CE">
            <w:pPr>
              <w:rPr>
                <w:rFonts w:ascii="Arial" w:hAnsi="Arial" w:cs="Arial"/>
              </w:rPr>
            </w:pPr>
            <w:r w:rsidRPr="00467107">
              <w:rPr>
                <w:rFonts w:ascii="Arial" w:hAnsi="Arial" w:cs="Arial"/>
              </w:rPr>
              <w:t>Effective written &amp; verbal communication skills</w:t>
            </w:r>
          </w:p>
          <w:p w:rsidR="005B44CE" w:rsidRPr="00467107" w:rsidRDefault="005B44CE" w:rsidP="005B44CE">
            <w:pPr>
              <w:rPr>
                <w:rFonts w:ascii="Arial" w:hAnsi="Arial" w:cs="Arial"/>
              </w:rPr>
            </w:pPr>
            <w:r w:rsidRPr="00467107">
              <w:rPr>
                <w:rFonts w:ascii="Arial" w:hAnsi="Arial" w:cs="Arial"/>
              </w:rPr>
              <w:t>Application of research to practice</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EXPERIENCE</w:t>
            </w:r>
          </w:p>
          <w:p w:rsidR="005B44CE" w:rsidRPr="00467107" w:rsidRDefault="005B44CE" w:rsidP="005B44CE">
            <w:pPr>
              <w:rPr>
                <w:rFonts w:ascii="Arial" w:hAnsi="Arial" w:cs="Arial"/>
              </w:rPr>
            </w:pPr>
            <w:r w:rsidRPr="00467107">
              <w:rPr>
                <w:rFonts w:ascii="Arial" w:hAnsi="Arial" w:cs="Arial"/>
              </w:rPr>
              <w:t>6 months recent experience nursing patients in an acute/community setting or recently completed a Return to Nursing Course</w:t>
            </w:r>
          </w:p>
          <w:p w:rsidR="005B44CE" w:rsidRPr="00467107" w:rsidRDefault="005B44CE" w:rsidP="005B44CE">
            <w:pPr>
              <w:rPr>
                <w:rFonts w:ascii="Arial" w:hAnsi="Arial" w:cs="Arial"/>
              </w:rPr>
            </w:pPr>
            <w:r w:rsidRPr="00467107">
              <w:rPr>
                <w:rFonts w:ascii="Arial" w:hAnsi="Arial" w:cs="Arial"/>
              </w:rPr>
              <w:t>Interest in caring for patients within the speciality</w:t>
            </w:r>
          </w:p>
          <w:p w:rsidR="005B44CE" w:rsidRPr="00467107" w:rsidRDefault="005B44CE" w:rsidP="005B44CE">
            <w:pPr>
              <w:rPr>
                <w:rFonts w:ascii="Arial" w:hAnsi="Arial" w:cs="Arial"/>
              </w:rPr>
            </w:pPr>
            <w:r w:rsidRPr="00467107">
              <w:rPr>
                <w:rFonts w:ascii="Arial" w:hAnsi="Arial" w:cs="Arial"/>
              </w:rPr>
              <w:t>Ability to perform Haemodialysis.</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D</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Pr>
                <w:rFonts w:ascii="Arial" w:hAnsi="Arial" w:cs="Arial"/>
                <w:b/>
              </w:rPr>
              <w:t>E</w:t>
            </w: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B44CE" w:rsidP="003417D0">
            <w:pPr>
              <w:jc w:val="both"/>
              <w:rPr>
                <w:rFonts w:ascii="Arial" w:hAnsi="Arial" w:cs="Arial"/>
              </w:rPr>
            </w:pPr>
            <w:r w:rsidRPr="00047D8B">
              <w:rPr>
                <w:rFonts w:ascii="Arial" w:hAnsi="Arial" w:cs="Arial"/>
              </w:rPr>
              <w:sym w:font="Marlett" w:char="F061"/>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Respiratory sensitisers (</w:t>
            </w:r>
            <w:r w:rsidR="008F7D66" w:rsidRPr="00F607B2">
              <w:rPr>
                <w:rFonts w:ascii="Arial" w:hAnsi="Arial" w:cs="Arial"/>
                <w:color w:val="000000"/>
              </w:rPr>
              <w:t>e.g.</w:t>
            </w:r>
            <w:r w:rsidRPr="00F607B2">
              <w:rPr>
                <w:rFonts w:ascii="Arial" w:hAnsi="Arial" w:cs="Arial"/>
                <w:color w:val="000000"/>
              </w:rPr>
              <w:t xml:space="preserve"> isocyanates)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(e.g. Chlorclean, Actichlor, Tristel)</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584FE4" w:rsidP="003417D0">
            <w:pPr>
              <w:jc w:val="both"/>
              <w:rPr>
                <w:rFonts w:ascii="Arial" w:hAnsi="Arial" w:cs="Arial"/>
                <w:color w:val="FFFFFF" w:themeColor="background1"/>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r w:rsidR="008F7D66" w:rsidRPr="00F607B2">
              <w:rPr>
                <w:rFonts w:ascii="Arial" w:hAnsi="Arial" w:cs="Arial"/>
              </w:rPr>
              <w:t>(&gt;</w:t>
            </w:r>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B44CE"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b/>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584FE4" w:rsidP="00A1395C">
            <w:pPr>
              <w:spacing w:after="0" w:line="240" w:lineRule="auto"/>
              <w:rPr>
                <w:rFonts w:ascii="Arial" w:eastAsia="Times New Roman" w:hAnsi="Arial" w:cs="Arial"/>
                <w:sz w:val="20"/>
                <w:szCs w:val="20"/>
              </w:rPr>
            </w:pPr>
            <w:r>
              <w:rPr>
                <w:rFonts w:ascii="Arial" w:eastAsia="Times New Roman" w:hAnsi="Arial" w:cs="Arial"/>
                <w:sz w:val="20"/>
                <w:szCs w:val="20"/>
              </w:rPr>
              <w:t>Administration of blood products</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24"/>
                <w:szCs w:val="24"/>
              </w:rPr>
            </w:pPr>
            <w:r>
              <w:rPr>
                <w:rFonts w:ascii="Arial" w:eastAsia="Times New Roman" w:hAnsi="Arial" w:cs="Arial"/>
                <w:sz w:val="36"/>
                <w:szCs w:val="36"/>
              </w:rPr>
              <w:t>Y</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24"/>
                <w:szCs w:val="24"/>
              </w:rPr>
            </w:pPr>
            <w:r>
              <w:rPr>
                <w:rFonts w:ascii="Arial" w:eastAsia="Times New Roman" w:hAnsi="Arial" w:cs="Arial"/>
                <w:sz w:val="36"/>
                <w:szCs w:val="36"/>
              </w:rPr>
              <w:t>Y</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8F7D66"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Non-Clinical</w:t>
            </w:r>
            <w:r w:rsidR="00A1395C"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sidRPr="00584FE4">
              <w:rPr>
                <w:rFonts w:ascii="Arial" w:eastAsia="Times New Roman" w:hAnsi="Arial" w:cs="Arial"/>
                <w:sz w:val="36"/>
                <w:szCs w:val="36"/>
              </w:rPr>
              <w:t>Y</w:t>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584FE4" w:rsidP="005776BB">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584FE4" w:rsidP="005776BB">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88F" w:rsidRDefault="0030688F" w:rsidP="008D6EE5">
      <w:pPr>
        <w:spacing w:after="0" w:line="240" w:lineRule="auto"/>
      </w:pPr>
      <w:r>
        <w:separator/>
      </w:r>
    </w:p>
  </w:endnote>
  <w:endnote w:type="continuationSeparator" w:id="0">
    <w:p w:rsidR="0030688F" w:rsidRDefault="0030688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88F" w:rsidRDefault="0030688F" w:rsidP="008D6EE5">
      <w:pPr>
        <w:spacing w:after="0" w:line="240" w:lineRule="auto"/>
      </w:pPr>
      <w:r>
        <w:separator/>
      </w:r>
    </w:p>
  </w:footnote>
  <w:footnote w:type="continuationSeparator" w:id="0">
    <w:p w:rsidR="0030688F" w:rsidRDefault="0030688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Header"/>
    </w:pPr>
  </w:p>
  <w:p w:rsidR="0030688F" w:rsidRDefault="0030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27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443D98"/>
    <w:multiLevelType w:val="hybridMultilevel"/>
    <w:tmpl w:val="552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C2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461CF2"/>
    <w:multiLevelType w:val="hybridMultilevel"/>
    <w:tmpl w:val="3F5E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96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C07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F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1D0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1250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E7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51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8209F3"/>
    <w:multiLevelType w:val="hybridMultilevel"/>
    <w:tmpl w:val="6840B758"/>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111"/>
    <w:multiLevelType w:val="hybridMultilevel"/>
    <w:tmpl w:val="395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447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3"/>
  </w:num>
  <w:num w:numId="3">
    <w:abstractNumId w:val="2"/>
  </w:num>
  <w:num w:numId="4">
    <w:abstractNumId w:val="5"/>
  </w:num>
  <w:num w:numId="5">
    <w:abstractNumId w:val="6"/>
  </w:num>
  <w:num w:numId="6">
    <w:abstractNumId w:val="3"/>
  </w:num>
  <w:num w:numId="7">
    <w:abstractNumId w:val="12"/>
  </w:num>
  <w:num w:numId="8">
    <w:abstractNumId w:val="8"/>
  </w:num>
  <w:num w:numId="9">
    <w:abstractNumId w:val="14"/>
  </w:num>
  <w:num w:numId="10">
    <w:abstractNumId w:val="7"/>
  </w:num>
  <w:num w:numId="11">
    <w:abstractNumId w:val="1"/>
  </w:num>
  <w:num w:numId="12">
    <w:abstractNumId w:val="0"/>
  </w:num>
  <w:num w:numId="13">
    <w:abstractNumId w:val="10"/>
  </w:num>
  <w:num w:numId="14">
    <w:abstractNumId w:val="15"/>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59"/>
    <w:rsid w:val="000240E4"/>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30688F"/>
    <w:rsid w:val="003417D0"/>
    <w:rsid w:val="00346A7C"/>
    <w:rsid w:val="003649FF"/>
    <w:rsid w:val="00396B44"/>
    <w:rsid w:val="003A112C"/>
    <w:rsid w:val="003B04AD"/>
    <w:rsid w:val="003B43F4"/>
    <w:rsid w:val="004317F7"/>
    <w:rsid w:val="00431F44"/>
    <w:rsid w:val="004733A7"/>
    <w:rsid w:val="00495863"/>
    <w:rsid w:val="005033D7"/>
    <w:rsid w:val="00516406"/>
    <w:rsid w:val="00520EAC"/>
    <w:rsid w:val="005247FA"/>
    <w:rsid w:val="00531696"/>
    <w:rsid w:val="005648B2"/>
    <w:rsid w:val="005776BB"/>
    <w:rsid w:val="00584FE4"/>
    <w:rsid w:val="005B44CE"/>
    <w:rsid w:val="00615705"/>
    <w:rsid w:val="0064564C"/>
    <w:rsid w:val="00682BA2"/>
    <w:rsid w:val="00696C71"/>
    <w:rsid w:val="006972BA"/>
    <w:rsid w:val="006C38CB"/>
    <w:rsid w:val="006F19A7"/>
    <w:rsid w:val="006F4F61"/>
    <w:rsid w:val="006F5D1E"/>
    <w:rsid w:val="00716EF3"/>
    <w:rsid w:val="00730CA5"/>
    <w:rsid w:val="0077194E"/>
    <w:rsid w:val="00774DBC"/>
    <w:rsid w:val="0079132F"/>
    <w:rsid w:val="00793E55"/>
    <w:rsid w:val="00806F54"/>
    <w:rsid w:val="008265C9"/>
    <w:rsid w:val="00833104"/>
    <w:rsid w:val="00856F8E"/>
    <w:rsid w:val="00863ED6"/>
    <w:rsid w:val="00866E48"/>
    <w:rsid w:val="0087013E"/>
    <w:rsid w:val="00877444"/>
    <w:rsid w:val="008A05C4"/>
    <w:rsid w:val="008A1C06"/>
    <w:rsid w:val="008B0BAB"/>
    <w:rsid w:val="008D6EE5"/>
    <w:rsid w:val="008F7D66"/>
    <w:rsid w:val="009A2853"/>
    <w:rsid w:val="009B61AE"/>
    <w:rsid w:val="009D0DEA"/>
    <w:rsid w:val="009D3A13"/>
    <w:rsid w:val="00A1395C"/>
    <w:rsid w:val="00A15277"/>
    <w:rsid w:val="00A26429"/>
    <w:rsid w:val="00A400B0"/>
    <w:rsid w:val="00A40DC0"/>
    <w:rsid w:val="00A7038A"/>
    <w:rsid w:val="00A738B8"/>
    <w:rsid w:val="00A9177B"/>
    <w:rsid w:val="00AA7302"/>
    <w:rsid w:val="00AC177C"/>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3"/>
    <o:shapelayout v:ext="edit">
      <o:idmap v:ext="edit" data="1"/>
    </o:shapelayout>
  </w:shapeDefaults>
  <w:decimalSymbol w:val="."/>
  <w:listSeparator w:val=","/>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ACB00E-74A8-4A34-B344-20B63EAFDDF8}">
      <dgm:prSet phldrT="[Text]"/>
      <dgm:spPr/>
      <dgm:t>
        <a:bodyPr/>
        <a:lstStyle/>
        <a:p>
          <a:r>
            <a:rPr lang="en-GB"/>
            <a:t>Cluster Manager - Renal Services</a:t>
          </a:r>
        </a:p>
      </dgm:t>
    </dgm:pt>
    <dgm:pt modelId="{D4B2F0CA-0639-456B-AF48-848D13528AA4}" type="parTrans" cxnId="{D7C13C30-3D39-43E6-B66D-368E7C1180D2}">
      <dgm:prSet/>
      <dgm:spPr/>
      <dgm:t>
        <a:bodyPr/>
        <a:lstStyle/>
        <a:p>
          <a:endParaRPr lang="en-GB"/>
        </a:p>
      </dgm:t>
    </dgm:pt>
    <dgm:pt modelId="{13D9388E-DCBD-43C5-81D7-DAF6E551FFD4}" type="sibTrans" cxnId="{D7C13C30-3D39-43E6-B66D-368E7C1180D2}">
      <dgm:prSet/>
      <dgm:spPr/>
      <dgm:t>
        <a:bodyPr/>
        <a:lstStyle/>
        <a:p>
          <a:endParaRPr lang="en-GB"/>
        </a:p>
      </dgm:t>
    </dgm:pt>
    <dgm:pt modelId="{32F2DA2F-0322-4F64-BFBB-BDE87AAD6D95}">
      <dgm:prSet phldrT="[Text]"/>
      <dgm:spPr/>
      <dgm:t>
        <a:bodyPr/>
        <a:lstStyle/>
        <a:p>
          <a:r>
            <a:rPr lang="en-GB"/>
            <a:t>Clinical Nurse Manager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Charge Nurse</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Senior Clinical  Nurse Manager – Renal Services</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6553FC14-AA82-4BA2-A4E1-6DE05C1CFD4B}" type="pres">
      <dgm:prSet presAssocID="{9EACB00E-74A8-4A34-B344-20B63EAFDDF8}" presName="hierRoot1" presStyleCnt="0">
        <dgm:presLayoutVars>
          <dgm:hierBranch val="init"/>
        </dgm:presLayoutVars>
      </dgm:prSet>
      <dgm:spPr/>
    </dgm:pt>
    <dgm:pt modelId="{6697E0AA-D5A0-4FEA-A55A-B44F879A7996}" type="pres">
      <dgm:prSet presAssocID="{9EACB00E-74A8-4A34-B344-20B63EAFDDF8}" presName="rootComposite1" presStyleCnt="0"/>
      <dgm:spPr/>
    </dgm:pt>
    <dgm:pt modelId="{CE9AD717-7DCA-44EE-9075-CD8F6482DEF9}" type="pres">
      <dgm:prSet presAssocID="{9EACB00E-74A8-4A34-B344-20B63EAFDDF8}" presName="rootText1" presStyleLbl="node0" presStyleIdx="0" presStyleCnt="1" custLinFactY="-100000" custLinFactNeighborY="-144502">
        <dgm:presLayoutVars>
          <dgm:chPref val="3"/>
        </dgm:presLayoutVars>
      </dgm:prSet>
      <dgm:spPr/>
    </dgm:pt>
    <dgm:pt modelId="{4722F56F-D4FB-48C8-B302-F47112A4818D}" type="pres">
      <dgm:prSet presAssocID="{9EACB00E-74A8-4A34-B344-20B63EAFDDF8}" presName="rootConnector1" presStyleLbl="node1" presStyleIdx="0" presStyleCnt="0"/>
      <dgm:spPr/>
    </dgm:pt>
    <dgm:pt modelId="{B88EDCDF-6CAF-4C92-8177-ABB8A7FF4568}" type="pres">
      <dgm:prSet presAssocID="{9EACB00E-74A8-4A34-B344-20B63EAFDDF8}" presName="hierChild2" presStyleCnt="0"/>
      <dgm:spPr/>
    </dgm:pt>
    <dgm:pt modelId="{1D56F77E-7C27-436B-939C-AEEC0B99BDFC}" type="pres">
      <dgm:prSet presAssocID="{AD1DDE59-13A9-4A42-A974-781655E7E273}" presName="Name37" presStyleLbl="parChTrans1D2" presStyleIdx="0" presStyleCnt="4"/>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LinFactX="20886" custLinFactY="-73845" custLinFactNeighborX="100000" custLinFactNeighborY="-1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4"/>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4"/>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3BFF732D-3BE2-44F7-90BA-C9879EA1A990}" type="pres">
      <dgm:prSet presAssocID="{9EACB00E-74A8-4A34-B344-20B63EAFDDF8}" presName="hierChild3" presStyleCnt="0"/>
      <dgm:spPr/>
    </dgm:pt>
    <dgm:pt modelId="{C8564506-5F54-4A12-B02D-7F67734499F4}" type="pres">
      <dgm:prSet presAssocID="{7D8AF2F2-290D-461D-B121-4B8C99890B1F}" presName="Name111" presStyleLbl="parChTrans1D2" presStyleIdx="3" presStyleCnt="4"/>
      <dgm:spPr/>
    </dgm:pt>
    <dgm:pt modelId="{661CE7B3-3A41-454E-9D84-5000BC82587D}" type="pres">
      <dgm:prSet presAssocID="{3F6126F3-E51A-4779-B83E-1F2BF55C8446}" presName="hierRoot3" presStyleCnt="0">
        <dgm:presLayoutVars>
          <dgm:hierBranch val="init"/>
        </dgm:presLayoutVars>
      </dgm:prSet>
      <dgm:spPr/>
    </dgm:pt>
    <dgm:pt modelId="{91BA90F7-2535-468C-9164-688D092C0A7F}" type="pres">
      <dgm:prSet presAssocID="{3F6126F3-E51A-4779-B83E-1F2BF55C8446}" presName="rootComposite3" presStyleCnt="0"/>
      <dgm:spPr/>
    </dgm:pt>
    <dgm:pt modelId="{42B26815-340E-4C7D-B671-E0087FEC769E}" type="pres">
      <dgm:prSet presAssocID="{3F6126F3-E51A-4779-B83E-1F2BF55C8446}" presName="rootText3" presStyleLbl="asst1" presStyleIdx="0" presStyleCnt="1" custLinFactY="-97489" custLinFactNeighborX="57975" custLinFactNeighborY="-100000">
        <dgm:presLayoutVars>
          <dgm:chPref val="3"/>
        </dgm:presLayoutVars>
      </dgm:prSet>
      <dgm:spPr/>
    </dgm:pt>
    <dgm:pt modelId="{9FD39B46-78D1-4CD7-91C1-95F77CF311F4}" type="pres">
      <dgm:prSet presAssocID="{3F6126F3-E51A-4779-B83E-1F2BF55C8446}" presName="rootConnector3" presStyleLbl="asst1" presStyleIdx="0" presStyleCnt="1"/>
      <dgm:spPr/>
    </dgm:pt>
    <dgm:pt modelId="{2C88EADE-D3FB-4019-896A-C07D81FFE8A7}" type="pres">
      <dgm:prSet presAssocID="{3F6126F3-E51A-4779-B83E-1F2BF55C8446}" presName="hierChild6" presStyleCnt="0"/>
      <dgm:spPr/>
    </dgm:pt>
    <dgm:pt modelId="{4B65A8A1-A474-4B49-8A58-E6F18D5B176B}" type="pres">
      <dgm:prSet presAssocID="{3F6126F3-E51A-4779-B83E-1F2BF55C8446}" presName="hierChild7" presStyleCnt="0"/>
      <dgm:spPr/>
    </dgm:pt>
  </dgm:ptLst>
  <dgm:cxnLst>
    <dgm:cxn modelId="{F6363224-E012-4564-B0BF-08F4658E8527}" type="presOf" srcId="{13DE7C73-1D8A-4E84-B90B-0F9F4C7C0433}" destId="{B56E1EEC-BBBD-447C-8F19-AE449E86ABFC}" srcOrd="1" destOrd="0" presId="urn:microsoft.com/office/officeart/2005/8/layout/orgChart1"/>
    <dgm:cxn modelId="{D7C13C30-3D39-43E6-B66D-368E7C1180D2}" srcId="{95C851C9-B9FA-4650-9308-C1913480110C}" destId="{9EACB00E-74A8-4A34-B344-20B63EAFDDF8}" srcOrd="0" destOrd="0" parTransId="{D4B2F0CA-0639-456B-AF48-848D13528AA4}" sibTransId="{13D9388E-DCBD-43C5-81D7-DAF6E551FFD4}"/>
    <dgm:cxn modelId="{A1DA6335-268C-4D36-A5DB-7271E6F9B36C}" type="presOf" srcId="{3F6126F3-E51A-4779-B83E-1F2BF55C8446}" destId="{9FD39B46-78D1-4CD7-91C1-95F77CF311F4}" srcOrd="1" destOrd="0" presId="urn:microsoft.com/office/officeart/2005/8/layout/orgChart1"/>
    <dgm:cxn modelId="{94353E3B-A7E5-47FF-B958-411209AA57E7}" srcId="{9EACB00E-74A8-4A34-B344-20B63EAFDDF8}" destId="{E9A3BF1F-B2F4-45AD-A36D-B92B7C5C8125}" srcOrd="3" destOrd="0" parTransId="{3962E9D0-CF6C-4CB8-BA3E-F513411D8279}" sibTransId="{577A1E7A-FC05-4FFD-B748-6AF93FF78FC3}"/>
    <dgm:cxn modelId="{CAC33561-C76B-4A55-BE61-594548E0A672}" type="presOf" srcId="{9EACB00E-74A8-4A34-B344-20B63EAFDDF8}" destId="{4722F56F-D4FB-48C8-B302-F47112A4818D}" srcOrd="1" destOrd="0" presId="urn:microsoft.com/office/officeart/2005/8/layout/orgChart1"/>
    <dgm:cxn modelId="{ECAE2F62-F027-4B40-8930-10DE9462F18B}" srcId="{9EACB00E-74A8-4A34-B344-20B63EAFDDF8}" destId="{3F6126F3-E51A-4779-B83E-1F2BF55C8446}" srcOrd="0" destOrd="0" parTransId="{7D8AF2F2-290D-461D-B121-4B8C99890B1F}" sibTransId="{44EE826B-C009-4BF2-821F-10B374147EE8}"/>
    <dgm:cxn modelId="{C4D89163-0F70-428C-A981-5D722FDD41F0}" type="presOf" srcId="{32F2DA2F-0322-4F64-BFBB-BDE87AAD6D95}" destId="{1DBE6776-A0EE-47C2-BED7-41EDAE95440F}" srcOrd="0" destOrd="0" presId="urn:microsoft.com/office/officeart/2005/8/layout/orgChart1"/>
    <dgm:cxn modelId="{01055248-D28E-4B7F-9D43-83C2B66D1FD0}" type="presOf" srcId="{AD1DDE59-13A9-4A42-A974-781655E7E273}" destId="{1D56F77E-7C27-436B-939C-AEEC0B99BDFC}" srcOrd="0" destOrd="0" presId="urn:microsoft.com/office/officeart/2005/8/layout/orgChart1"/>
    <dgm:cxn modelId="{455E9B4E-4F9A-47C6-8E6D-BA0761897B6D}" type="presOf" srcId="{32F2DA2F-0322-4F64-BFBB-BDE87AAD6D95}" destId="{269526B4-C5B5-4427-ACD4-B8E57F072C2B}" srcOrd="1" destOrd="0" presId="urn:microsoft.com/office/officeart/2005/8/layout/orgChart1"/>
    <dgm:cxn modelId="{09439381-356C-4ACC-AE2E-7FF51D0EE26A}" srcId="{9EACB00E-74A8-4A34-B344-20B63EAFDDF8}" destId="{32F2DA2F-0322-4F64-BFBB-BDE87AAD6D95}" srcOrd="1" destOrd="0" parTransId="{AD1DDE59-13A9-4A42-A974-781655E7E273}" sibTransId="{1F822A8D-E6BF-4FE5-9157-3B005CDE538A}"/>
    <dgm:cxn modelId="{B449EC9A-A4A4-427E-9F5F-881959A1F635}" type="presOf" srcId="{9EACB00E-74A8-4A34-B344-20B63EAFDDF8}" destId="{CE9AD717-7DCA-44EE-9075-CD8F6482DEF9}" srcOrd="0" destOrd="0" presId="urn:microsoft.com/office/officeart/2005/8/layout/orgChart1"/>
    <dgm:cxn modelId="{8C7378A6-38BD-4853-9FF7-2D677DA58B98}" type="presOf" srcId="{7D8AF2F2-290D-461D-B121-4B8C99890B1F}" destId="{C8564506-5F54-4A12-B02D-7F67734499F4}" srcOrd="0" destOrd="0" presId="urn:microsoft.com/office/officeart/2005/8/layout/orgChart1"/>
    <dgm:cxn modelId="{4EF520BD-E861-466D-BF59-BEB1C51385CC}" type="presOf" srcId="{3F6126F3-E51A-4779-B83E-1F2BF55C8446}" destId="{42B26815-340E-4C7D-B671-E0087FEC769E}" srcOrd="0" destOrd="0" presId="urn:microsoft.com/office/officeart/2005/8/layout/orgChart1"/>
    <dgm:cxn modelId="{A6162EC0-0527-4AE4-925D-7048D78E6906}" type="presOf" srcId="{E9A3BF1F-B2F4-45AD-A36D-B92B7C5C8125}" destId="{2ADD9A9F-4450-4F26-A934-D25E97EA185E}" srcOrd="1" destOrd="0" presId="urn:microsoft.com/office/officeart/2005/8/layout/orgChart1"/>
    <dgm:cxn modelId="{9E8385C0-CCD4-4D0C-AB0A-686A73511CFE}" type="presOf" srcId="{3962E9D0-CF6C-4CB8-BA3E-F513411D8279}" destId="{10FCD8C3-2804-4C62-8D4F-C4237F69AE6F}" srcOrd="0" destOrd="0" presId="urn:microsoft.com/office/officeart/2005/8/layout/orgChart1"/>
    <dgm:cxn modelId="{CC399ECE-0E45-4480-A9F8-D7E0C4EFBA11}" type="presOf" srcId="{F0AA50D2-2350-4EBB-90AC-ED23AB292975}" destId="{7367ED5C-6909-439B-8D3B-E85454B6BF00}" srcOrd="0" destOrd="0" presId="urn:microsoft.com/office/officeart/2005/8/layout/orgChart1"/>
    <dgm:cxn modelId="{4DD9EAD5-EED2-4C87-B839-EBCBA25DB820}" type="presOf" srcId="{E9A3BF1F-B2F4-45AD-A36D-B92B7C5C8125}" destId="{C5DF8EE9-1202-4038-98D1-8B14DC574E88}" srcOrd="0"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306FB0FA-0860-49DF-BDDE-70F3F83D93E4}" type="presOf" srcId="{13DE7C73-1D8A-4E84-B90B-0F9F4C7C0433}" destId="{4137B18C-0801-44C8-B56E-EF502AE18F42}" srcOrd="0" destOrd="0" presId="urn:microsoft.com/office/officeart/2005/8/layout/orgChart1"/>
    <dgm:cxn modelId="{BDAF57FF-BF46-4C72-8245-3D79F8678669}" srcId="{9EACB00E-74A8-4A34-B344-20B63EAFDDF8}" destId="{13DE7C73-1D8A-4E84-B90B-0F9F4C7C0433}" srcOrd="2" destOrd="0" parTransId="{F0AA50D2-2350-4EBB-90AC-ED23AB292975}" sibTransId="{14D79113-8B3D-4364-BA56-20C6BBDE0D77}"/>
    <dgm:cxn modelId="{83AD0000-7114-47EB-84B6-14747B49837B}" type="presParOf" srcId="{3476E769-6B97-4546-ADDC-F3A69C6DDD80}" destId="{6553FC14-AA82-4BA2-A4E1-6DE05C1CFD4B}" srcOrd="0" destOrd="0" presId="urn:microsoft.com/office/officeart/2005/8/layout/orgChart1"/>
    <dgm:cxn modelId="{34FD10CC-DEF6-4905-8F9D-D970090EF275}" type="presParOf" srcId="{6553FC14-AA82-4BA2-A4E1-6DE05C1CFD4B}" destId="{6697E0AA-D5A0-4FEA-A55A-B44F879A7996}" srcOrd="0" destOrd="0" presId="urn:microsoft.com/office/officeart/2005/8/layout/orgChart1"/>
    <dgm:cxn modelId="{245BD27A-47D7-4C4C-8847-0AC405B33DB9}" type="presParOf" srcId="{6697E0AA-D5A0-4FEA-A55A-B44F879A7996}" destId="{CE9AD717-7DCA-44EE-9075-CD8F6482DEF9}" srcOrd="0" destOrd="0" presId="urn:microsoft.com/office/officeart/2005/8/layout/orgChart1"/>
    <dgm:cxn modelId="{A6BAC8EE-A408-4616-9D9F-25EE554CCCB3}" type="presParOf" srcId="{6697E0AA-D5A0-4FEA-A55A-B44F879A7996}" destId="{4722F56F-D4FB-48C8-B302-F47112A4818D}" srcOrd="1" destOrd="0" presId="urn:microsoft.com/office/officeart/2005/8/layout/orgChart1"/>
    <dgm:cxn modelId="{B692E5FA-07D6-4466-BC70-15C138A9354D}" type="presParOf" srcId="{6553FC14-AA82-4BA2-A4E1-6DE05C1CFD4B}" destId="{B88EDCDF-6CAF-4C92-8177-ABB8A7FF4568}" srcOrd="1" destOrd="0" presId="urn:microsoft.com/office/officeart/2005/8/layout/orgChart1"/>
    <dgm:cxn modelId="{7C70C9EE-E4AE-4E8D-84AB-AAF815370945}" type="presParOf" srcId="{B88EDCDF-6CAF-4C92-8177-ABB8A7FF4568}" destId="{1D56F77E-7C27-436B-939C-AEEC0B99BDFC}" srcOrd="0" destOrd="0" presId="urn:microsoft.com/office/officeart/2005/8/layout/orgChart1"/>
    <dgm:cxn modelId="{47A2C677-F336-4CE9-B41F-5430502E4DDC}" type="presParOf" srcId="{B88EDCDF-6CAF-4C92-8177-ABB8A7FF4568}" destId="{C36D7276-36AC-4931-AFF7-4A1266F95D87}" srcOrd="1" destOrd="0" presId="urn:microsoft.com/office/officeart/2005/8/layout/orgChart1"/>
    <dgm:cxn modelId="{CB859B83-C1F2-425A-ADF3-8C4ECD71C0EB}" type="presParOf" srcId="{C36D7276-36AC-4931-AFF7-4A1266F95D87}" destId="{2A1029BF-5D3C-4FE4-9582-5F3F50AC2D2F}" srcOrd="0" destOrd="0" presId="urn:microsoft.com/office/officeart/2005/8/layout/orgChart1"/>
    <dgm:cxn modelId="{23E83357-7894-45C1-A447-43949051EF7E}" type="presParOf" srcId="{2A1029BF-5D3C-4FE4-9582-5F3F50AC2D2F}" destId="{1DBE6776-A0EE-47C2-BED7-41EDAE95440F}" srcOrd="0" destOrd="0" presId="urn:microsoft.com/office/officeart/2005/8/layout/orgChart1"/>
    <dgm:cxn modelId="{0CC3220A-B14B-41EA-BA25-33A7ED0F709E}" type="presParOf" srcId="{2A1029BF-5D3C-4FE4-9582-5F3F50AC2D2F}" destId="{269526B4-C5B5-4427-ACD4-B8E57F072C2B}" srcOrd="1" destOrd="0" presId="urn:microsoft.com/office/officeart/2005/8/layout/orgChart1"/>
    <dgm:cxn modelId="{F7E533F6-8A2A-4C9D-85CE-0B2F7C59B75A}" type="presParOf" srcId="{C36D7276-36AC-4931-AFF7-4A1266F95D87}" destId="{206BDA3F-A970-4567-B7A0-7867C2EEAA74}" srcOrd="1" destOrd="0" presId="urn:microsoft.com/office/officeart/2005/8/layout/orgChart1"/>
    <dgm:cxn modelId="{08D81071-307D-4D61-8639-2264786FE3DC}" type="presParOf" srcId="{C36D7276-36AC-4931-AFF7-4A1266F95D87}" destId="{FCFBA74E-2238-4438-A3FE-8D0D046D570F}" srcOrd="2" destOrd="0" presId="urn:microsoft.com/office/officeart/2005/8/layout/orgChart1"/>
    <dgm:cxn modelId="{1AA7BF33-67A5-4EF5-BD02-0C1CF1F18C8A}" type="presParOf" srcId="{B88EDCDF-6CAF-4C92-8177-ABB8A7FF4568}" destId="{7367ED5C-6909-439B-8D3B-E85454B6BF00}" srcOrd="2" destOrd="0" presId="urn:microsoft.com/office/officeart/2005/8/layout/orgChart1"/>
    <dgm:cxn modelId="{D15D8CF0-CCC0-4857-89A4-EF4EB4D2AE19}" type="presParOf" srcId="{B88EDCDF-6CAF-4C92-8177-ABB8A7FF4568}" destId="{DD9DD057-A5D1-4AC7-8020-75BAA594A903}" srcOrd="3" destOrd="0" presId="urn:microsoft.com/office/officeart/2005/8/layout/orgChart1"/>
    <dgm:cxn modelId="{273767A2-1A1D-49C6-9D4B-C713D4C57AEB}" type="presParOf" srcId="{DD9DD057-A5D1-4AC7-8020-75BAA594A903}" destId="{E8351F11-82A9-4C85-B7AF-0B004F9EFF3C}" srcOrd="0" destOrd="0" presId="urn:microsoft.com/office/officeart/2005/8/layout/orgChart1"/>
    <dgm:cxn modelId="{F08F6E87-CAEE-47A7-A0C2-207642B65D06}" type="presParOf" srcId="{E8351F11-82A9-4C85-B7AF-0B004F9EFF3C}" destId="{4137B18C-0801-44C8-B56E-EF502AE18F42}" srcOrd="0" destOrd="0" presId="urn:microsoft.com/office/officeart/2005/8/layout/orgChart1"/>
    <dgm:cxn modelId="{B59FBAA8-5E06-4035-8D9E-F6D591E5AE78}" type="presParOf" srcId="{E8351F11-82A9-4C85-B7AF-0B004F9EFF3C}" destId="{B56E1EEC-BBBD-447C-8F19-AE449E86ABFC}" srcOrd="1" destOrd="0" presId="urn:microsoft.com/office/officeart/2005/8/layout/orgChart1"/>
    <dgm:cxn modelId="{5A5B9F59-7014-4D86-B1B9-DA46DE74A392}" type="presParOf" srcId="{DD9DD057-A5D1-4AC7-8020-75BAA594A903}" destId="{8C348E2E-1F5B-4169-8C34-85E5EDE6983E}" srcOrd="1" destOrd="0" presId="urn:microsoft.com/office/officeart/2005/8/layout/orgChart1"/>
    <dgm:cxn modelId="{CC894AB6-AD49-4211-B0D6-8565B0BD4B70}" type="presParOf" srcId="{DD9DD057-A5D1-4AC7-8020-75BAA594A903}" destId="{2D78F3C2-4E31-4A86-B3B6-113BB71369D8}" srcOrd="2" destOrd="0" presId="urn:microsoft.com/office/officeart/2005/8/layout/orgChart1"/>
    <dgm:cxn modelId="{8E2856EB-2495-4484-8C0B-8879AEDF59C2}" type="presParOf" srcId="{B88EDCDF-6CAF-4C92-8177-ABB8A7FF4568}" destId="{10FCD8C3-2804-4C62-8D4F-C4237F69AE6F}" srcOrd="4" destOrd="0" presId="urn:microsoft.com/office/officeart/2005/8/layout/orgChart1"/>
    <dgm:cxn modelId="{CF7FC257-F5A0-40AD-86C3-386B29185A52}" type="presParOf" srcId="{B88EDCDF-6CAF-4C92-8177-ABB8A7FF4568}" destId="{CC8CE3FD-3156-4D1D-A51C-7B28FD060C35}" srcOrd="5" destOrd="0" presId="urn:microsoft.com/office/officeart/2005/8/layout/orgChart1"/>
    <dgm:cxn modelId="{9A67C5BC-F715-4494-A90D-0C75C306E87F}" type="presParOf" srcId="{CC8CE3FD-3156-4D1D-A51C-7B28FD060C35}" destId="{9B7C8A26-6052-4AEE-8CD7-ADBE7516BA35}" srcOrd="0" destOrd="0" presId="urn:microsoft.com/office/officeart/2005/8/layout/orgChart1"/>
    <dgm:cxn modelId="{741ADB13-31C5-47D7-8675-1B88083D80AD}" type="presParOf" srcId="{9B7C8A26-6052-4AEE-8CD7-ADBE7516BA35}" destId="{C5DF8EE9-1202-4038-98D1-8B14DC574E88}" srcOrd="0" destOrd="0" presId="urn:microsoft.com/office/officeart/2005/8/layout/orgChart1"/>
    <dgm:cxn modelId="{C77C6862-2A10-439F-907D-9201996E4FD8}" type="presParOf" srcId="{9B7C8A26-6052-4AEE-8CD7-ADBE7516BA35}" destId="{2ADD9A9F-4450-4F26-A934-D25E97EA185E}" srcOrd="1" destOrd="0" presId="urn:microsoft.com/office/officeart/2005/8/layout/orgChart1"/>
    <dgm:cxn modelId="{F33D1EC1-01D6-40AC-8FEE-F3F93D2423CD}" type="presParOf" srcId="{CC8CE3FD-3156-4D1D-A51C-7B28FD060C35}" destId="{EBC96DB5-E5D0-499A-AC0A-B5406531AB33}" srcOrd="1" destOrd="0" presId="urn:microsoft.com/office/officeart/2005/8/layout/orgChart1"/>
    <dgm:cxn modelId="{3A80D9A8-45EB-4B10-BCB0-C7BE2AD59C65}" type="presParOf" srcId="{CC8CE3FD-3156-4D1D-A51C-7B28FD060C35}" destId="{53F5F9F1-215A-4506-8CB7-277CD7CA03EC}" srcOrd="2" destOrd="0" presId="urn:microsoft.com/office/officeart/2005/8/layout/orgChart1"/>
    <dgm:cxn modelId="{048DC045-2D72-4E01-9EC3-0FD9DFA2153E}" type="presParOf" srcId="{6553FC14-AA82-4BA2-A4E1-6DE05C1CFD4B}" destId="{3BFF732D-3BE2-44F7-90BA-C9879EA1A990}" srcOrd="2" destOrd="0" presId="urn:microsoft.com/office/officeart/2005/8/layout/orgChart1"/>
    <dgm:cxn modelId="{C36A308E-E4F8-4537-BF84-8A89A493C80D}" type="presParOf" srcId="{3BFF732D-3BE2-44F7-90BA-C9879EA1A990}" destId="{C8564506-5F54-4A12-B02D-7F67734499F4}" srcOrd="0" destOrd="0" presId="urn:microsoft.com/office/officeart/2005/8/layout/orgChart1"/>
    <dgm:cxn modelId="{14C7404C-BFEF-4583-AC15-9DD75692939A}" type="presParOf" srcId="{3BFF732D-3BE2-44F7-90BA-C9879EA1A990}" destId="{661CE7B3-3A41-454E-9D84-5000BC82587D}" srcOrd="1" destOrd="0" presId="urn:microsoft.com/office/officeart/2005/8/layout/orgChart1"/>
    <dgm:cxn modelId="{317A0841-F1C1-41FB-9312-DDACCC619853}" type="presParOf" srcId="{661CE7B3-3A41-454E-9D84-5000BC82587D}" destId="{91BA90F7-2535-468C-9164-688D092C0A7F}" srcOrd="0" destOrd="0" presId="urn:microsoft.com/office/officeart/2005/8/layout/orgChart1"/>
    <dgm:cxn modelId="{F68F0218-920C-4D47-9659-106371ACB307}" type="presParOf" srcId="{91BA90F7-2535-468C-9164-688D092C0A7F}" destId="{42B26815-340E-4C7D-B671-E0087FEC769E}" srcOrd="0" destOrd="0" presId="urn:microsoft.com/office/officeart/2005/8/layout/orgChart1"/>
    <dgm:cxn modelId="{76CAE820-1548-4AFD-88E7-29C1A84B7809}" type="presParOf" srcId="{91BA90F7-2535-468C-9164-688D092C0A7F}" destId="{9FD39B46-78D1-4CD7-91C1-95F77CF311F4}" srcOrd="1" destOrd="0" presId="urn:microsoft.com/office/officeart/2005/8/layout/orgChart1"/>
    <dgm:cxn modelId="{5E184D86-B498-4F1E-AAF5-D81A1FCBBA42}" type="presParOf" srcId="{661CE7B3-3A41-454E-9D84-5000BC82587D}" destId="{2C88EADE-D3FB-4019-896A-C07D81FFE8A7}" srcOrd="1" destOrd="0" presId="urn:microsoft.com/office/officeart/2005/8/layout/orgChart1"/>
    <dgm:cxn modelId="{07FBA1AC-4BF0-474C-839C-CADB4F952907}" type="presParOf" srcId="{661CE7B3-3A41-454E-9D84-5000BC82587D}" destId="{4B65A8A1-A474-4B49-8A58-E6F18D5B176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64506-5F54-4A12-B02D-7F67734499F4}">
      <dsp:nvSpPr>
        <dsp:cNvPr id="0" name=""/>
        <dsp:cNvSpPr/>
      </dsp:nvSpPr>
      <dsp:spPr>
        <a:xfrm>
          <a:off x="2743200" y="801997"/>
          <a:ext cx="761496" cy="902009"/>
        </a:xfrm>
        <a:custGeom>
          <a:avLst/>
          <a:gdLst/>
          <a:ahLst/>
          <a:cxnLst/>
          <a:rect l="0" t="0" r="0" b="0"/>
          <a:pathLst>
            <a:path>
              <a:moveTo>
                <a:pt x="0" y="0"/>
              </a:moveTo>
              <a:lnTo>
                <a:pt x="761496" y="90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CD8C3-2804-4C62-8D4F-C4237F69AE6F}">
      <dsp:nvSpPr>
        <dsp:cNvPr id="0" name=""/>
        <dsp:cNvSpPr/>
      </dsp:nvSpPr>
      <dsp:spPr>
        <a:xfrm>
          <a:off x="2686027" y="801997"/>
          <a:ext cx="91440" cy="3292291"/>
        </a:xfrm>
        <a:custGeom>
          <a:avLst/>
          <a:gdLst/>
          <a:ahLst/>
          <a:cxnLst/>
          <a:rect l="0" t="0" r="0" b="0"/>
          <a:pathLst>
            <a:path>
              <a:moveTo>
                <a:pt x="57172" y="0"/>
              </a:moveTo>
              <a:lnTo>
                <a:pt x="57172" y="3123872"/>
              </a:lnTo>
              <a:lnTo>
                <a:pt x="45720" y="3123872"/>
              </a:lnTo>
              <a:lnTo>
                <a:pt x="45720" y="32922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99" y="801997"/>
          <a:ext cx="91440" cy="4536334"/>
        </a:xfrm>
        <a:custGeom>
          <a:avLst/>
          <a:gdLst/>
          <a:ahLst/>
          <a:cxnLst/>
          <a:rect l="0" t="0" r="0" b="0"/>
          <a:pathLst>
            <a:path>
              <a:moveTo>
                <a:pt x="49200" y="0"/>
              </a:moveTo>
              <a:lnTo>
                <a:pt x="49200" y="4367914"/>
              </a:lnTo>
              <a:lnTo>
                <a:pt x="45720" y="4367914"/>
              </a:lnTo>
              <a:lnTo>
                <a:pt x="45720" y="453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695651" y="801997"/>
          <a:ext cx="91440" cy="1829472"/>
        </a:xfrm>
        <a:custGeom>
          <a:avLst/>
          <a:gdLst/>
          <a:ahLst/>
          <a:cxnLst/>
          <a:rect l="0" t="0" r="0" b="0"/>
          <a:pathLst>
            <a:path>
              <a:moveTo>
                <a:pt x="47548" y="0"/>
              </a:moveTo>
              <a:lnTo>
                <a:pt x="47548" y="1661052"/>
              </a:lnTo>
              <a:lnTo>
                <a:pt x="45720" y="1661052"/>
              </a:lnTo>
              <a:lnTo>
                <a:pt x="45720" y="1829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AD717-7DCA-44EE-9075-CD8F6482DEF9}">
      <dsp:nvSpPr>
        <dsp:cNvPr id="0" name=""/>
        <dsp:cNvSpPr/>
      </dsp:nvSpPr>
      <dsp:spPr>
        <a:xfrm>
          <a:off x="1941202" y="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Cluster Manager - Renal Services</a:t>
          </a:r>
        </a:p>
      </dsp:txBody>
      <dsp:txXfrm>
        <a:off x="1941202" y="0"/>
        <a:ext cx="1603995" cy="801997"/>
      </dsp:txXfrm>
    </dsp:sp>
    <dsp:sp modelId="{1DBE6776-A0EE-47C2-BED7-41EDAE95440F}">
      <dsp:nvSpPr>
        <dsp:cNvPr id="0" name=""/>
        <dsp:cNvSpPr/>
      </dsp:nvSpPr>
      <dsp:spPr>
        <a:xfrm>
          <a:off x="1939373" y="26314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Nurse Manager </a:t>
          </a:r>
        </a:p>
      </dsp:txBody>
      <dsp:txXfrm>
        <a:off x="1939373" y="2631469"/>
        <a:ext cx="1603995" cy="801997"/>
      </dsp:txXfrm>
    </dsp:sp>
    <dsp:sp modelId="{4137B18C-0801-44C8-B56E-EF502AE18F42}">
      <dsp:nvSpPr>
        <dsp:cNvPr id="0" name=""/>
        <dsp:cNvSpPr/>
      </dsp:nvSpPr>
      <dsp:spPr>
        <a:xfrm>
          <a:off x="1937721" y="533833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721" y="5338331"/>
        <a:ext cx="1603995" cy="801997"/>
      </dsp:txXfrm>
    </dsp:sp>
    <dsp:sp modelId="{C5DF8EE9-1202-4038-98D1-8B14DC574E88}">
      <dsp:nvSpPr>
        <dsp:cNvPr id="0" name=""/>
        <dsp:cNvSpPr/>
      </dsp:nvSpPr>
      <dsp:spPr>
        <a:xfrm>
          <a:off x="1929749" y="409428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Charge Nurse</a:t>
          </a:r>
        </a:p>
      </dsp:txBody>
      <dsp:txXfrm>
        <a:off x="1929749" y="4094289"/>
        <a:ext cx="1603995" cy="801997"/>
      </dsp:txXfrm>
    </dsp:sp>
    <dsp:sp modelId="{42B26815-340E-4C7D-B671-E0087FEC769E}">
      <dsp:nvSpPr>
        <dsp:cNvPr id="0" name=""/>
        <dsp:cNvSpPr/>
      </dsp:nvSpPr>
      <dsp:spPr>
        <a:xfrm>
          <a:off x="1900701" y="1303008"/>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Senior Clinical  Nurse Manager – Renal Services</a:t>
          </a:r>
        </a:p>
      </dsp:txBody>
      <dsp:txXfrm>
        <a:off x="1900701" y="1303008"/>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094E-E7BC-4409-8238-BBF4D8B9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Clegg Jenny (Royal Devon and Exeter Foundation Trust)</cp:lastModifiedBy>
  <cp:revision>3</cp:revision>
  <cp:lastPrinted>2019-01-24T10:03:00Z</cp:lastPrinted>
  <dcterms:created xsi:type="dcterms:W3CDTF">2022-11-30T10:25:00Z</dcterms:created>
  <dcterms:modified xsi:type="dcterms:W3CDTF">2023-01-20T11:58:00Z</dcterms:modified>
</cp:coreProperties>
</file>