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E59" w:rsidRDefault="00401E62">
      <w:pPr>
        <w:pStyle w:val="Title"/>
      </w:pPr>
      <w:r>
        <w:t>Information Pack</w:t>
      </w:r>
    </w:p>
    <w:p w:rsidR="00DB7212" w:rsidRPr="00DB7212" w:rsidRDefault="00292F72" w:rsidP="00DB7212">
      <w:pPr>
        <w:pStyle w:val="Subtitle"/>
        <w:rPr>
          <w:rFonts w:asciiTheme="minorHAnsi" w:hAnsiTheme="minorHAnsi" w:cstheme="minorHAnsi"/>
        </w:rPr>
      </w:pPr>
      <w:r>
        <w:t xml:space="preserve">ST3+ Junior Doctor for Geriatric Medicine </w:t>
      </w:r>
    </w:p>
    <w:p w:rsidR="008E2E59" w:rsidRDefault="008E2E59">
      <w:pPr>
        <w:pStyle w:val="Body"/>
      </w:pPr>
    </w:p>
    <w:p w:rsidR="00C97903" w:rsidRDefault="00C97903">
      <w:pPr>
        <w:pStyle w:val="Body"/>
      </w:pPr>
    </w:p>
    <w:p w:rsidR="008E2E59" w:rsidRDefault="00401E62">
      <w:pPr>
        <w:pStyle w:val="Contents"/>
      </w:pPr>
      <w:r>
        <w:t>Contents</w:t>
      </w:r>
    </w:p>
    <w:p w:rsidR="008E2E59" w:rsidRDefault="00292F72">
      <w:pPr>
        <w:pStyle w:val="Body"/>
      </w:pPr>
      <w:r>
        <w:t>We are looking for an ST3+ Junior Doctor to support our Geriatrics team from February to August 2023</w:t>
      </w:r>
      <w:r w:rsidR="00401E62">
        <w:t xml:space="preserve">, based at </w:t>
      </w:r>
      <w:r w:rsidR="007A1F9F">
        <w:t>North Devon District Hospital</w:t>
      </w:r>
      <w:r w:rsidR="003B30F7">
        <w:t>.</w:t>
      </w:r>
    </w:p>
    <w:p w:rsidR="00CA19F7" w:rsidRDefault="00401E62" w:rsidP="00CA19F7">
      <w:pPr>
        <w:pStyle w:val="Body"/>
        <w:spacing w:after="480"/>
        <w:rPr>
          <w:noProof/>
        </w:rPr>
      </w:pPr>
      <w:r>
        <w:t>Details of the post and descriptions of the department &amp; Trust are included in this information pack as follows:</w:t>
      </w:r>
      <w:r w:rsidR="00CA19F7">
        <w:fldChar w:fldCharType="begin"/>
      </w:r>
      <w:r w:rsidR="00CA19F7">
        <w:instrText xml:space="preserve"> TOC \o "1-1" </w:instrText>
      </w:r>
      <w:r w:rsidR="00CA19F7">
        <w:fldChar w:fldCharType="separate"/>
      </w:r>
    </w:p>
    <w:p w:rsidR="00CA19F7" w:rsidRDefault="00CA19F7">
      <w:pPr>
        <w:pStyle w:val="TOC1"/>
        <w:tabs>
          <w:tab w:val="right" w:pos="9054"/>
        </w:tabs>
        <w:rPr>
          <w:rFonts w:eastAsiaTheme="minorEastAsia" w:cstheme="minorBidi"/>
          <w:noProof/>
          <w:sz w:val="22"/>
          <w:szCs w:val="22"/>
          <w:bdr w:val="none" w:sz="0" w:space="0" w:color="auto"/>
          <w:lang w:val="en-GB" w:eastAsia="en-GB"/>
        </w:rPr>
      </w:pPr>
      <w:r>
        <w:rPr>
          <w:noProof/>
        </w:rPr>
        <w:t>Introduction</w:t>
      </w:r>
      <w:r>
        <w:rPr>
          <w:noProof/>
        </w:rPr>
        <w:tab/>
      </w:r>
      <w:r>
        <w:rPr>
          <w:noProof/>
        </w:rPr>
        <w:fldChar w:fldCharType="begin"/>
      </w:r>
      <w:r>
        <w:rPr>
          <w:noProof/>
        </w:rPr>
        <w:instrText xml:space="preserve"> PAGEREF _Toc26797437 \h </w:instrText>
      </w:r>
      <w:r>
        <w:rPr>
          <w:noProof/>
        </w:rPr>
      </w:r>
      <w:r>
        <w:rPr>
          <w:noProof/>
        </w:rPr>
        <w:fldChar w:fldCharType="separate"/>
      </w:r>
      <w:r w:rsidR="006D06AF">
        <w:rPr>
          <w:noProof/>
        </w:rPr>
        <w:t>2</w:t>
      </w:r>
      <w:r>
        <w:rPr>
          <w:noProof/>
        </w:rPr>
        <w:fldChar w:fldCharType="end"/>
      </w:r>
    </w:p>
    <w:p w:rsidR="00CA19F7" w:rsidRDefault="00CA19F7">
      <w:pPr>
        <w:pStyle w:val="TOC1"/>
        <w:tabs>
          <w:tab w:val="right" w:pos="9054"/>
        </w:tabs>
        <w:rPr>
          <w:rFonts w:eastAsiaTheme="minorEastAsia" w:cstheme="minorBidi"/>
          <w:noProof/>
          <w:sz w:val="22"/>
          <w:szCs w:val="22"/>
          <w:bdr w:val="none" w:sz="0" w:space="0" w:color="auto"/>
          <w:lang w:val="en-GB" w:eastAsia="en-GB"/>
        </w:rPr>
      </w:pPr>
      <w:r>
        <w:rPr>
          <w:noProof/>
        </w:rPr>
        <w:t>Job Description</w:t>
      </w:r>
      <w:r>
        <w:rPr>
          <w:noProof/>
        </w:rPr>
        <w:tab/>
      </w:r>
      <w:r>
        <w:rPr>
          <w:noProof/>
        </w:rPr>
        <w:fldChar w:fldCharType="begin"/>
      </w:r>
      <w:r>
        <w:rPr>
          <w:noProof/>
        </w:rPr>
        <w:instrText xml:space="preserve"> PAGEREF _Toc26797438 \h </w:instrText>
      </w:r>
      <w:r>
        <w:rPr>
          <w:noProof/>
        </w:rPr>
      </w:r>
      <w:r>
        <w:rPr>
          <w:noProof/>
        </w:rPr>
        <w:fldChar w:fldCharType="separate"/>
      </w:r>
      <w:r w:rsidR="006D06AF">
        <w:rPr>
          <w:noProof/>
        </w:rPr>
        <w:t>3</w:t>
      </w:r>
      <w:r>
        <w:rPr>
          <w:noProof/>
        </w:rPr>
        <w:fldChar w:fldCharType="end"/>
      </w:r>
    </w:p>
    <w:p w:rsidR="00CA19F7" w:rsidRDefault="00CA19F7">
      <w:pPr>
        <w:pStyle w:val="TOC1"/>
        <w:tabs>
          <w:tab w:val="right" w:pos="9054"/>
        </w:tabs>
        <w:rPr>
          <w:rFonts w:eastAsiaTheme="minorEastAsia" w:cstheme="minorBidi"/>
          <w:noProof/>
          <w:sz w:val="22"/>
          <w:szCs w:val="22"/>
          <w:bdr w:val="none" w:sz="0" w:space="0" w:color="auto"/>
          <w:lang w:val="en-GB" w:eastAsia="en-GB"/>
        </w:rPr>
      </w:pPr>
      <w:r>
        <w:rPr>
          <w:noProof/>
        </w:rPr>
        <w:t>Outline Job Plan</w:t>
      </w:r>
      <w:r>
        <w:rPr>
          <w:noProof/>
        </w:rPr>
        <w:tab/>
      </w:r>
      <w:r>
        <w:rPr>
          <w:noProof/>
        </w:rPr>
        <w:fldChar w:fldCharType="begin"/>
      </w:r>
      <w:r>
        <w:rPr>
          <w:noProof/>
        </w:rPr>
        <w:instrText xml:space="preserve"> PAGEREF _Toc26797439 \h </w:instrText>
      </w:r>
      <w:r>
        <w:rPr>
          <w:noProof/>
        </w:rPr>
      </w:r>
      <w:r>
        <w:rPr>
          <w:noProof/>
        </w:rPr>
        <w:fldChar w:fldCharType="separate"/>
      </w:r>
      <w:r w:rsidR="006D06AF">
        <w:rPr>
          <w:noProof/>
        </w:rPr>
        <w:t>4</w:t>
      </w:r>
      <w:r>
        <w:rPr>
          <w:noProof/>
        </w:rPr>
        <w:fldChar w:fldCharType="end"/>
      </w:r>
    </w:p>
    <w:p w:rsidR="00CA19F7" w:rsidRDefault="00CA19F7">
      <w:pPr>
        <w:pStyle w:val="TOC1"/>
        <w:tabs>
          <w:tab w:val="right" w:pos="9054"/>
        </w:tabs>
        <w:rPr>
          <w:rFonts w:eastAsiaTheme="minorEastAsia" w:cstheme="minorBidi"/>
          <w:noProof/>
          <w:sz w:val="22"/>
          <w:szCs w:val="22"/>
          <w:bdr w:val="none" w:sz="0" w:space="0" w:color="auto"/>
          <w:lang w:val="en-GB" w:eastAsia="en-GB"/>
        </w:rPr>
      </w:pPr>
      <w:r>
        <w:rPr>
          <w:noProof/>
        </w:rPr>
        <w:t>Person Specification</w:t>
      </w:r>
      <w:r>
        <w:rPr>
          <w:noProof/>
        </w:rPr>
        <w:tab/>
      </w:r>
      <w:r>
        <w:rPr>
          <w:noProof/>
        </w:rPr>
        <w:fldChar w:fldCharType="begin"/>
      </w:r>
      <w:r>
        <w:rPr>
          <w:noProof/>
        </w:rPr>
        <w:instrText xml:space="preserve"> PAGEREF _Toc26797440 \h </w:instrText>
      </w:r>
      <w:r>
        <w:rPr>
          <w:noProof/>
        </w:rPr>
      </w:r>
      <w:r>
        <w:rPr>
          <w:noProof/>
        </w:rPr>
        <w:fldChar w:fldCharType="separate"/>
      </w:r>
      <w:r w:rsidR="006D06AF">
        <w:rPr>
          <w:noProof/>
        </w:rPr>
        <w:t>5</w:t>
      </w:r>
      <w:r>
        <w:rPr>
          <w:noProof/>
        </w:rPr>
        <w:fldChar w:fldCharType="end"/>
      </w:r>
    </w:p>
    <w:p w:rsidR="00CA19F7" w:rsidRDefault="00CA19F7">
      <w:pPr>
        <w:pStyle w:val="TOC1"/>
        <w:tabs>
          <w:tab w:val="right" w:pos="9054"/>
        </w:tabs>
        <w:rPr>
          <w:rFonts w:eastAsiaTheme="minorEastAsia" w:cstheme="minorBidi"/>
          <w:noProof/>
          <w:sz w:val="22"/>
          <w:szCs w:val="22"/>
          <w:bdr w:val="none" w:sz="0" w:space="0" w:color="auto"/>
          <w:lang w:val="en-GB" w:eastAsia="en-GB"/>
        </w:rPr>
      </w:pPr>
      <w:r>
        <w:rPr>
          <w:noProof/>
        </w:rPr>
        <w:t>The Anaesthetic Department</w:t>
      </w:r>
      <w:r>
        <w:rPr>
          <w:noProof/>
        </w:rPr>
        <w:tab/>
      </w:r>
      <w:r>
        <w:rPr>
          <w:noProof/>
        </w:rPr>
        <w:fldChar w:fldCharType="begin"/>
      </w:r>
      <w:r>
        <w:rPr>
          <w:noProof/>
        </w:rPr>
        <w:instrText xml:space="preserve"> PAGEREF _Toc26797441 \h </w:instrText>
      </w:r>
      <w:r>
        <w:rPr>
          <w:noProof/>
        </w:rPr>
      </w:r>
      <w:r>
        <w:rPr>
          <w:noProof/>
        </w:rPr>
        <w:fldChar w:fldCharType="separate"/>
      </w:r>
      <w:r w:rsidR="006D06AF">
        <w:rPr>
          <w:noProof/>
        </w:rPr>
        <w:t>7</w:t>
      </w:r>
      <w:r>
        <w:rPr>
          <w:noProof/>
        </w:rPr>
        <w:fldChar w:fldCharType="end"/>
      </w:r>
    </w:p>
    <w:p w:rsidR="00CA19F7" w:rsidRDefault="00CA19F7">
      <w:pPr>
        <w:pStyle w:val="TOC1"/>
        <w:tabs>
          <w:tab w:val="right" w:pos="9054"/>
        </w:tabs>
        <w:rPr>
          <w:rFonts w:eastAsiaTheme="minorEastAsia" w:cstheme="minorBidi"/>
          <w:noProof/>
          <w:sz w:val="22"/>
          <w:szCs w:val="22"/>
          <w:bdr w:val="none" w:sz="0" w:space="0" w:color="auto"/>
          <w:lang w:val="en-GB" w:eastAsia="en-GB"/>
        </w:rPr>
      </w:pPr>
      <w:r>
        <w:rPr>
          <w:noProof/>
        </w:rPr>
        <w:t>Main Conditions of Service</w:t>
      </w:r>
      <w:r>
        <w:rPr>
          <w:noProof/>
        </w:rPr>
        <w:tab/>
      </w:r>
      <w:r>
        <w:rPr>
          <w:noProof/>
        </w:rPr>
        <w:fldChar w:fldCharType="begin"/>
      </w:r>
      <w:r>
        <w:rPr>
          <w:noProof/>
        </w:rPr>
        <w:instrText xml:space="preserve"> PAGEREF _Toc26797442 \h </w:instrText>
      </w:r>
      <w:r>
        <w:rPr>
          <w:noProof/>
        </w:rPr>
      </w:r>
      <w:r>
        <w:rPr>
          <w:noProof/>
        </w:rPr>
        <w:fldChar w:fldCharType="separate"/>
      </w:r>
      <w:r w:rsidR="006D06AF">
        <w:rPr>
          <w:noProof/>
        </w:rPr>
        <w:t>11</w:t>
      </w:r>
      <w:r>
        <w:rPr>
          <w:noProof/>
        </w:rPr>
        <w:fldChar w:fldCharType="end"/>
      </w:r>
    </w:p>
    <w:p w:rsidR="00CA19F7" w:rsidRDefault="00CA19F7">
      <w:pPr>
        <w:pStyle w:val="TOC1"/>
        <w:tabs>
          <w:tab w:val="right" w:pos="9054"/>
        </w:tabs>
        <w:rPr>
          <w:rFonts w:eastAsiaTheme="minorEastAsia" w:cstheme="minorBidi"/>
          <w:noProof/>
          <w:sz w:val="22"/>
          <w:szCs w:val="22"/>
          <w:bdr w:val="none" w:sz="0" w:space="0" w:color="auto"/>
          <w:lang w:val="en-GB" w:eastAsia="en-GB"/>
        </w:rPr>
      </w:pPr>
      <w:r>
        <w:rPr>
          <w:noProof/>
        </w:rPr>
        <w:t>Northern Devon Healthcare NHS Trust</w:t>
      </w:r>
      <w:r>
        <w:rPr>
          <w:noProof/>
        </w:rPr>
        <w:tab/>
      </w:r>
      <w:r>
        <w:rPr>
          <w:noProof/>
        </w:rPr>
        <w:fldChar w:fldCharType="begin"/>
      </w:r>
      <w:r>
        <w:rPr>
          <w:noProof/>
        </w:rPr>
        <w:instrText xml:space="preserve"> PAGEREF _Toc26797443 \h </w:instrText>
      </w:r>
      <w:r>
        <w:rPr>
          <w:noProof/>
        </w:rPr>
      </w:r>
      <w:r>
        <w:rPr>
          <w:noProof/>
        </w:rPr>
        <w:fldChar w:fldCharType="separate"/>
      </w:r>
      <w:r w:rsidR="006D06AF">
        <w:rPr>
          <w:noProof/>
        </w:rPr>
        <w:t>14</w:t>
      </w:r>
      <w:r>
        <w:rPr>
          <w:noProof/>
        </w:rPr>
        <w:fldChar w:fldCharType="end"/>
      </w:r>
    </w:p>
    <w:p w:rsidR="00CA19F7" w:rsidRDefault="00CA19F7">
      <w:pPr>
        <w:pStyle w:val="TOC1"/>
        <w:tabs>
          <w:tab w:val="right" w:pos="9054"/>
        </w:tabs>
        <w:rPr>
          <w:rFonts w:eastAsiaTheme="minorEastAsia" w:cstheme="minorBidi"/>
          <w:noProof/>
          <w:sz w:val="22"/>
          <w:szCs w:val="22"/>
          <w:bdr w:val="none" w:sz="0" w:space="0" w:color="auto"/>
          <w:lang w:val="en-GB" w:eastAsia="en-GB"/>
        </w:rPr>
      </w:pPr>
      <w:r>
        <w:rPr>
          <w:noProof/>
        </w:rPr>
        <w:t>North Devon</w:t>
      </w:r>
      <w:r>
        <w:rPr>
          <w:noProof/>
        </w:rPr>
        <w:tab/>
      </w:r>
      <w:r>
        <w:rPr>
          <w:noProof/>
        </w:rPr>
        <w:fldChar w:fldCharType="begin"/>
      </w:r>
      <w:r>
        <w:rPr>
          <w:noProof/>
        </w:rPr>
        <w:instrText xml:space="preserve"> PAGEREF _Toc26797444 \h </w:instrText>
      </w:r>
      <w:r>
        <w:rPr>
          <w:noProof/>
        </w:rPr>
      </w:r>
      <w:r>
        <w:rPr>
          <w:noProof/>
        </w:rPr>
        <w:fldChar w:fldCharType="separate"/>
      </w:r>
      <w:r w:rsidR="006D06AF">
        <w:rPr>
          <w:noProof/>
        </w:rPr>
        <w:t>15</w:t>
      </w:r>
      <w:r>
        <w:rPr>
          <w:noProof/>
        </w:rPr>
        <w:fldChar w:fldCharType="end"/>
      </w:r>
    </w:p>
    <w:p w:rsidR="00CA19F7" w:rsidRDefault="00CA19F7">
      <w:pPr>
        <w:pStyle w:val="TOC1"/>
        <w:tabs>
          <w:tab w:val="right" w:pos="9054"/>
        </w:tabs>
        <w:rPr>
          <w:noProof/>
        </w:rPr>
      </w:pPr>
      <w:r>
        <w:rPr>
          <w:noProof/>
        </w:rPr>
        <w:t>Contacts</w:t>
      </w:r>
      <w:r>
        <w:rPr>
          <w:noProof/>
        </w:rPr>
        <w:tab/>
      </w:r>
      <w:r>
        <w:rPr>
          <w:noProof/>
        </w:rPr>
        <w:fldChar w:fldCharType="begin"/>
      </w:r>
      <w:r>
        <w:rPr>
          <w:noProof/>
        </w:rPr>
        <w:instrText xml:space="preserve"> PAGEREF _Toc26797445 \h </w:instrText>
      </w:r>
      <w:r>
        <w:rPr>
          <w:noProof/>
        </w:rPr>
      </w:r>
      <w:r>
        <w:rPr>
          <w:noProof/>
        </w:rPr>
        <w:fldChar w:fldCharType="separate"/>
      </w:r>
      <w:r w:rsidR="006D06AF">
        <w:rPr>
          <w:noProof/>
        </w:rPr>
        <w:t>16</w:t>
      </w:r>
      <w:r>
        <w:rPr>
          <w:noProof/>
        </w:rPr>
        <w:fldChar w:fldCharType="end"/>
      </w:r>
    </w:p>
    <w:p w:rsidR="00CA19F7" w:rsidRPr="00CA19F7" w:rsidRDefault="00CA19F7" w:rsidP="00CA19F7">
      <w:pPr>
        <w:rPr>
          <w:noProof/>
        </w:rPr>
      </w:pPr>
    </w:p>
    <w:p w:rsidR="008E2E59" w:rsidRDefault="00CA19F7" w:rsidP="00CA19F7">
      <w:pPr>
        <w:pStyle w:val="Contents"/>
        <w:rPr>
          <w:color w:val="000000"/>
          <w:sz w:val="22"/>
          <w:szCs w:val="22"/>
          <w:u w:color="000000"/>
        </w:rPr>
      </w:pPr>
      <w:r>
        <w:lastRenderedPageBreak/>
        <w:fldChar w:fldCharType="end"/>
      </w:r>
      <w:r w:rsidR="00401E62">
        <w:t>Application &amp; Interview</w:t>
      </w:r>
    </w:p>
    <w:p w:rsidR="008E2E59" w:rsidRDefault="00401E62">
      <w:pPr>
        <w:pStyle w:val="Body"/>
      </w:pPr>
      <w:r>
        <w:t>We welcome enquiries for further information and encourage informal visits to the hospital and department.  A list of contacts at the Trust is detailed in the final sec</w:t>
      </w:r>
      <w:r w:rsidR="000D08D7">
        <w:t>tion of this information pack.</w:t>
      </w:r>
    </w:p>
    <w:p w:rsidR="00C07685" w:rsidRPr="003B30F7" w:rsidRDefault="003B30F7" w:rsidP="003B30F7">
      <w:pPr>
        <w:rPr>
          <w:rFonts w:asciiTheme="minorHAnsi" w:hAnsiTheme="minorHAnsi" w:cstheme="minorHAnsi"/>
          <w:color w:val="000000"/>
        </w:rPr>
      </w:pPr>
      <w:r w:rsidRPr="00517EEF">
        <w:rPr>
          <w:rFonts w:asciiTheme="minorHAnsi" w:hAnsiTheme="minorHAnsi" w:cstheme="minorHAnsi"/>
          <w:color w:val="000000"/>
        </w:rPr>
        <w:t>Candidates who have achieved all the competencies of core medical training but have not achieved full MRCP will be considered.</w:t>
      </w:r>
      <w:r>
        <w:rPr>
          <w:rFonts w:asciiTheme="minorHAnsi" w:hAnsiTheme="minorHAnsi" w:cstheme="minorHAnsi"/>
          <w:color w:val="000000"/>
        </w:rPr>
        <w:t xml:space="preserve"> Candidates without PACES will be encouraged to join the in-house PACES teaching </w:t>
      </w:r>
      <w:proofErr w:type="spellStart"/>
      <w:r>
        <w:rPr>
          <w:rFonts w:asciiTheme="minorHAnsi" w:hAnsiTheme="minorHAnsi" w:cstheme="minorHAnsi"/>
          <w:color w:val="000000"/>
        </w:rPr>
        <w:t>programme</w:t>
      </w:r>
      <w:proofErr w:type="spellEnd"/>
      <w:r w:rsidR="00C07685" w:rsidRPr="003B30F7">
        <w:rPr>
          <w:rFonts w:asciiTheme="minorHAnsi" w:hAnsiTheme="minorHAnsi" w:cstheme="minorHAnsi"/>
          <w:color w:val="000000"/>
        </w:rPr>
        <w:t xml:space="preserve">. </w:t>
      </w:r>
      <w:r w:rsidR="00FD3768" w:rsidRPr="003B30F7">
        <w:rPr>
          <w:rFonts w:asciiTheme="minorHAnsi" w:hAnsiTheme="minorHAnsi" w:cstheme="minorHAnsi"/>
          <w:color w:val="000000"/>
        </w:rPr>
        <w:t xml:space="preserve"> </w:t>
      </w:r>
      <w:r w:rsidR="00C07685" w:rsidRPr="003B30F7">
        <w:rPr>
          <w:rFonts w:asciiTheme="minorHAnsi" w:hAnsiTheme="minorHAnsi" w:cstheme="minorHAnsi"/>
          <w:color w:val="000000"/>
        </w:rPr>
        <w:t xml:space="preserve">The applicant must be </w:t>
      </w:r>
      <w:r w:rsidR="00713594" w:rsidRPr="003B30F7">
        <w:rPr>
          <w:rFonts w:asciiTheme="minorHAnsi" w:hAnsiTheme="minorHAnsi" w:cstheme="minorHAnsi"/>
          <w:color w:val="000000"/>
        </w:rPr>
        <w:t xml:space="preserve">fully </w:t>
      </w:r>
      <w:r w:rsidR="00C07685" w:rsidRPr="003B30F7">
        <w:rPr>
          <w:rFonts w:asciiTheme="minorHAnsi" w:hAnsiTheme="minorHAnsi" w:cstheme="minorHAnsi"/>
          <w:color w:val="000000"/>
        </w:rPr>
        <w:t xml:space="preserve">registered with the GMC and have </w:t>
      </w:r>
      <w:r w:rsidR="00713594" w:rsidRPr="003B30F7">
        <w:rPr>
          <w:rFonts w:asciiTheme="minorHAnsi" w:hAnsiTheme="minorHAnsi" w:cstheme="minorHAnsi"/>
          <w:color w:val="000000"/>
        </w:rPr>
        <w:t xml:space="preserve">evidence of </w:t>
      </w:r>
      <w:r w:rsidR="00C07685" w:rsidRPr="003B30F7">
        <w:rPr>
          <w:rFonts w:asciiTheme="minorHAnsi" w:hAnsiTheme="minorHAnsi" w:cstheme="minorHAnsi"/>
          <w:color w:val="000000"/>
        </w:rPr>
        <w:t>complet</w:t>
      </w:r>
      <w:r w:rsidR="00713594" w:rsidRPr="003B30F7">
        <w:rPr>
          <w:rFonts w:asciiTheme="minorHAnsi" w:hAnsiTheme="minorHAnsi" w:cstheme="minorHAnsi"/>
          <w:color w:val="000000"/>
        </w:rPr>
        <w:t>ion of</w:t>
      </w:r>
      <w:r w:rsidR="00C07685" w:rsidRPr="003B30F7">
        <w:rPr>
          <w:rFonts w:asciiTheme="minorHAnsi" w:hAnsiTheme="minorHAnsi" w:cstheme="minorHAnsi"/>
          <w:color w:val="000000"/>
        </w:rPr>
        <w:t xml:space="preserve"> </w:t>
      </w:r>
      <w:r w:rsidR="00713594" w:rsidRPr="003B30F7">
        <w:rPr>
          <w:rFonts w:asciiTheme="minorHAnsi" w:hAnsiTheme="minorHAnsi" w:cstheme="minorHAnsi"/>
          <w:color w:val="000000"/>
        </w:rPr>
        <w:t xml:space="preserve">Foundation competences </w:t>
      </w:r>
      <w:r w:rsidR="00C07685" w:rsidRPr="003B30F7">
        <w:rPr>
          <w:rFonts w:asciiTheme="minorHAnsi" w:hAnsiTheme="minorHAnsi" w:cstheme="minorHAnsi"/>
          <w:color w:val="000000"/>
        </w:rPr>
        <w:t>or equivalent.</w:t>
      </w:r>
      <w:r w:rsidR="006D06AF" w:rsidRPr="003B30F7">
        <w:rPr>
          <w:rFonts w:asciiTheme="minorHAnsi" w:hAnsiTheme="minorHAnsi" w:cstheme="minorHAnsi"/>
          <w:color w:val="000000"/>
        </w:rPr>
        <w:t xml:space="preserve"> Applicants wishing to be considered for the New Specialist Grade should also view the separate information pack.</w:t>
      </w:r>
    </w:p>
    <w:p w:rsidR="003B30F7" w:rsidRPr="003B30F7" w:rsidRDefault="003B30F7" w:rsidP="003B30F7">
      <w:pPr>
        <w:rPr>
          <w:rFonts w:asciiTheme="minorHAnsi" w:hAnsiTheme="minorHAnsi" w:cstheme="minorHAnsi"/>
          <w:color w:val="000000"/>
        </w:rPr>
      </w:pPr>
    </w:p>
    <w:p w:rsidR="004320F1" w:rsidRDefault="00401E62" w:rsidP="004320F1">
      <w:pPr>
        <w:pStyle w:val="Body"/>
      </w:pPr>
      <w:r>
        <w:t>Please apply using the standard onlin</w:t>
      </w:r>
      <w:r w:rsidR="003B30F7">
        <w:t>e application form at this site</w:t>
      </w:r>
      <w:r w:rsidR="00913174">
        <w:t>.</w:t>
      </w:r>
      <w:r w:rsidR="00896960" w:rsidRPr="00896960">
        <w:t xml:space="preserve"> </w:t>
      </w:r>
      <w:r>
        <w:t xml:space="preserve">In the interests of equal opportunities, applications or supplementary information submitted by CV will not be accepted.  A minimum of three recent references are required, including a </w:t>
      </w:r>
      <w:r w:rsidRPr="00FD3768">
        <w:t>satisfactory reference from your current employer or the Responsible Officer at your current Designated Body.</w:t>
      </w:r>
    </w:p>
    <w:p w:rsidR="003B30F7" w:rsidRDefault="003B30F7" w:rsidP="004320F1">
      <w:pPr>
        <w:pStyle w:val="Body"/>
      </w:pPr>
    </w:p>
    <w:p w:rsidR="008E2E59" w:rsidRPr="00FD3768" w:rsidRDefault="00401E62" w:rsidP="004320F1">
      <w:pPr>
        <w:pStyle w:val="Body"/>
      </w:pPr>
      <w:r w:rsidRPr="00FD3768">
        <w:t xml:space="preserve">The provisional date for the interviews is </w:t>
      </w:r>
      <w:r w:rsidR="00913174">
        <w:t>TBC.</w:t>
      </w:r>
      <w:r w:rsidRPr="00FD3768">
        <w:br w:type="page"/>
      </w:r>
    </w:p>
    <w:p w:rsidR="008E2E59" w:rsidRPr="001C7666" w:rsidRDefault="00401E62" w:rsidP="001C7666">
      <w:pPr>
        <w:pStyle w:val="Heading1"/>
      </w:pPr>
      <w:bookmarkStart w:id="0" w:name="_Toc26797437"/>
      <w:r w:rsidRPr="004E042F">
        <w:lastRenderedPageBreak/>
        <w:t>Introduction</w:t>
      </w:r>
      <w:bookmarkEnd w:id="0"/>
    </w:p>
    <w:p w:rsidR="003B30F7" w:rsidRDefault="003B30F7" w:rsidP="003B30F7">
      <w:pPr>
        <w:rPr>
          <w:rFonts w:asciiTheme="minorHAnsi" w:hAnsiTheme="minorHAnsi" w:cstheme="minorHAnsi"/>
          <w:color w:val="000000"/>
        </w:rPr>
      </w:pPr>
      <w:r w:rsidRPr="002530F6">
        <w:rPr>
          <w:rFonts w:asciiTheme="minorHAnsi" w:hAnsiTheme="minorHAnsi" w:cstheme="minorHAnsi"/>
          <w:color w:val="000000"/>
        </w:rPr>
        <w:t>This is a</w:t>
      </w:r>
      <w:r w:rsidR="00292F72">
        <w:rPr>
          <w:rFonts w:asciiTheme="minorHAnsi" w:hAnsiTheme="minorHAnsi" w:cstheme="minorHAnsi"/>
          <w:color w:val="000000"/>
        </w:rPr>
        <w:t xml:space="preserve"> </w:t>
      </w:r>
      <w:r w:rsidRPr="002530F6">
        <w:rPr>
          <w:rFonts w:asciiTheme="minorHAnsi" w:hAnsiTheme="minorHAnsi" w:cstheme="minorHAnsi"/>
          <w:color w:val="000000"/>
        </w:rPr>
        <w:t xml:space="preserve">role to provide </w:t>
      </w:r>
      <w:r w:rsidR="00292F72">
        <w:rPr>
          <w:rFonts w:asciiTheme="minorHAnsi" w:hAnsiTheme="minorHAnsi" w:cstheme="minorHAnsi"/>
          <w:color w:val="000000"/>
        </w:rPr>
        <w:t xml:space="preserve">ST3+ </w:t>
      </w:r>
      <w:r>
        <w:rPr>
          <w:rFonts w:asciiTheme="minorHAnsi" w:hAnsiTheme="minorHAnsi" w:cstheme="minorHAnsi"/>
          <w:color w:val="000000"/>
        </w:rPr>
        <w:t xml:space="preserve">cover to the </w:t>
      </w:r>
      <w:r w:rsidR="00DB7212">
        <w:rPr>
          <w:rFonts w:asciiTheme="minorHAnsi" w:hAnsiTheme="minorHAnsi" w:cstheme="minorHAnsi"/>
          <w:color w:val="000000"/>
        </w:rPr>
        <w:t xml:space="preserve">Geriatric </w:t>
      </w:r>
      <w:r>
        <w:rPr>
          <w:rFonts w:asciiTheme="minorHAnsi" w:hAnsiTheme="minorHAnsi" w:cstheme="minorHAnsi"/>
          <w:color w:val="000000"/>
        </w:rPr>
        <w:t>team</w:t>
      </w:r>
      <w:r w:rsidR="00DB7212">
        <w:rPr>
          <w:rFonts w:asciiTheme="minorHAnsi" w:hAnsiTheme="minorHAnsi" w:cstheme="minorHAnsi"/>
          <w:color w:val="000000"/>
        </w:rPr>
        <w:t xml:space="preserve"> </w:t>
      </w:r>
      <w:r>
        <w:rPr>
          <w:rFonts w:asciiTheme="minorHAnsi" w:hAnsiTheme="minorHAnsi" w:cstheme="minorHAnsi"/>
          <w:color w:val="000000"/>
        </w:rPr>
        <w:t>and</w:t>
      </w:r>
      <w:r w:rsidRPr="002530F6">
        <w:rPr>
          <w:rFonts w:asciiTheme="minorHAnsi" w:hAnsiTheme="minorHAnsi" w:cstheme="minorHAnsi"/>
          <w:color w:val="000000"/>
        </w:rPr>
        <w:t xml:space="preserve"> </w:t>
      </w:r>
      <w:r>
        <w:rPr>
          <w:rFonts w:asciiTheme="minorHAnsi" w:hAnsiTheme="minorHAnsi" w:cstheme="minorHAnsi"/>
          <w:color w:val="000000"/>
        </w:rPr>
        <w:t xml:space="preserve">to </w:t>
      </w:r>
      <w:r w:rsidRPr="002530F6">
        <w:rPr>
          <w:rFonts w:asciiTheme="minorHAnsi" w:hAnsiTheme="minorHAnsi" w:cstheme="minorHAnsi"/>
          <w:color w:val="000000"/>
        </w:rPr>
        <w:t>provid</w:t>
      </w:r>
      <w:r>
        <w:rPr>
          <w:rFonts w:asciiTheme="minorHAnsi" w:hAnsiTheme="minorHAnsi" w:cstheme="minorHAnsi"/>
          <w:color w:val="000000"/>
        </w:rPr>
        <w:t>e</w:t>
      </w:r>
      <w:r w:rsidRPr="002530F6">
        <w:rPr>
          <w:rFonts w:asciiTheme="minorHAnsi" w:hAnsiTheme="minorHAnsi" w:cstheme="minorHAnsi"/>
          <w:color w:val="000000"/>
        </w:rPr>
        <w:t xml:space="preserve"> clinical, educational and organizational support to the </w:t>
      </w:r>
      <w:r w:rsidR="00292F72">
        <w:rPr>
          <w:rFonts w:asciiTheme="minorHAnsi" w:hAnsiTheme="minorHAnsi" w:cstheme="minorHAnsi"/>
          <w:color w:val="000000"/>
        </w:rPr>
        <w:t>Alexandra</w:t>
      </w:r>
      <w:r w:rsidR="00DB7212">
        <w:rPr>
          <w:rFonts w:asciiTheme="minorHAnsi" w:hAnsiTheme="minorHAnsi" w:cstheme="minorHAnsi"/>
          <w:color w:val="000000"/>
        </w:rPr>
        <w:t xml:space="preserve"> team.</w:t>
      </w:r>
      <w:r>
        <w:rPr>
          <w:rFonts w:asciiTheme="minorHAnsi" w:hAnsiTheme="minorHAnsi" w:cstheme="minorHAnsi"/>
          <w:color w:val="000000"/>
        </w:rPr>
        <w:t xml:space="preserve">  </w:t>
      </w:r>
    </w:p>
    <w:p w:rsidR="003B30F7" w:rsidRPr="002530F6" w:rsidRDefault="003B30F7" w:rsidP="003B30F7">
      <w:pPr>
        <w:rPr>
          <w:rFonts w:asciiTheme="minorHAnsi" w:hAnsiTheme="minorHAnsi" w:cstheme="minorHAnsi"/>
          <w:color w:val="000000"/>
        </w:rPr>
      </w:pPr>
    </w:p>
    <w:p w:rsidR="003B30F7" w:rsidRDefault="003B30F7" w:rsidP="003B30F7">
      <w:pPr>
        <w:rPr>
          <w:rFonts w:asciiTheme="minorHAnsi" w:hAnsiTheme="minorHAnsi" w:cstheme="minorHAnsi"/>
          <w:color w:val="000000"/>
        </w:rPr>
      </w:pPr>
      <w:r w:rsidRPr="00517EEF">
        <w:rPr>
          <w:rFonts w:asciiTheme="minorHAnsi" w:hAnsiTheme="minorHAnsi" w:cstheme="minorHAnsi"/>
          <w:color w:val="000000"/>
        </w:rPr>
        <w:t xml:space="preserve">The post holder will </w:t>
      </w:r>
      <w:r>
        <w:rPr>
          <w:rFonts w:asciiTheme="minorHAnsi" w:hAnsiTheme="minorHAnsi" w:cstheme="minorHAnsi"/>
          <w:color w:val="000000"/>
        </w:rPr>
        <w:t xml:space="preserve">be part of the </w:t>
      </w:r>
      <w:r w:rsidR="00292F72">
        <w:rPr>
          <w:rFonts w:asciiTheme="minorHAnsi" w:hAnsiTheme="minorHAnsi" w:cstheme="minorHAnsi"/>
          <w:color w:val="000000"/>
        </w:rPr>
        <w:t>short stay and frailty</w:t>
      </w:r>
      <w:r w:rsidR="00DB7212">
        <w:rPr>
          <w:rFonts w:asciiTheme="minorHAnsi" w:hAnsiTheme="minorHAnsi" w:cstheme="minorHAnsi"/>
          <w:color w:val="000000"/>
        </w:rPr>
        <w:t xml:space="preserve"> </w:t>
      </w:r>
      <w:r>
        <w:rPr>
          <w:rFonts w:asciiTheme="minorHAnsi" w:hAnsiTheme="minorHAnsi" w:cstheme="minorHAnsi"/>
          <w:color w:val="000000"/>
        </w:rPr>
        <w:t xml:space="preserve">team and manage the care referrals, reviewing the patients, setting treatment plans where appropriate and escalating to the </w:t>
      </w:r>
      <w:r w:rsidR="00DB7212">
        <w:rPr>
          <w:rFonts w:asciiTheme="minorHAnsi" w:hAnsiTheme="minorHAnsi" w:cstheme="minorHAnsi"/>
          <w:color w:val="000000"/>
        </w:rPr>
        <w:t xml:space="preserve">consultant </w:t>
      </w:r>
      <w:r>
        <w:rPr>
          <w:rFonts w:asciiTheme="minorHAnsi" w:hAnsiTheme="minorHAnsi" w:cstheme="minorHAnsi"/>
          <w:color w:val="000000"/>
        </w:rPr>
        <w:t>where necessary.</w:t>
      </w:r>
    </w:p>
    <w:p w:rsidR="003B30F7" w:rsidRDefault="003B30F7" w:rsidP="003B30F7">
      <w:pPr>
        <w:rPr>
          <w:rFonts w:asciiTheme="minorHAnsi" w:hAnsiTheme="minorHAnsi" w:cstheme="minorHAnsi"/>
          <w:color w:val="000000"/>
        </w:rPr>
      </w:pPr>
    </w:p>
    <w:p w:rsidR="003B30F7" w:rsidRDefault="003B30F7" w:rsidP="003B30F7">
      <w:pPr>
        <w:rPr>
          <w:rFonts w:asciiTheme="minorHAnsi" w:hAnsiTheme="minorHAnsi" w:cstheme="minorHAnsi"/>
          <w:color w:val="000000"/>
        </w:rPr>
      </w:pPr>
      <w:r>
        <w:rPr>
          <w:rFonts w:asciiTheme="minorHAnsi" w:hAnsiTheme="minorHAnsi" w:cstheme="minorHAnsi"/>
          <w:color w:val="000000"/>
        </w:rPr>
        <w:t>The post holder will support training and education of the junior doctor team and also the wider non-medical team.</w:t>
      </w:r>
    </w:p>
    <w:p w:rsidR="003B30F7" w:rsidRPr="00517EEF" w:rsidRDefault="003B30F7" w:rsidP="003B30F7">
      <w:pPr>
        <w:rPr>
          <w:rFonts w:asciiTheme="minorHAnsi" w:hAnsiTheme="minorHAnsi" w:cstheme="minorHAnsi"/>
          <w:color w:val="000000"/>
        </w:rPr>
      </w:pPr>
    </w:p>
    <w:p w:rsidR="003B30F7" w:rsidRDefault="003B30F7" w:rsidP="003B30F7">
      <w:pPr>
        <w:rPr>
          <w:rFonts w:asciiTheme="minorHAnsi" w:hAnsiTheme="minorHAnsi" w:cstheme="minorHAnsi"/>
          <w:color w:val="000000"/>
        </w:rPr>
      </w:pPr>
      <w:r w:rsidRPr="00517EEF">
        <w:rPr>
          <w:rFonts w:asciiTheme="minorHAnsi" w:hAnsiTheme="minorHAnsi" w:cstheme="minorHAnsi"/>
          <w:color w:val="000000"/>
        </w:rPr>
        <w:t xml:space="preserve">The successful candidate will be </w:t>
      </w:r>
      <w:r>
        <w:rPr>
          <w:rFonts w:asciiTheme="minorHAnsi" w:hAnsiTheme="minorHAnsi" w:cstheme="minorHAnsi"/>
          <w:color w:val="000000"/>
        </w:rPr>
        <w:t>supported through internal / external courses to support their on-going development.</w:t>
      </w:r>
    </w:p>
    <w:p w:rsidR="003B30F7" w:rsidRPr="00517EEF" w:rsidRDefault="003B30F7" w:rsidP="003B30F7">
      <w:pPr>
        <w:rPr>
          <w:rFonts w:asciiTheme="minorHAnsi" w:hAnsiTheme="minorHAnsi" w:cstheme="minorHAnsi"/>
        </w:rPr>
      </w:pPr>
    </w:p>
    <w:p w:rsidR="005C06DE" w:rsidRDefault="00401E62">
      <w:pPr>
        <w:pStyle w:val="Body"/>
      </w:pPr>
      <w:r>
        <w:t>The post</w:t>
      </w:r>
      <w:r w:rsidR="00E12E7B">
        <w:t>s are</w:t>
      </w:r>
      <w:r>
        <w:t xml:space="preserve"> based at North Devon District Hospital, </w:t>
      </w:r>
      <w:r w:rsidR="00292F72">
        <w:t xml:space="preserve">part of the Royal Devon and Exeter Foundation NHS Trust in 2022. </w:t>
      </w:r>
      <w:r>
        <w:t>ND</w:t>
      </w:r>
      <w:r w:rsidR="00292F72">
        <w:t xml:space="preserve">DH </w:t>
      </w:r>
      <w:r>
        <w:t xml:space="preserve">is a unique </w:t>
      </w:r>
      <w:r w:rsidR="00292F72">
        <w:t>organization</w:t>
      </w:r>
      <w:r>
        <w:t xml:space="preserve"> with integrated acute and commun</w:t>
      </w:r>
      <w:r w:rsidR="005C06DE">
        <w:t>ity services across North Devon</w:t>
      </w:r>
      <w:r w:rsidR="00292F72">
        <w:t>.</w:t>
      </w:r>
    </w:p>
    <w:p w:rsidR="008E2E59" w:rsidRDefault="00401E62">
      <w:pPr>
        <w:pStyle w:val="Body"/>
      </w:pPr>
      <w:r>
        <w:t>The acute hospital</w:t>
      </w:r>
      <w:r w:rsidR="005C06DE">
        <w:t xml:space="preserve"> in Barnstaple</w:t>
      </w:r>
      <w:r>
        <w:t xml:space="preserve"> provides a full complement of secondary care services for the local population, including emergency care, cancer services, maternity and </w:t>
      </w:r>
      <w:proofErr w:type="spellStart"/>
      <w:r>
        <w:t>paediatric</w:t>
      </w:r>
      <w:proofErr w:type="spellEnd"/>
      <w:r>
        <w:t xml:space="preserve"> services.  It is a designated Trauma Unit and Cancer Unit.</w:t>
      </w:r>
    </w:p>
    <w:p w:rsidR="008E2E59" w:rsidRDefault="00401E62">
      <w:pPr>
        <w:pStyle w:val="Body"/>
      </w:pPr>
      <w:r>
        <w:t xml:space="preserve">North Devon </w:t>
      </w:r>
      <w:r w:rsidR="00713594">
        <w:t xml:space="preserve">is </w:t>
      </w:r>
      <w:r>
        <w:t>a beautiful environment in which to live and work, with a wide variety of outdoor and cultural activities and excellent local schools.  With National Parks and Areas of Outstanding Natural Beauty on the doorstep, the area offers an excellent quality of life.</w:t>
      </w:r>
    </w:p>
    <w:p w:rsidR="001C7666" w:rsidRDefault="001C7666">
      <w:pPr>
        <w:pStyle w:val="Body"/>
        <w:spacing w:after="200" w:line="276" w:lineRule="auto"/>
        <w:jc w:val="left"/>
      </w:pPr>
      <w:r>
        <w:br w:type="page"/>
      </w:r>
    </w:p>
    <w:p w:rsidR="008E2E59" w:rsidRPr="001C7666" w:rsidRDefault="00401E62" w:rsidP="00DA69AA">
      <w:pPr>
        <w:pStyle w:val="Heading1"/>
      </w:pPr>
      <w:bookmarkStart w:id="1" w:name="_Toc1"/>
      <w:bookmarkStart w:id="2" w:name="_Toc26797438"/>
      <w:r w:rsidRPr="001C7666">
        <w:lastRenderedPageBreak/>
        <w:t>Job Description</w:t>
      </w:r>
      <w:bookmarkEnd w:id="1"/>
      <w:bookmarkEnd w:id="2"/>
    </w:p>
    <w:p w:rsidR="008E2E59" w:rsidRPr="001C7666" w:rsidRDefault="00401E62" w:rsidP="00DA69AA">
      <w:pPr>
        <w:pStyle w:val="Heading2"/>
      </w:pPr>
      <w:r w:rsidRPr="001C7666">
        <w:t>Post Title</w:t>
      </w:r>
    </w:p>
    <w:p w:rsidR="008E2E59" w:rsidRDefault="00292F72" w:rsidP="00DA69AA">
      <w:pPr>
        <w:pStyle w:val="Body"/>
      </w:pPr>
      <w:r>
        <w:t xml:space="preserve">ST3+ Junior Doctor in Geriatric Medicine and apart of the General Medicine on-call </w:t>
      </w:r>
      <w:proofErr w:type="spellStart"/>
      <w:r>
        <w:t>rota</w:t>
      </w:r>
      <w:proofErr w:type="spellEnd"/>
      <w:r>
        <w:t xml:space="preserve"> (1:10)</w:t>
      </w:r>
    </w:p>
    <w:p w:rsidR="003B30F7" w:rsidRPr="00DB7212" w:rsidRDefault="00401E62" w:rsidP="00DB7212">
      <w:pPr>
        <w:pStyle w:val="Heading2"/>
      </w:pPr>
      <w:r w:rsidRPr="001C7666">
        <w:t>Clinical Commitments</w:t>
      </w:r>
    </w:p>
    <w:p w:rsidR="003B30F7" w:rsidRPr="001A533C" w:rsidRDefault="00292F72" w:rsidP="003B30F7">
      <w:pPr>
        <w:rPr>
          <w:rFonts w:asciiTheme="minorHAnsi" w:hAnsiTheme="minorHAnsi" w:cstheme="minorHAnsi"/>
          <w:lang w:val="en-GB" w:eastAsia="en-GB"/>
        </w:rPr>
      </w:pPr>
      <w:r>
        <w:rPr>
          <w:rFonts w:asciiTheme="minorHAnsi" w:hAnsiTheme="minorHAnsi" w:cstheme="minorHAnsi"/>
          <w:lang w:val="en-GB" w:eastAsia="en-GB"/>
        </w:rPr>
        <w:t xml:space="preserve">This role will be apart of the short stay/frailty team on Alexandra ward and will be apart of the General Medicine on-call rota which is a 1:10 rota. </w:t>
      </w:r>
    </w:p>
    <w:p w:rsidR="003B30F7" w:rsidRPr="001A533C" w:rsidRDefault="003B30F7" w:rsidP="003B30F7">
      <w:pPr>
        <w:autoSpaceDE w:val="0"/>
        <w:autoSpaceDN w:val="0"/>
        <w:adjustRightInd w:val="0"/>
        <w:rPr>
          <w:rFonts w:asciiTheme="minorHAnsi" w:hAnsiTheme="minorHAnsi" w:cstheme="minorHAnsi"/>
          <w:lang w:val="en-GB" w:eastAsia="en-GB"/>
        </w:rPr>
      </w:pPr>
    </w:p>
    <w:p w:rsidR="003B30F7" w:rsidRPr="001A533C" w:rsidRDefault="003B30F7" w:rsidP="003B30F7">
      <w:pPr>
        <w:autoSpaceDE w:val="0"/>
        <w:autoSpaceDN w:val="0"/>
        <w:adjustRightInd w:val="0"/>
        <w:rPr>
          <w:rFonts w:asciiTheme="minorHAnsi" w:hAnsiTheme="minorHAnsi" w:cstheme="minorHAnsi"/>
          <w:lang w:val="en-GB" w:eastAsia="en-GB"/>
        </w:rPr>
      </w:pPr>
      <w:r w:rsidRPr="001A533C">
        <w:rPr>
          <w:rFonts w:asciiTheme="minorHAnsi" w:hAnsiTheme="minorHAnsi" w:cstheme="minorHAnsi"/>
          <w:lang w:val="en-GB" w:eastAsia="en-GB"/>
        </w:rPr>
        <w:t>You will work closely with other medical staff, nursing colleagues, allied health professionals and non-clinical colleagues both within the department and in other specialties. In particular, you will be</w:t>
      </w:r>
      <w:r>
        <w:rPr>
          <w:rFonts w:asciiTheme="minorHAnsi" w:hAnsiTheme="minorHAnsi" w:cstheme="minorHAnsi"/>
          <w:lang w:val="en-GB" w:eastAsia="en-GB"/>
        </w:rPr>
        <w:t xml:space="preserve"> </w:t>
      </w:r>
      <w:r w:rsidRPr="001A533C">
        <w:rPr>
          <w:rFonts w:asciiTheme="minorHAnsi" w:hAnsiTheme="minorHAnsi" w:cstheme="minorHAnsi"/>
          <w:lang w:val="en-GB" w:eastAsia="en-GB"/>
        </w:rPr>
        <w:t xml:space="preserve">expected to develop working relationships with clinical colleagues within </w:t>
      </w:r>
      <w:r>
        <w:rPr>
          <w:rFonts w:asciiTheme="minorHAnsi" w:hAnsiTheme="minorHAnsi" w:cstheme="minorHAnsi"/>
          <w:lang w:val="en-GB" w:eastAsia="en-GB"/>
        </w:rPr>
        <w:t xml:space="preserve">ED, </w:t>
      </w:r>
      <w:r w:rsidRPr="001A533C">
        <w:rPr>
          <w:rFonts w:asciiTheme="minorHAnsi" w:hAnsiTheme="minorHAnsi" w:cstheme="minorHAnsi"/>
          <w:lang w:val="en-GB" w:eastAsia="en-GB"/>
        </w:rPr>
        <w:t>surgery, radiology, community services, theatres and anaesthetics.</w:t>
      </w:r>
    </w:p>
    <w:p w:rsidR="003B30F7" w:rsidRDefault="003B30F7" w:rsidP="003B30F7">
      <w:pPr>
        <w:autoSpaceDE w:val="0"/>
        <w:autoSpaceDN w:val="0"/>
        <w:adjustRightInd w:val="0"/>
        <w:rPr>
          <w:rFonts w:asciiTheme="minorHAnsi" w:hAnsiTheme="minorHAnsi" w:cstheme="minorHAnsi"/>
          <w:u w:val="single"/>
          <w:lang w:val="en-GB" w:eastAsia="en-GB"/>
        </w:rPr>
      </w:pPr>
    </w:p>
    <w:p w:rsidR="003B30F7" w:rsidRPr="00292F72" w:rsidRDefault="003B30F7" w:rsidP="00292F72">
      <w:pPr>
        <w:pStyle w:val="Heading1"/>
        <w:rPr>
          <w:sz w:val="28"/>
          <w:u w:val="single"/>
          <w:lang w:val="en-GB" w:eastAsia="en-GB"/>
        </w:rPr>
      </w:pPr>
      <w:r w:rsidRPr="00292F72">
        <w:rPr>
          <w:sz w:val="28"/>
          <w:u w:val="single"/>
          <w:lang w:val="en-GB" w:eastAsia="en-GB"/>
        </w:rPr>
        <w:t>Simulation</w:t>
      </w:r>
    </w:p>
    <w:p w:rsidR="0085449B" w:rsidRPr="00292F72" w:rsidRDefault="003B30F7" w:rsidP="00292F72">
      <w:pPr>
        <w:autoSpaceDE w:val="0"/>
        <w:autoSpaceDN w:val="0"/>
        <w:adjustRightInd w:val="0"/>
        <w:rPr>
          <w:rFonts w:asciiTheme="minorHAnsi" w:hAnsiTheme="minorHAnsi" w:cstheme="minorHAnsi"/>
          <w:lang w:val="en-GB" w:eastAsia="en-GB"/>
        </w:rPr>
      </w:pPr>
      <w:r w:rsidRPr="00517EEF">
        <w:rPr>
          <w:rFonts w:asciiTheme="minorHAnsi" w:hAnsiTheme="minorHAnsi" w:cstheme="minorHAnsi"/>
          <w:lang w:val="en-GB" w:eastAsia="en-GB"/>
        </w:rPr>
        <w:t xml:space="preserve">The </w:t>
      </w:r>
      <w:r>
        <w:rPr>
          <w:rFonts w:asciiTheme="minorHAnsi" w:hAnsiTheme="minorHAnsi" w:cstheme="minorHAnsi"/>
          <w:lang w:val="en-GB" w:eastAsia="en-GB"/>
        </w:rPr>
        <w:t>Trust has an up to date Simulation suite which is supported by a Simulation Fellow and there are opportunities to support training using this suite</w:t>
      </w:r>
      <w:r w:rsidRPr="00517EEF">
        <w:rPr>
          <w:rFonts w:asciiTheme="minorHAnsi" w:hAnsiTheme="minorHAnsi" w:cstheme="minorHAnsi"/>
          <w:lang w:val="en-GB" w:eastAsia="en-GB"/>
        </w:rPr>
        <w:t>.</w:t>
      </w:r>
    </w:p>
    <w:p w:rsidR="008E2E59" w:rsidRPr="00917C3F" w:rsidRDefault="00401E62" w:rsidP="00917C3F">
      <w:pPr>
        <w:pStyle w:val="Heading2"/>
      </w:pPr>
      <w:r w:rsidRPr="00917C3F">
        <w:t>Relationships</w:t>
      </w:r>
    </w:p>
    <w:p w:rsidR="003B30F7" w:rsidRDefault="00401E62" w:rsidP="003B30F7">
      <w:pPr>
        <w:pStyle w:val="Body"/>
      </w:pPr>
      <w:r>
        <w:t>You will work closely with other medical staff, allied health professionals and non-clinical colleagues both within the depar</w:t>
      </w:r>
      <w:r w:rsidR="00A71A1D">
        <w:t>tment and in other specialties.</w:t>
      </w:r>
      <w:bookmarkStart w:id="3" w:name="_Toc2"/>
      <w:bookmarkStart w:id="4" w:name="_Toc26797439"/>
      <w:r w:rsidR="003B30F7" w:rsidRPr="00517EEF">
        <w:rPr>
          <w:rFonts w:asciiTheme="minorHAnsi" w:hAnsiTheme="minorHAnsi" w:cstheme="minorHAnsi"/>
        </w:rPr>
        <w:t xml:space="preserve">    </w:t>
      </w:r>
    </w:p>
    <w:p w:rsidR="008E2E59" w:rsidRPr="00917C3F" w:rsidRDefault="00401E62" w:rsidP="00917C3F">
      <w:pPr>
        <w:pStyle w:val="Heading1"/>
      </w:pPr>
      <w:r w:rsidRPr="004E042F">
        <w:t>Outline Job Plan</w:t>
      </w:r>
      <w:bookmarkEnd w:id="3"/>
      <w:bookmarkEnd w:id="4"/>
    </w:p>
    <w:p w:rsidR="0029792C" w:rsidRDefault="00292F72" w:rsidP="00CA19F7">
      <w:pPr>
        <w:pStyle w:val="Body"/>
      </w:pPr>
      <w:r>
        <w:t>This role will consist of various shifts such as days (9-5), long days (0900-2115), and nights (2100-0930). The main base for this post will be Alexandra ward supporting as the Geriatric Reg but will also support the General Medical take whilst on-call.</w:t>
      </w:r>
    </w:p>
    <w:p w:rsidR="008E2E59" w:rsidRPr="004E042F" w:rsidRDefault="00BD3D73" w:rsidP="00CA19F7">
      <w:pPr>
        <w:pStyle w:val="Heading1"/>
        <w:rPr>
          <w:rStyle w:val="Hyperlink1"/>
          <w:color w:val="365F91" w:themeColor="accent1" w:themeShade="BF"/>
          <w:u w:val="none"/>
          <w:shd w:val="clear" w:color="auto" w:fill="auto"/>
        </w:rPr>
      </w:pPr>
      <w:bookmarkStart w:id="5" w:name="_Toc3"/>
      <w:bookmarkStart w:id="6" w:name="_Toc26797440"/>
      <w:r w:rsidRPr="004E042F">
        <w:rPr>
          <w:rStyle w:val="Hyperlink1"/>
          <w:color w:val="365F91" w:themeColor="accent1" w:themeShade="BF"/>
          <w:u w:val="none"/>
          <w:shd w:val="clear" w:color="auto" w:fill="auto"/>
        </w:rPr>
        <w:t>Per</w:t>
      </w:r>
      <w:r w:rsidR="00401E62" w:rsidRPr="004E042F">
        <w:rPr>
          <w:rStyle w:val="Hyperlink1"/>
          <w:color w:val="365F91" w:themeColor="accent1" w:themeShade="BF"/>
          <w:u w:val="none"/>
          <w:shd w:val="clear" w:color="auto" w:fill="auto"/>
        </w:rPr>
        <w:t>son Specification</w:t>
      </w:r>
      <w:bookmarkEnd w:id="5"/>
      <w:bookmarkEnd w:id="6"/>
    </w:p>
    <w:p w:rsidR="008E2E59" w:rsidRDefault="00401E62">
      <w:pPr>
        <w:pStyle w:val="Body"/>
      </w:pPr>
      <w:r>
        <w:t xml:space="preserve">Applicants must demonstrate on the application form that they </w:t>
      </w:r>
      <w:r w:rsidR="00C73FEC">
        <w:t>fulfill</w:t>
      </w:r>
      <w:r>
        <w:t xml:space="preserve"> all essential criteria to be considered for shortlisting.</w:t>
      </w:r>
    </w:p>
    <w:p w:rsidR="00027AD8" w:rsidRDefault="00401E62">
      <w:pPr>
        <w:pStyle w:val="Body"/>
        <w:spacing w:after="240"/>
      </w:pPr>
      <w:r>
        <w:t>Appointment is subject to pre-employment checks, including occupational health, police checks and a minimum of three satisfactory references, including one from your current Responsi</w:t>
      </w:r>
      <w:r w:rsidR="00027AD8">
        <w:t>ble Officer</w:t>
      </w:r>
    </w:p>
    <w:p w:rsidR="00027AD8" w:rsidRPr="00027AD8" w:rsidRDefault="00027AD8" w:rsidP="00027AD8">
      <w:pPr>
        <w:rPr>
          <w:rFonts w:ascii="Arial" w:hAnsi="Arial" w:cs="Arial"/>
          <w:b/>
          <w:sz w:val="22"/>
        </w:rPr>
      </w:pPr>
      <w:r w:rsidRPr="00027AD8">
        <w:rPr>
          <w:rFonts w:ascii="Arial" w:hAnsi="Arial" w:cs="Arial"/>
          <w:b/>
          <w:sz w:val="22"/>
        </w:rPr>
        <w:t>Key:</w:t>
      </w:r>
    </w:p>
    <w:p w:rsidR="00027AD8" w:rsidRPr="00027AD8" w:rsidRDefault="00027AD8" w:rsidP="00027AD8">
      <w:pPr>
        <w:tabs>
          <w:tab w:val="left" w:pos="6804"/>
        </w:tabs>
        <w:rPr>
          <w:rFonts w:ascii="Arial" w:hAnsi="Arial" w:cs="Arial"/>
          <w:sz w:val="22"/>
        </w:rPr>
      </w:pPr>
      <w:r w:rsidRPr="00027AD8">
        <w:rPr>
          <w:rFonts w:ascii="Arial" w:hAnsi="Arial" w:cs="Arial"/>
          <w:sz w:val="22"/>
        </w:rPr>
        <w:t>A= application form</w:t>
      </w:r>
    </w:p>
    <w:p w:rsidR="00027AD8" w:rsidRPr="00027AD8" w:rsidRDefault="00027AD8" w:rsidP="00027AD8">
      <w:pPr>
        <w:tabs>
          <w:tab w:val="left" w:pos="6804"/>
        </w:tabs>
        <w:rPr>
          <w:rFonts w:ascii="Arial" w:hAnsi="Arial" w:cs="Arial"/>
          <w:sz w:val="22"/>
        </w:rPr>
      </w:pPr>
      <w:r w:rsidRPr="00027AD8">
        <w:rPr>
          <w:rFonts w:ascii="Arial" w:hAnsi="Arial" w:cs="Arial"/>
          <w:sz w:val="22"/>
        </w:rPr>
        <w:t>HS = pre employment check and health screening</w:t>
      </w:r>
    </w:p>
    <w:p w:rsidR="00027AD8" w:rsidRPr="00027AD8" w:rsidRDefault="00027AD8" w:rsidP="00027AD8">
      <w:pPr>
        <w:tabs>
          <w:tab w:val="left" w:pos="6804"/>
        </w:tabs>
        <w:rPr>
          <w:rFonts w:ascii="Arial" w:hAnsi="Arial" w:cs="Arial"/>
          <w:sz w:val="22"/>
        </w:rPr>
      </w:pPr>
      <w:r w:rsidRPr="00027AD8">
        <w:rPr>
          <w:rFonts w:ascii="Arial" w:hAnsi="Arial" w:cs="Arial"/>
          <w:sz w:val="22"/>
        </w:rPr>
        <w:t>I= interview</w:t>
      </w:r>
    </w:p>
    <w:p w:rsidR="00027AD8" w:rsidRPr="00027AD8" w:rsidRDefault="00027AD8" w:rsidP="00027AD8">
      <w:pPr>
        <w:tabs>
          <w:tab w:val="left" w:pos="6804"/>
        </w:tabs>
        <w:rPr>
          <w:rFonts w:ascii="Arial" w:hAnsi="Arial" w:cs="Arial"/>
          <w:sz w:val="22"/>
        </w:rPr>
      </w:pPr>
      <w:r w:rsidRPr="00027AD8">
        <w:rPr>
          <w:rFonts w:ascii="Arial" w:hAnsi="Arial" w:cs="Arial"/>
          <w:sz w:val="22"/>
        </w:rPr>
        <w:t xml:space="preserve">P= portfolio </w:t>
      </w:r>
      <w:r w:rsidRPr="00027AD8">
        <w:rPr>
          <w:rFonts w:ascii="Arial" w:hAnsi="Arial" w:cs="Arial"/>
          <w:sz w:val="22"/>
        </w:rPr>
        <w:tab/>
        <w:t xml:space="preserve">                            </w:t>
      </w:r>
    </w:p>
    <w:p w:rsidR="00027AD8" w:rsidRPr="00027AD8" w:rsidRDefault="00027AD8" w:rsidP="00027AD8">
      <w:pPr>
        <w:tabs>
          <w:tab w:val="left" w:pos="6804"/>
        </w:tabs>
        <w:rPr>
          <w:rFonts w:ascii="Arial" w:hAnsi="Arial" w:cs="Arial"/>
          <w:sz w:val="22"/>
        </w:rPr>
      </w:pPr>
      <w:r w:rsidRPr="00027AD8">
        <w:rPr>
          <w:rFonts w:ascii="Arial" w:hAnsi="Arial" w:cs="Arial"/>
          <w:sz w:val="22"/>
        </w:rPr>
        <w:t>C= other documented evidence e.g. certificate, exam</w:t>
      </w:r>
    </w:p>
    <w:p w:rsidR="00027AD8" w:rsidRPr="00027AD8" w:rsidRDefault="00027AD8" w:rsidP="00027AD8">
      <w:pPr>
        <w:tabs>
          <w:tab w:val="left" w:pos="6804"/>
        </w:tabs>
        <w:rPr>
          <w:rFonts w:ascii="Arial" w:hAnsi="Arial" w:cs="Arial"/>
          <w:sz w:val="22"/>
        </w:rPr>
      </w:pPr>
      <w:r w:rsidRPr="00027AD8">
        <w:rPr>
          <w:rFonts w:ascii="Arial" w:hAnsi="Arial" w:cs="Arial"/>
          <w:sz w:val="22"/>
        </w:rPr>
        <w:t>R= references</w:t>
      </w:r>
    </w:p>
    <w:p w:rsidR="00027AD8" w:rsidRDefault="00027AD8">
      <w:pPr>
        <w:pStyle w:val="Body"/>
        <w:spacing w:after="240"/>
      </w:pP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51"/>
        <w:gridCol w:w="4111"/>
        <w:gridCol w:w="2869"/>
        <w:gridCol w:w="1100"/>
      </w:tblGrid>
      <w:tr w:rsidR="00027AD8" w:rsidRPr="00221DD1" w:rsidTr="00D36205">
        <w:trPr>
          <w:cantSplit/>
          <w:trHeight w:val="595"/>
          <w:tblHeader/>
        </w:trPr>
        <w:tc>
          <w:tcPr>
            <w:tcW w:w="1951" w:type="dxa"/>
            <w:tcBorders>
              <w:top w:val="single" w:sz="6" w:space="0" w:color="auto"/>
              <w:left w:val="single" w:sz="4" w:space="0" w:color="auto"/>
              <w:bottom w:val="single" w:sz="6" w:space="0" w:color="auto"/>
              <w:right w:val="single" w:sz="4" w:space="0" w:color="auto"/>
            </w:tcBorders>
            <w:shd w:val="clear" w:color="auto" w:fill="E6E6E6"/>
          </w:tcPr>
          <w:p w:rsidR="00027AD8" w:rsidRPr="00027AD8" w:rsidRDefault="00027AD8" w:rsidP="00D36205">
            <w:pPr>
              <w:spacing w:before="60"/>
              <w:rPr>
                <w:rFonts w:ascii="Arial" w:hAnsi="Arial" w:cs="Arial"/>
                <w:b/>
                <w:bCs/>
                <w:sz w:val="20"/>
                <w:szCs w:val="22"/>
              </w:rPr>
            </w:pPr>
            <w:r w:rsidRPr="00027AD8">
              <w:rPr>
                <w:rFonts w:ascii="Arial" w:hAnsi="Arial" w:cs="Arial"/>
                <w:b/>
                <w:bCs/>
                <w:sz w:val="20"/>
                <w:szCs w:val="22"/>
              </w:rPr>
              <w:lastRenderedPageBreak/>
              <w:t>Entry Criteria</w:t>
            </w:r>
          </w:p>
        </w:tc>
        <w:tc>
          <w:tcPr>
            <w:tcW w:w="4111" w:type="dxa"/>
            <w:tcBorders>
              <w:top w:val="single" w:sz="6" w:space="0" w:color="auto"/>
              <w:left w:val="single" w:sz="4" w:space="0" w:color="auto"/>
              <w:bottom w:val="single" w:sz="6" w:space="0" w:color="auto"/>
              <w:right w:val="single" w:sz="4" w:space="0" w:color="auto"/>
            </w:tcBorders>
            <w:shd w:val="clear" w:color="auto" w:fill="E6E6E6"/>
          </w:tcPr>
          <w:p w:rsidR="00027AD8" w:rsidRPr="00027AD8" w:rsidRDefault="00027AD8" w:rsidP="00D36205">
            <w:pPr>
              <w:spacing w:before="60"/>
              <w:rPr>
                <w:rFonts w:ascii="Arial" w:hAnsi="Arial" w:cs="Arial"/>
                <w:b/>
                <w:bCs/>
                <w:sz w:val="20"/>
                <w:szCs w:val="22"/>
              </w:rPr>
            </w:pPr>
            <w:r w:rsidRPr="00027AD8">
              <w:rPr>
                <w:rFonts w:ascii="Arial" w:hAnsi="Arial" w:cs="Arial"/>
                <w:b/>
                <w:bCs/>
                <w:sz w:val="20"/>
                <w:szCs w:val="22"/>
              </w:rPr>
              <w:t>Essential</w:t>
            </w:r>
          </w:p>
        </w:tc>
        <w:tc>
          <w:tcPr>
            <w:tcW w:w="2869" w:type="dxa"/>
            <w:tcBorders>
              <w:top w:val="single" w:sz="6" w:space="0" w:color="auto"/>
              <w:left w:val="single" w:sz="4" w:space="0" w:color="auto"/>
              <w:bottom w:val="single" w:sz="6" w:space="0" w:color="auto"/>
              <w:right w:val="single" w:sz="4" w:space="0" w:color="auto"/>
            </w:tcBorders>
            <w:shd w:val="clear" w:color="auto" w:fill="E6E6E6"/>
          </w:tcPr>
          <w:p w:rsidR="00027AD8" w:rsidRPr="00027AD8" w:rsidRDefault="00027AD8" w:rsidP="00D36205">
            <w:pPr>
              <w:spacing w:before="60"/>
              <w:rPr>
                <w:rFonts w:ascii="Arial" w:hAnsi="Arial" w:cs="Arial"/>
                <w:b/>
                <w:bCs/>
                <w:sz w:val="20"/>
                <w:szCs w:val="22"/>
              </w:rPr>
            </w:pPr>
            <w:r w:rsidRPr="00027AD8">
              <w:rPr>
                <w:rFonts w:ascii="Arial" w:hAnsi="Arial" w:cs="Arial"/>
                <w:b/>
                <w:bCs/>
                <w:sz w:val="20"/>
                <w:szCs w:val="22"/>
              </w:rPr>
              <w:t>Desirable</w:t>
            </w:r>
          </w:p>
        </w:tc>
        <w:tc>
          <w:tcPr>
            <w:tcW w:w="1100" w:type="dxa"/>
            <w:tcBorders>
              <w:top w:val="single" w:sz="6" w:space="0" w:color="auto"/>
              <w:left w:val="single" w:sz="4" w:space="0" w:color="auto"/>
              <w:bottom w:val="single" w:sz="6" w:space="0" w:color="auto"/>
              <w:right w:val="single" w:sz="4" w:space="0" w:color="auto"/>
            </w:tcBorders>
            <w:shd w:val="clear" w:color="auto" w:fill="E6E6E6"/>
          </w:tcPr>
          <w:p w:rsidR="00027AD8" w:rsidRPr="00027AD8" w:rsidRDefault="00027AD8" w:rsidP="00D36205">
            <w:pPr>
              <w:spacing w:before="60"/>
              <w:rPr>
                <w:rFonts w:ascii="Arial" w:hAnsi="Arial" w:cs="Arial"/>
                <w:b/>
                <w:bCs/>
                <w:sz w:val="20"/>
                <w:szCs w:val="22"/>
              </w:rPr>
            </w:pPr>
            <w:r w:rsidRPr="00027AD8">
              <w:rPr>
                <w:rFonts w:ascii="Arial" w:hAnsi="Arial" w:cs="Arial"/>
                <w:b/>
                <w:bCs/>
                <w:sz w:val="20"/>
                <w:szCs w:val="22"/>
              </w:rPr>
              <w:t>Assess by</w:t>
            </w:r>
          </w:p>
        </w:tc>
      </w:tr>
      <w:tr w:rsidR="00027AD8" w:rsidRPr="00221DD1" w:rsidTr="00D36205">
        <w:trPr>
          <w:cantSplit/>
          <w:trHeight w:val="429"/>
        </w:trPr>
        <w:tc>
          <w:tcPr>
            <w:tcW w:w="1951" w:type="dxa"/>
            <w:tcBorders>
              <w:top w:val="nil"/>
              <w:left w:val="single" w:sz="4" w:space="0" w:color="auto"/>
            </w:tcBorders>
          </w:tcPr>
          <w:p w:rsidR="00027AD8" w:rsidRPr="00027AD8" w:rsidRDefault="00027AD8" w:rsidP="00D36205">
            <w:pPr>
              <w:rPr>
                <w:rFonts w:ascii="Arial" w:hAnsi="Arial" w:cs="Arial"/>
                <w:b/>
                <w:bCs/>
                <w:sz w:val="20"/>
                <w:szCs w:val="22"/>
              </w:rPr>
            </w:pPr>
            <w:r w:rsidRPr="00027AD8">
              <w:rPr>
                <w:rFonts w:ascii="Arial" w:hAnsi="Arial" w:cs="Arial"/>
                <w:b/>
                <w:bCs/>
                <w:sz w:val="20"/>
                <w:szCs w:val="22"/>
              </w:rPr>
              <w:t>Qualifications / experience</w:t>
            </w:r>
          </w:p>
        </w:tc>
        <w:tc>
          <w:tcPr>
            <w:tcW w:w="4111" w:type="dxa"/>
            <w:tcBorders>
              <w:top w:val="nil"/>
            </w:tcBorders>
          </w:tcPr>
          <w:p w:rsidR="00027AD8" w:rsidRPr="00027AD8" w:rsidRDefault="00027AD8" w:rsidP="00027AD8">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60"/>
              <w:ind w:left="176" w:hanging="176"/>
              <w:contextualSpacing/>
              <w:jc w:val="left"/>
              <w:rPr>
                <w:rFonts w:ascii="Arial" w:hAnsi="Arial" w:cs="Arial"/>
                <w:sz w:val="20"/>
                <w:szCs w:val="22"/>
              </w:rPr>
            </w:pPr>
            <w:r w:rsidRPr="00027AD8">
              <w:rPr>
                <w:rFonts w:ascii="Arial" w:hAnsi="Arial" w:cs="Arial"/>
                <w:sz w:val="20"/>
                <w:szCs w:val="22"/>
              </w:rPr>
              <w:t>MBBS or equivalent medical qualification</w:t>
            </w:r>
          </w:p>
          <w:p w:rsidR="00027AD8" w:rsidRPr="00027AD8" w:rsidRDefault="00027AD8" w:rsidP="00027AD8">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60"/>
              <w:ind w:left="176" w:hanging="176"/>
              <w:contextualSpacing/>
              <w:jc w:val="left"/>
              <w:rPr>
                <w:rFonts w:ascii="Arial" w:hAnsi="Arial" w:cs="Arial"/>
                <w:sz w:val="20"/>
                <w:szCs w:val="22"/>
              </w:rPr>
            </w:pPr>
            <w:r w:rsidRPr="00027AD8">
              <w:rPr>
                <w:rFonts w:ascii="Arial" w:hAnsi="Arial" w:cs="Arial"/>
                <w:sz w:val="20"/>
                <w:szCs w:val="22"/>
              </w:rPr>
              <w:t>Shall have completed at least 4 years full time post graduate training (or its equivalent gained on a part-time or flexible basis</w:t>
            </w:r>
            <w:r w:rsidR="00B31F5F">
              <w:rPr>
                <w:rFonts w:ascii="Arial" w:hAnsi="Arial" w:cs="Arial"/>
                <w:sz w:val="20"/>
                <w:szCs w:val="22"/>
              </w:rPr>
              <w:t>)</w:t>
            </w:r>
            <w:r w:rsidRPr="00027AD8">
              <w:rPr>
                <w:rFonts w:ascii="Arial" w:hAnsi="Arial" w:cs="Arial"/>
                <w:sz w:val="20"/>
                <w:szCs w:val="22"/>
              </w:rPr>
              <w:t xml:space="preserve"> </w:t>
            </w:r>
          </w:p>
          <w:p w:rsidR="00027AD8" w:rsidRPr="00027AD8" w:rsidRDefault="00027AD8" w:rsidP="00D36205">
            <w:pPr>
              <w:rPr>
                <w:rFonts w:ascii="Arial" w:hAnsi="Arial" w:cs="Arial"/>
                <w:sz w:val="20"/>
                <w:szCs w:val="22"/>
              </w:rPr>
            </w:pPr>
            <w:r w:rsidRPr="00027AD8">
              <w:rPr>
                <w:rFonts w:ascii="Arial" w:hAnsi="Arial" w:cs="Arial"/>
                <w:sz w:val="20"/>
                <w:szCs w:val="22"/>
              </w:rPr>
              <w:t>Or</w:t>
            </w:r>
          </w:p>
          <w:p w:rsidR="00027AD8" w:rsidRPr="00027AD8" w:rsidRDefault="00027AD8" w:rsidP="00027AD8">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60"/>
              <w:ind w:left="176" w:hanging="176"/>
              <w:contextualSpacing/>
              <w:jc w:val="left"/>
              <w:rPr>
                <w:rFonts w:ascii="Arial" w:hAnsi="Arial" w:cs="Arial"/>
                <w:sz w:val="20"/>
                <w:szCs w:val="22"/>
              </w:rPr>
            </w:pPr>
            <w:r w:rsidRPr="00027AD8">
              <w:rPr>
                <w:rFonts w:ascii="Arial" w:hAnsi="Arial" w:cs="Arial"/>
                <w:sz w:val="20"/>
                <w:szCs w:val="22"/>
              </w:rPr>
              <w:t>Shall have equivalent experience and competencies</w:t>
            </w:r>
          </w:p>
        </w:tc>
        <w:tc>
          <w:tcPr>
            <w:tcW w:w="2869" w:type="dxa"/>
            <w:tcBorders>
              <w:top w:val="nil"/>
            </w:tcBorders>
          </w:tcPr>
          <w:p w:rsidR="00027AD8" w:rsidRPr="00027AD8" w:rsidRDefault="00027AD8" w:rsidP="00027AD8">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60"/>
              <w:ind w:left="176" w:hanging="176"/>
              <w:contextualSpacing/>
              <w:jc w:val="left"/>
              <w:rPr>
                <w:rFonts w:ascii="Arial" w:hAnsi="Arial" w:cs="Arial"/>
                <w:sz w:val="20"/>
                <w:szCs w:val="22"/>
              </w:rPr>
            </w:pPr>
            <w:r w:rsidRPr="00027AD8">
              <w:rPr>
                <w:rFonts w:ascii="Arial" w:hAnsi="Arial" w:cs="Arial"/>
                <w:sz w:val="20"/>
                <w:szCs w:val="22"/>
              </w:rPr>
              <w:t xml:space="preserve">MRCP (PACES) </w:t>
            </w:r>
          </w:p>
          <w:p w:rsidR="00027AD8" w:rsidRPr="00027AD8" w:rsidRDefault="00027AD8" w:rsidP="00027AD8">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60"/>
              <w:ind w:left="176" w:hanging="176"/>
              <w:contextualSpacing/>
              <w:jc w:val="left"/>
              <w:rPr>
                <w:rFonts w:ascii="Arial" w:hAnsi="Arial" w:cs="Arial"/>
                <w:sz w:val="20"/>
                <w:szCs w:val="22"/>
              </w:rPr>
            </w:pPr>
            <w:r w:rsidRPr="00027AD8">
              <w:rPr>
                <w:rFonts w:ascii="Arial" w:hAnsi="Arial" w:cs="Arial"/>
                <w:sz w:val="20"/>
                <w:szCs w:val="22"/>
              </w:rPr>
              <w:t>MRCP (part 1 and part 2 written)</w:t>
            </w:r>
          </w:p>
          <w:p w:rsidR="00027AD8" w:rsidRPr="00027AD8" w:rsidRDefault="00027AD8" w:rsidP="00027AD8">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60"/>
              <w:ind w:left="176" w:hanging="176"/>
              <w:contextualSpacing/>
              <w:jc w:val="left"/>
              <w:rPr>
                <w:rFonts w:ascii="Arial" w:hAnsi="Arial" w:cs="Arial"/>
                <w:sz w:val="20"/>
                <w:szCs w:val="22"/>
              </w:rPr>
            </w:pPr>
            <w:r w:rsidRPr="00027AD8">
              <w:rPr>
                <w:rFonts w:ascii="Arial" w:hAnsi="Arial" w:cs="Arial"/>
                <w:sz w:val="20"/>
                <w:szCs w:val="22"/>
              </w:rPr>
              <w:t xml:space="preserve">Extensive specialty experience </w:t>
            </w:r>
          </w:p>
          <w:p w:rsidR="00027AD8" w:rsidRPr="00027AD8" w:rsidRDefault="00027AD8" w:rsidP="00027AD8">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60"/>
              <w:ind w:left="176" w:hanging="176"/>
              <w:contextualSpacing/>
              <w:jc w:val="left"/>
              <w:rPr>
                <w:rFonts w:ascii="Arial" w:hAnsi="Arial" w:cs="Arial"/>
                <w:sz w:val="20"/>
                <w:szCs w:val="22"/>
              </w:rPr>
            </w:pPr>
            <w:r w:rsidRPr="00027AD8">
              <w:rPr>
                <w:rFonts w:ascii="Arial" w:hAnsi="Arial" w:cs="Arial"/>
                <w:sz w:val="20"/>
                <w:szCs w:val="22"/>
              </w:rPr>
              <w:t>Minimum 1 year UK experience</w:t>
            </w:r>
          </w:p>
          <w:p w:rsidR="00027AD8" w:rsidRPr="00027AD8" w:rsidRDefault="00027AD8" w:rsidP="00027AD8">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60"/>
              <w:ind w:left="176" w:hanging="176"/>
              <w:contextualSpacing/>
              <w:jc w:val="left"/>
              <w:rPr>
                <w:rFonts w:ascii="Arial" w:hAnsi="Arial" w:cs="Arial"/>
                <w:sz w:val="20"/>
                <w:szCs w:val="22"/>
              </w:rPr>
            </w:pPr>
            <w:r w:rsidRPr="00027AD8">
              <w:rPr>
                <w:rFonts w:ascii="Arial" w:hAnsi="Arial" w:cs="Arial"/>
                <w:sz w:val="20"/>
                <w:szCs w:val="22"/>
              </w:rPr>
              <w:t>A sub-specialty area of expertise</w:t>
            </w:r>
          </w:p>
          <w:p w:rsidR="00027AD8" w:rsidRPr="00027AD8" w:rsidRDefault="00027AD8" w:rsidP="00027AD8">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60"/>
              <w:ind w:left="176" w:hanging="176"/>
              <w:contextualSpacing/>
              <w:jc w:val="left"/>
              <w:rPr>
                <w:rFonts w:ascii="Arial" w:hAnsi="Arial" w:cs="Arial"/>
                <w:sz w:val="20"/>
                <w:szCs w:val="22"/>
              </w:rPr>
            </w:pPr>
            <w:r w:rsidRPr="00027AD8">
              <w:rPr>
                <w:rFonts w:ascii="Arial" w:hAnsi="Arial" w:cs="Arial"/>
                <w:sz w:val="20"/>
                <w:szCs w:val="22"/>
              </w:rPr>
              <w:t>Relevant experience in another specialty</w:t>
            </w:r>
          </w:p>
        </w:tc>
        <w:tc>
          <w:tcPr>
            <w:tcW w:w="1100" w:type="dxa"/>
            <w:tcBorders>
              <w:top w:val="nil"/>
              <w:right w:val="single" w:sz="4" w:space="0" w:color="auto"/>
            </w:tcBorders>
          </w:tcPr>
          <w:p w:rsidR="00027AD8" w:rsidRPr="00027AD8" w:rsidRDefault="00027AD8" w:rsidP="00D36205">
            <w:pPr>
              <w:rPr>
                <w:rFonts w:ascii="Arial" w:hAnsi="Arial" w:cs="Arial"/>
                <w:sz w:val="20"/>
                <w:szCs w:val="22"/>
              </w:rPr>
            </w:pPr>
            <w:r w:rsidRPr="00027AD8">
              <w:rPr>
                <w:rFonts w:ascii="Arial" w:hAnsi="Arial" w:cs="Arial"/>
                <w:sz w:val="20"/>
                <w:szCs w:val="22"/>
              </w:rPr>
              <w:t>A</w:t>
            </w:r>
          </w:p>
        </w:tc>
      </w:tr>
      <w:tr w:rsidR="00027AD8" w:rsidRPr="00221DD1" w:rsidTr="00D36205">
        <w:trPr>
          <w:cantSplit/>
          <w:trHeight w:val="738"/>
        </w:trPr>
        <w:tc>
          <w:tcPr>
            <w:tcW w:w="1951" w:type="dxa"/>
            <w:tcBorders>
              <w:left w:val="single" w:sz="4" w:space="0" w:color="auto"/>
            </w:tcBorders>
          </w:tcPr>
          <w:p w:rsidR="00027AD8" w:rsidRPr="00027AD8" w:rsidRDefault="00027AD8" w:rsidP="00D36205">
            <w:pPr>
              <w:rPr>
                <w:rFonts w:ascii="Arial" w:hAnsi="Arial" w:cs="Arial"/>
                <w:b/>
                <w:sz w:val="20"/>
                <w:szCs w:val="22"/>
              </w:rPr>
            </w:pPr>
            <w:r w:rsidRPr="00027AD8">
              <w:rPr>
                <w:rFonts w:ascii="Arial" w:hAnsi="Arial" w:cs="Arial"/>
                <w:b/>
                <w:sz w:val="20"/>
                <w:szCs w:val="22"/>
              </w:rPr>
              <w:t>Eligibility</w:t>
            </w:r>
          </w:p>
        </w:tc>
        <w:tc>
          <w:tcPr>
            <w:tcW w:w="4111" w:type="dxa"/>
          </w:tcPr>
          <w:p w:rsidR="00027AD8" w:rsidRPr="00027AD8" w:rsidRDefault="00027AD8" w:rsidP="00D36205">
            <w:pPr>
              <w:rPr>
                <w:rFonts w:ascii="Arial" w:hAnsi="Arial" w:cs="Arial"/>
                <w:sz w:val="20"/>
                <w:szCs w:val="22"/>
              </w:rPr>
            </w:pPr>
            <w:r w:rsidRPr="00027AD8">
              <w:rPr>
                <w:rFonts w:ascii="Arial" w:hAnsi="Arial" w:cs="Arial"/>
                <w:sz w:val="20"/>
                <w:szCs w:val="22"/>
              </w:rPr>
              <w:t>Eligible for full registration with the GMC at time of appointment.</w:t>
            </w:r>
          </w:p>
          <w:p w:rsidR="00027AD8" w:rsidRPr="00027AD8" w:rsidRDefault="00027AD8" w:rsidP="00D36205">
            <w:pPr>
              <w:rPr>
                <w:rFonts w:ascii="Arial" w:hAnsi="Arial" w:cs="Arial"/>
                <w:sz w:val="20"/>
                <w:szCs w:val="22"/>
              </w:rPr>
            </w:pPr>
            <w:r w:rsidRPr="00027AD8">
              <w:rPr>
                <w:rFonts w:ascii="Arial" w:hAnsi="Arial" w:cs="Arial"/>
                <w:sz w:val="20"/>
                <w:szCs w:val="22"/>
              </w:rPr>
              <w:t xml:space="preserve">Evidence of achievement of ST2/CT2 competencies by time of appointment in line with GMC standards in </w:t>
            </w:r>
            <w:r w:rsidRPr="00027AD8">
              <w:rPr>
                <w:rFonts w:ascii="Arial" w:hAnsi="Arial" w:cs="Arial"/>
                <w:i/>
                <w:sz w:val="20"/>
                <w:szCs w:val="22"/>
              </w:rPr>
              <w:t>Good Medical Practice</w:t>
            </w:r>
            <w:r w:rsidRPr="00027AD8">
              <w:rPr>
                <w:rFonts w:ascii="Arial" w:hAnsi="Arial" w:cs="Arial"/>
                <w:sz w:val="20"/>
                <w:szCs w:val="22"/>
              </w:rPr>
              <w:t xml:space="preserve"> including:</w:t>
            </w:r>
          </w:p>
          <w:p w:rsidR="00027AD8" w:rsidRPr="00027AD8" w:rsidRDefault="00027AD8" w:rsidP="00027AD8">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atLeast"/>
              <w:ind w:left="397"/>
              <w:rPr>
                <w:rFonts w:ascii="Arial" w:hAnsi="Arial" w:cs="Arial"/>
                <w:sz w:val="20"/>
                <w:szCs w:val="22"/>
              </w:rPr>
            </w:pPr>
            <w:r w:rsidRPr="00027AD8">
              <w:rPr>
                <w:rFonts w:ascii="Arial" w:hAnsi="Arial" w:cs="Arial"/>
                <w:sz w:val="20"/>
                <w:szCs w:val="22"/>
              </w:rPr>
              <w:t>good clinical care</w:t>
            </w:r>
          </w:p>
          <w:p w:rsidR="00027AD8" w:rsidRPr="00027AD8" w:rsidRDefault="00027AD8" w:rsidP="00027AD8">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atLeast"/>
              <w:ind w:left="397"/>
              <w:rPr>
                <w:rFonts w:ascii="Arial" w:hAnsi="Arial" w:cs="Arial"/>
                <w:sz w:val="20"/>
                <w:szCs w:val="22"/>
              </w:rPr>
            </w:pPr>
            <w:r w:rsidRPr="00027AD8">
              <w:rPr>
                <w:rFonts w:ascii="Arial" w:hAnsi="Arial" w:cs="Arial"/>
                <w:sz w:val="20"/>
                <w:szCs w:val="22"/>
              </w:rPr>
              <w:t>maintaining good medical practice</w:t>
            </w:r>
          </w:p>
          <w:p w:rsidR="00027AD8" w:rsidRPr="00027AD8" w:rsidRDefault="00027AD8" w:rsidP="00027AD8">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atLeast"/>
              <w:ind w:left="397"/>
              <w:rPr>
                <w:rFonts w:ascii="Arial" w:hAnsi="Arial" w:cs="Arial"/>
                <w:sz w:val="20"/>
                <w:szCs w:val="22"/>
              </w:rPr>
            </w:pPr>
            <w:r w:rsidRPr="00027AD8">
              <w:rPr>
                <w:rFonts w:ascii="Arial" w:hAnsi="Arial" w:cs="Arial"/>
                <w:sz w:val="20"/>
                <w:szCs w:val="22"/>
              </w:rPr>
              <w:t xml:space="preserve">good relationships and communication with patients </w:t>
            </w:r>
          </w:p>
          <w:p w:rsidR="00027AD8" w:rsidRPr="00027AD8" w:rsidRDefault="00027AD8" w:rsidP="00027AD8">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atLeast"/>
              <w:ind w:left="397"/>
              <w:rPr>
                <w:rFonts w:ascii="Arial" w:hAnsi="Arial" w:cs="Arial"/>
                <w:sz w:val="20"/>
                <w:szCs w:val="22"/>
              </w:rPr>
            </w:pPr>
            <w:r w:rsidRPr="00027AD8">
              <w:rPr>
                <w:rFonts w:ascii="Arial" w:hAnsi="Arial" w:cs="Arial"/>
                <w:sz w:val="20"/>
                <w:szCs w:val="22"/>
              </w:rPr>
              <w:t>good working relationships with colleagues</w:t>
            </w:r>
          </w:p>
          <w:p w:rsidR="00027AD8" w:rsidRPr="00027AD8" w:rsidRDefault="00027AD8" w:rsidP="00027AD8">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atLeast"/>
              <w:ind w:left="397"/>
              <w:rPr>
                <w:rFonts w:ascii="Arial" w:hAnsi="Arial" w:cs="Arial"/>
                <w:sz w:val="20"/>
                <w:szCs w:val="22"/>
              </w:rPr>
            </w:pPr>
            <w:r w:rsidRPr="00027AD8">
              <w:rPr>
                <w:rFonts w:ascii="Arial" w:hAnsi="Arial" w:cs="Arial"/>
                <w:sz w:val="20"/>
                <w:szCs w:val="22"/>
              </w:rPr>
              <w:t>good teaching and training</w:t>
            </w:r>
          </w:p>
          <w:p w:rsidR="00027AD8" w:rsidRPr="00027AD8" w:rsidRDefault="00027AD8" w:rsidP="00027AD8">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atLeast"/>
              <w:ind w:left="397"/>
              <w:rPr>
                <w:rFonts w:ascii="Arial" w:hAnsi="Arial" w:cs="Arial"/>
                <w:sz w:val="20"/>
                <w:szCs w:val="22"/>
              </w:rPr>
            </w:pPr>
            <w:r w:rsidRPr="00027AD8">
              <w:rPr>
                <w:rFonts w:ascii="Arial" w:hAnsi="Arial" w:cs="Arial"/>
                <w:sz w:val="20"/>
                <w:szCs w:val="22"/>
              </w:rPr>
              <w:t xml:space="preserve">professional </w:t>
            </w:r>
            <w:proofErr w:type="spellStart"/>
            <w:r w:rsidRPr="00027AD8">
              <w:rPr>
                <w:rFonts w:ascii="Arial" w:hAnsi="Arial" w:cs="Arial"/>
                <w:sz w:val="20"/>
                <w:szCs w:val="22"/>
              </w:rPr>
              <w:t>behaviour</w:t>
            </w:r>
            <w:proofErr w:type="spellEnd"/>
            <w:r w:rsidRPr="00027AD8">
              <w:rPr>
                <w:rFonts w:ascii="Arial" w:hAnsi="Arial" w:cs="Arial"/>
                <w:sz w:val="20"/>
                <w:szCs w:val="22"/>
              </w:rPr>
              <w:t xml:space="preserve"> and probity</w:t>
            </w:r>
          </w:p>
          <w:p w:rsidR="00027AD8" w:rsidRPr="00027AD8" w:rsidRDefault="00027AD8" w:rsidP="00027AD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120" w:line="280" w:lineRule="atLeast"/>
              <w:ind w:left="397"/>
              <w:rPr>
                <w:rFonts w:ascii="Arial" w:hAnsi="Arial" w:cs="Arial"/>
                <w:sz w:val="20"/>
                <w:szCs w:val="22"/>
              </w:rPr>
            </w:pPr>
            <w:r w:rsidRPr="00027AD8">
              <w:rPr>
                <w:rFonts w:ascii="Arial" w:hAnsi="Arial" w:cs="Arial"/>
                <w:sz w:val="20"/>
                <w:szCs w:val="22"/>
              </w:rPr>
              <w:t>delivery of good acute clinical care</w:t>
            </w:r>
          </w:p>
          <w:p w:rsidR="00027AD8" w:rsidRPr="00027AD8" w:rsidRDefault="00027AD8" w:rsidP="00D36205">
            <w:pPr>
              <w:rPr>
                <w:rFonts w:ascii="Arial" w:hAnsi="Arial" w:cs="Arial"/>
                <w:sz w:val="20"/>
                <w:szCs w:val="22"/>
              </w:rPr>
            </w:pPr>
            <w:r w:rsidRPr="00027AD8">
              <w:rPr>
                <w:rFonts w:ascii="Arial" w:hAnsi="Arial" w:cs="Arial"/>
                <w:sz w:val="20"/>
                <w:szCs w:val="22"/>
              </w:rPr>
              <w:t>Eligibility to work in the UK.</w:t>
            </w:r>
          </w:p>
        </w:tc>
        <w:tc>
          <w:tcPr>
            <w:tcW w:w="2869" w:type="dxa"/>
          </w:tcPr>
          <w:p w:rsidR="00027AD8" w:rsidRPr="00027AD8" w:rsidRDefault="00027AD8" w:rsidP="00D36205">
            <w:pPr>
              <w:spacing w:before="60"/>
              <w:rPr>
                <w:rFonts w:ascii="Arial" w:hAnsi="Arial" w:cs="Arial"/>
                <w:sz w:val="20"/>
                <w:szCs w:val="22"/>
              </w:rPr>
            </w:pPr>
          </w:p>
        </w:tc>
        <w:tc>
          <w:tcPr>
            <w:tcW w:w="1100" w:type="dxa"/>
            <w:tcBorders>
              <w:right w:val="single" w:sz="4" w:space="0" w:color="auto"/>
            </w:tcBorders>
          </w:tcPr>
          <w:p w:rsidR="00027AD8" w:rsidRPr="00027AD8" w:rsidRDefault="00027AD8" w:rsidP="00D36205">
            <w:pPr>
              <w:rPr>
                <w:rFonts w:ascii="Arial" w:hAnsi="Arial" w:cs="Arial"/>
                <w:sz w:val="20"/>
                <w:szCs w:val="22"/>
              </w:rPr>
            </w:pPr>
            <w:r w:rsidRPr="00027AD8">
              <w:rPr>
                <w:rFonts w:ascii="Arial" w:hAnsi="Arial" w:cs="Arial"/>
                <w:sz w:val="20"/>
                <w:szCs w:val="22"/>
              </w:rPr>
              <w:t>A, HS</w:t>
            </w:r>
          </w:p>
        </w:tc>
      </w:tr>
      <w:tr w:rsidR="00027AD8" w:rsidRPr="00221DD1" w:rsidTr="00D36205">
        <w:trPr>
          <w:cantSplit/>
          <w:trHeight w:val="350"/>
        </w:trPr>
        <w:tc>
          <w:tcPr>
            <w:tcW w:w="1951" w:type="dxa"/>
            <w:tcBorders>
              <w:left w:val="single" w:sz="4" w:space="0" w:color="auto"/>
            </w:tcBorders>
          </w:tcPr>
          <w:p w:rsidR="00027AD8" w:rsidRPr="00027AD8" w:rsidRDefault="00027AD8" w:rsidP="00D36205">
            <w:pPr>
              <w:rPr>
                <w:rFonts w:ascii="Arial" w:hAnsi="Arial" w:cs="Arial"/>
                <w:b/>
                <w:bCs/>
                <w:sz w:val="20"/>
                <w:szCs w:val="22"/>
              </w:rPr>
            </w:pPr>
            <w:r w:rsidRPr="00027AD8">
              <w:rPr>
                <w:rFonts w:ascii="Arial" w:hAnsi="Arial" w:cs="Arial"/>
                <w:b/>
                <w:bCs/>
                <w:sz w:val="20"/>
                <w:szCs w:val="22"/>
              </w:rPr>
              <w:t xml:space="preserve">Fitness To </w:t>
            </w:r>
            <w:proofErr w:type="spellStart"/>
            <w:r w:rsidRPr="00027AD8">
              <w:rPr>
                <w:rFonts w:ascii="Arial" w:hAnsi="Arial" w:cs="Arial"/>
                <w:b/>
                <w:bCs/>
                <w:sz w:val="20"/>
                <w:szCs w:val="22"/>
              </w:rPr>
              <w:t>Practise</w:t>
            </w:r>
            <w:proofErr w:type="spellEnd"/>
          </w:p>
        </w:tc>
        <w:tc>
          <w:tcPr>
            <w:tcW w:w="4111" w:type="dxa"/>
          </w:tcPr>
          <w:p w:rsidR="00027AD8" w:rsidRPr="00027AD8" w:rsidRDefault="00027AD8" w:rsidP="00D36205">
            <w:pPr>
              <w:rPr>
                <w:rFonts w:ascii="Arial" w:hAnsi="Arial" w:cs="Arial"/>
                <w:sz w:val="20"/>
                <w:szCs w:val="22"/>
              </w:rPr>
            </w:pPr>
            <w:r w:rsidRPr="00027AD8">
              <w:rPr>
                <w:rFonts w:ascii="Arial" w:hAnsi="Arial" w:cs="Arial"/>
                <w:sz w:val="20"/>
                <w:szCs w:val="22"/>
              </w:rPr>
              <w:t xml:space="preserve">Applicant’s knowledge is up to date and fit to </w:t>
            </w:r>
            <w:r w:rsidR="00B31F5F" w:rsidRPr="00027AD8">
              <w:rPr>
                <w:rFonts w:ascii="Arial" w:hAnsi="Arial" w:cs="Arial"/>
                <w:sz w:val="20"/>
                <w:szCs w:val="22"/>
              </w:rPr>
              <w:t>practice</w:t>
            </w:r>
            <w:r w:rsidRPr="00027AD8">
              <w:rPr>
                <w:rFonts w:ascii="Arial" w:hAnsi="Arial" w:cs="Arial"/>
                <w:sz w:val="20"/>
                <w:szCs w:val="22"/>
              </w:rPr>
              <w:t xml:space="preserve"> safely</w:t>
            </w:r>
          </w:p>
        </w:tc>
        <w:tc>
          <w:tcPr>
            <w:tcW w:w="2869" w:type="dxa"/>
          </w:tcPr>
          <w:p w:rsidR="00027AD8" w:rsidRPr="00027AD8" w:rsidRDefault="00027AD8" w:rsidP="00D36205">
            <w:pPr>
              <w:spacing w:before="60"/>
              <w:rPr>
                <w:rFonts w:ascii="Arial" w:hAnsi="Arial" w:cs="Arial"/>
                <w:sz w:val="20"/>
                <w:szCs w:val="22"/>
              </w:rPr>
            </w:pPr>
          </w:p>
        </w:tc>
        <w:tc>
          <w:tcPr>
            <w:tcW w:w="1100" w:type="dxa"/>
            <w:tcBorders>
              <w:right w:val="single" w:sz="4" w:space="0" w:color="auto"/>
            </w:tcBorders>
          </w:tcPr>
          <w:p w:rsidR="00027AD8" w:rsidRPr="00027AD8" w:rsidRDefault="00027AD8" w:rsidP="00D36205">
            <w:pPr>
              <w:rPr>
                <w:rFonts w:ascii="Arial" w:hAnsi="Arial" w:cs="Arial"/>
                <w:sz w:val="20"/>
                <w:szCs w:val="22"/>
              </w:rPr>
            </w:pPr>
            <w:r w:rsidRPr="00027AD8">
              <w:rPr>
                <w:rFonts w:ascii="Arial" w:hAnsi="Arial" w:cs="Arial"/>
                <w:sz w:val="20"/>
                <w:szCs w:val="22"/>
              </w:rPr>
              <w:t>A (see notes) R, HS</w:t>
            </w:r>
          </w:p>
          <w:p w:rsidR="00027AD8" w:rsidRPr="00027AD8" w:rsidRDefault="00027AD8" w:rsidP="00D36205">
            <w:pPr>
              <w:spacing w:before="60"/>
              <w:rPr>
                <w:rFonts w:ascii="Arial" w:hAnsi="Arial" w:cs="Arial"/>
                <w:sz w:val="20"/>
                <w:szCs w:val="22"/>
              </w:rPr>
            </w:pPr>
          </w:p>
        </w:tc>
      </w:tr>
      <w:tr w:rsidR="00027AD8" w:rsidRPr="00221DD1" w:rsidTr="00D36205">
        <w:trPr>
          <w:cantSplit/>
          <w:trHeight w:val="667"/>
        </w:trPr>
        <w:tc>
          <w:tcPr>
            <w:tcW w:w="1951" w:type="dxa"/>
            <w:tcBorders>
              <w:left w:val="single" w:sz="4" w:space="0" w:color="auto"/>
            </w:tcBorders>
          </w:tcPr>
          <w:p w:rsidR="00027AD8" w:rsidRPr="00027AD8" w:rsidRDefault="00027AD8" w:rsidP="00D36205">
            <w:pPr>
              <w:rPr>
                <w:rFonts w:ascii="Arial" w:hAnsi="Arial" w:cs="Arial"/>
                <w:b/>
                <w:sz w:val="20"/>
                <w:szCs w:val="22"/>
              </w:rPr>
            </w:pPr>
            <w:r w:rsidRPr="00027AD8">
              <w:rPr>
                <w:rFonts w:ascii="Arial" w:hAnsi="Arial" w:cs="Arial"/>
                <w:b/>
                <w:sz w:val="20"/>
                <w:szCs w:val="22"/>
              </w:rPr>
              <w:t>Language Skills</w:t>
            </w:r>
          </w:p>
        </w:tc>
        <w:tc>
          <w:tcPr>
            <w:tcW w:w="4111" w:type="dxa"/>
          </w:tcPr>
          <w:p w:rsidR="00027AD8" w:rsidRPr="00027AD8" w:rsidRDefault="00027AD8" w:rsidP="00D36205">
            <w:pPr>
              <w:rPr>
                <w:rFonts w:ascii="Arial" w:hAnsi="Arial" w:cs="Arial"/>
                <w:sz w:val="20"/>
                <w:szCs w:val="22"/>
              </w:rPr>
            </w:pPr>
            <w:r w:rsidRPr="00027AD8">
              <w:rPr>
                <w:rFonts w:ascii="Arial" w:hAnsi="Arial" w:cs="Arial"/>
                <w:sz w:val="20"/>
                <w:szCs w:val="22"/>
              </w:rPr>
              <w:t>All applicants to have demonstrable skills in written and spoken English that are adequate to enable effective communication about medical topics with patients and colleagues, which could be demonstrated by one of the following:</w:t>
            </w:r>
          </w:p>
          <w:p w:rsidR="00027AD8" w:rsidRPr="00027AD8" w:rsidRDefault="00027AD8" w:rsidP="00027AD8">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2"/>
              </w:rPr>
            </w:pPr>
            <w:r w:rsidRPr="00027AD8">
              <w:rPr>
                <w:rFonts w:ascii="Arial" w:hAnsi="Arial" w:cs="Arial"/>
                <w:sz w:val="20"/>
                <w:szCs w:val="22"/>
              </w:rPr>
              <w:t>applicants have undertaken undergraduate medical training in English</w:t>
            </w:r>
          </w:p>
          <w:p w:rsidR="00027AD8" w:rsidRPr="00027AD8" w:rsidRDefault="00027AD8" w:rsidP="00027AD8">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2"/>
              </w:rPr>
            </w:pPr>
            <w:r w:rsidRPr="00027AD8">
              <w:rPr>
                <w:rFonts w:ascii="Arial" w:hAnsi="Arial" w:cs="Arial"/>
                <w:sz w:val="20"/>
                <w:szCs w:val="22"/>
              </w:rPr>
              <w:t xml:space="preserve">applicants have scores in the academic International English Language Testing System (IELTS) or equivalent equal to those required for recruitment to MMC specialty training </w:t>
            </w:r>
            <w:proofErr w:type="spellStart"/>
            <w:r w:rsidRPr="00027AD8">
              <w:rPr>
                <w:rFonts w:ascii="Arial" w:hAnsi="Arial" w:cs="Arial"/>
                <w:sz w:val="20"/>
                <w:szCs w:val="22"/>
              </w:rPr>
              <w:t>programmes</w:t>
            </w:r>
            <w:proofErr w:type="spellEnd"/>
            <w:r w:rsidRPr="00027AD8">
              <w:rPr>
                <w:rFonts w:ascii="Arial" w:hAnsi="Arial" w:cs="Arial"/>
                <w:sz w:val="20"/>
                <w:szCs w:val="22"/>
              </w:rPr>
              <w:t>.</w:t>
            </w:r>
          </w:p>
          <w:p w:rsidR="00027AD8" w:rsidRPr="00027AD8" w:rsidRDefault="00027AD8" w:rsidP="00D36205">
            <w:pPr>
              <w:rPr>
                <w:rFonts w:ascii="Arial" w:hAnsi="Arial" w:cs="Arial"/>
                <w:sz w:val="20"/>
                <w:szCs w:val="22"/>
              </w:rPr>
            </w:pPr>
          </w:p>
          <w:p w:rsidR="00027AD8" w:rsidRPr="00027AD8" w:rsidRDefault="00027AD8" w:rsidP="00D36205">
            <w:pPr>
              <w:rPr>
                <w:rFonts w:ascii="Arial" w:hAnsi="Arial" w:cs="Arial"/>
                <w:sz w:val="20"/>
                <w:szCs w:val="22"/>
              </w:rPr>
            </w:pPr>
            <w:r w:rsidRPr="00027AD8">
              <w:rPr>
                <w:rFonts w:ascii="Arial" w:hAnsi="Arial" w:cs="Arial"/>
                <w:sz w:val="20"/>
                <w:szCs w:val="22"/>
              </w:rPr>
              <w:t>If applicants believe that they have adequate communication skills but do not fit into one of the examples they need to provide evidence (see notes).</w:t>
            </w:r>
          </w:p>
        </w:tc>
        <w:tc>
          <w:tcPr>
            <w:tcW w:w="2869" w:type="dxa"/>
          </w:tcPr>
          <w:p w:rsidR="00027AD8" w:rsidRPr="00027AD8" w:rsidRDefault="00027AD8" w:rsidP="00D36205">
            <w:pPr>
              <w:rPr>
                <w:rFonts w:ascii="Arial" w:hAnsi="Arial" w:cs="Arial"/>
                <w:sz w:val="20"/>
                <w:szCs w:val="22"/>
              </w:rPr>
            </w:pPr>
            <w:r w:rsidRPr="00027AD8">
              <w:rPr>
                <w:rFonts w:ascii="Arial" w:hAnsi="Arial" w:cs="Arial"/>
                <w:sz w:val="20"/>
                <w:szCs w:val="22"/>
              </w:rPr>
              <w:t xml:space="preserve"> </w:t>
            </w:r>
          </w:p>
        </w:tc>
        <w:tc>
          <w:tcPr>
            <w:tcW w:w="1100" w:type="dxa"/>
            <w:tcBorders>
              <w:right w:val="single" w:sz="4" w:space="0" w:color="auto"/>
            </w:tcBorders>
          </w:tcPr>
          <w:p w:rsidR="00027AD8" w:rsidRPr="00027AD8" w:rsidRDefault="00027AD8" w:rsidP="00D36205">
            <w:pPr>
              <w:rPr>
                <w:rFonts w:ascii="Arial" w:hAnsi="Arial" w:cs="Arial"/>
                <w:sz w:val="20"/>
                <w:szCs w:val="22"/>
              </w:rPr>
            </w:pPr>
            <w:r w:rsidRPr="00027AD8">
              <w:rPr>
                <w:rFonts w:ascii="Arial" w:hAnsi="Arial" w:cs="Arial"/>
                <w:sz w:val="20"/>
                <w:szCs w:val="22"/>
              </w:rPr>
              <w:t>A</w:t>
            </w:r>
          </w:p>
        </w:tc>
      </w:tr>
      <w:tr w:rsidR="00027AD8" w:rsidRPr="00221DD1" w:rsidTr="00D36205">
        <w:trPr>
          <w:cantSplit/>
          <w:trHeight w:val="625"/>
        </w:trPr>
        <w:tc>
          <w:tcPr>
            <w:tcW w:w="1951" w:type="dxa"/>
            <w:tcBorders>
              <w:left w:val="single" w:sz="4" w:space="0" w:color="auto"/>
              <w:bottom w:val="single" w:sz="6" w:space="0" w:color="auto"/>
            </w:tcBorders>
          </w:tcPr>
          <w:p w:rsidR="00027AD8" w:rsidRPr="00027AD8" w:rsidRDefault="00027AD8" w:rsidP="00D36205">
            <w:pPr>
              <w:spacing w:before="60"/>
              <w:rPr>
                <w:rFonts w:ascii="Arial" w:hAnsi="Arial" w:cs="Arial"/>
                <w:b/>
                <w:bCs/>
                <w:sz w:val="20"/>
                <w:szCs w:val="22"/>
              </w:rPr>
            </w:pPr>
            <w:r w:rsidRPr="00027AD8">
              <w:rPr>
                <w:rFonts w:ascii="Arial" w:hAnsi="Arial" w:cs="Arial"/>
                <w:b/>
                <w:bCs/>
                <w:sz w:val="20"/>
                <w:szCs w:val="22"/>
              </w:rPr>
              <w:lastRenderedPageBreak/>
              <w:t>Health</w:t>
            </w:r>
          </w:p>
        </w:tc>
        <w:tc>
          <w:tcPr>
            <w:tcW w:w="4111" w:type="dxa"/>
            <w:tcBorders>
              <w:bottom w:val="single" w:sz="6" w:space="0" w:color="auto"/>
            </w:tcBorders>
          </w:tcPr>
          <w:p w:rsidR="00027AD8" w:rsidRPr="00027AD8" w:rsidRDefault="00027AD8" w:rsidP="00D36205">
            <w:pPr>
              <w:rPr>
                <w:rFonts w:ascii="Arial" w:hAnsi="Arial" w:cs="Arial"/>
                <w:sz w:val="20"/>
                <w:szCs w:val="22"/>
              </w:rPr>
            </w:pPr>
            <w:r w:rsidRPr="00027AD8">
              <w:rPr>
                <w:rFonts w:ascii="Arial" w:hAnsi="Arial" w:cs="Arial"/>
                <w:sz w:val="20"/>
                <w:szCs w:val="22"/>
              </w:rPr>
              <w:t xml:space="preserve">Meets professional health requirements (in line with GMC standards in </w:t>
            </w:r>
            <w:r w:rsidRPr="00027AD8">
              <w:rPr>
                <w:rFonts w:ascii="Arial" w:hAnsi="Arial" w:cs="Arial"/>
                <w:i/>
                <w:sz w:val="20"/>
                <w:szCs w:val="22"/>
              </w:rPr>
              <w:t>Good Medical Practice</w:t>
            </w:r>
            <w:r w:rsidRPr="00027AD8">
              <w:rPr>
                <w:rFonts w:ascii="Arial" w:hAnsi="Arial" w:cs="Arial"/>
                <w:sz w:val="20"/>
                <w:szCs w:val="22"/>
              </w:rPr>
              <w:t>)</w:t>
            </w:r>
          </w:p>
        </w:tc>
        <w:tc>
          <w:tcPr>
            <w:tcW w:w="2869" w:type="dxa"/>
            <w:tcBorders>
              <w:bottom w:val="single" w:sz="6" w:space="0" w:color="auto"/>
            </w:tcBorders>
          </w:tcPr>
          <w:p w:rsidR="00027AD8" w:rsidRPr="00027AD8" w:rsidRDefault="00027AD8" w:rsidP="00D36205">
            <w:pPr>
              <w:spacing w:before="60"/>
              <w:rPr>
                <w:rFonts w:ascii="Arial" w:hAnsi="Arial" w:cs="Arial"/>
                <w:sz w:val="20"/>
                <w:szCs w:val="22"/>
              </w:rPr>
            </w:pPr>
          </w:p>
        </w:tc>
        <w:tc>
          <w:tcPr>
            <w:tcW w:w="1100" w:type="dxa"/>
            <w:tcBorders>
              <w:bottom w:val="single" w:sz="6" w:space="0" w:color="auto"/>
              <w:right w:val="single" w:sz="4" w:space="0" w:color="auto"/>
            </w:tcBorders>
          </w:tcPr>
          <w:p w:rsidR="00027AD8" w:rsidRPr="00027AD8" w:rsidRDefault="00027AD8" w:rsidP="00D36205">
            <w:pPr>
              <w:rPr>
                <w:rFonts w:ascii="Arial" w:hAnsi="Arial" w:cs="Arial"/>
                <w:sz w:val="20"/>
                <w:szCs w:val="22"/>
              </w:rPr>
            </w:pPr>
            <w:r w:rsidRPr="00027AD8">
              <w:rPr>
                <w:rFonts w:ascii="Arial" w:hAnsi="Arial" w:cs="Arial"/>
                <w:sz w:val="20"/>
                <w:szCs w:val="22"/>
              </w:rPr>
              <w:t>A, P, HS</w:t>
            </w:r>
          </w:p>
        </w:tc>
      </w:tr>
      <w:tr w:rsidR="00027AD8" w:rsidRPr="00221DD1" w:rsidTr="00D36205">
        <w:tc>
          <w:tcPr>
            <w:tcW w:w="1951" w:type="dxa"/>
            <w:tcBorders>
              <w:left w:val="single" w:sz="4" w:space="0" w:color="auto"/>
              <w:bottom w:val="single" w:sz="6" w:space="0" w:color="auto"/>
            </w:tcBorders>
          </w:tcPr>
          <w:p w:rsidR="00027AD8" w:rsidRPr="00027AD8" w:rsidRDefault="00027AD8" w:rsidP="00D36205">
            <w:pPr>
              <w:spacing w:before="60"/>
              <w:rPr>
                <w:rFonts w:ascii="Arial" w:hAnsi="Arial" w:cs="Arial"/>
                <w:b/>
                <w:bCs/>
                <w:sz w:val="20"/>
                <w:szCs w:val="22"/>
              </w:rPr>
            </w:pPr>
            <w:r w:rsidRPr="00027AD8">
              <w:rPr>
                <w:rFonts w:ascii="Arial" w:hAnsi="Arial" w:cs="Arial"/>
                <w:b/>
                <w:bCs/>
                <w:sz w:val="20"/>
                <w:szCs w:val="22"/>
              </w:rPr>
              <w:t>Clinical skills</w:t>
            </w:r>
          </w:p>
          <w:p w:rsidR="00027AD8" w:rsidRPr="00027AD8" w:rsidRDefault="00027AD8" w:rsidP="00D36205">
            <w:pPr>
              <w:spacing w:before="60"/>
              <w:rPr>
                <w:rFonts w:ascii="Arial" w:hAnsi="Arial" w:cs="Arial"/>
                <w:bCs/>
                <w:sz w:val="20"/>
                <w:szCs w:val="22"/>
              </w:rPr>
            </w:pPr>
            <w:r w:rsidRPr="00027AD8">
              <w:rPr>
                <w:rFonts w:ascii="Arial" w:hAnsi="Arial" w:cs="Arial"/>
                <w:bCs/>
                <w:sz w:val="20"/>
                <w:szCs w:val="22"/>
              </w:rPr>
              <w:t>(see notes)</w:t>
            </w:r>
          </w:p>
        </w:tc>
        <w:tc>
          <w:tcPr>
            <w:tcW w:w="4111" w:type="dxa"/>
            <w:tcBorders>
              <w:bottom w:val="single" w:sz="6" w:space="0" w:color="auto"/>
            </w:tcBorders>
          </w:tcPr>
          <w:p w:rsidR="00027AD8" w:rsidRPr="00027AD8" w:rsidRDefault="00027AD8" w:rsidP="00D36205">
            <w:pPr>
              <w:rPr>
                <w:rFonts w:ascii="Arial" w:hAnsi="Arial" w:cs="Arial"/>
                <w:b/>
                <w:sz w:val="20"/>
                <w:szCs w:val="22"/>
              </w:rPr>
            </w:pPr>
            <w:r w:rsidRPr="00027AD8">
              <w:rPr>
                <w:rFonts w:ascii="Arial" w:hAnsi="Arial" w:cs="Arial"/>
                <w:b/>
                <w:sz w:val="20"/>
                <w:szCs w:val="22"/>
              </w:rPr>
              <w:t>Up to date resuscitation training</w:t>
            </w:r>
          </w:p>
          <w:p w:rsidR="00027AD8" w:rsidRPr="00027AD8" w:rsidRDefault="00027AD8" w:rsidP="00D36205">
            <w:pPr>
              <w:rPr>
                <w:rFonts w:ascii="Arial" w:hAnsi="Arial" w:cs="Arial"/>
                <w:sz w:val="20"/>
                <w:szCs w:val="22"/>
              </w:rPr>
            </w:pPr>
            <w:r w:rsidRPr="00027AD8">
              <w:rPr>
                <w:rFonts w:ascii="Arial" w:hAnsi="Arial" w:cs="Arial"/>
                <w:b/>
                <w:sz w:val="20"/>
                <w:szCs w:val="22"/>
              </w:rPr>
              <w:t xml:space="preserve">Relevant specialty clinical knowledge: </w:t>
            </w:r>
            <w:r w:rsidRPr="00027AD8">
              <w:rPr>
                <w:rFonts w:ascii="Arial" w:hAnsi="Arial" w:cs="Arial"/>
                <w:sz w:val="20"/>
                <w:szCs w:val="22"/>
              </w:rPr>
              <w:t>knowledge of management of common medical emergencies in a short stay environment.</w:t>
            </w:r>
          </w:p>
          <w:p w:rsidR="00027AD8" w:rsidRPr="00027AD8" w:rsidRDefault="00027AD8" w:rsidP="00D36205">
            <w:pPr>
              <w:rPr>
                <w:rFonts w:ascii="Arial" w:hAnsi="Arial" w:cs="Arial"/>
                <w:sz w:val="20"/>
                <w:szCs w:val="22"/>
              </w:rPr>
            </w:pPr>
            <w:r w:rsidRPr="00027AD8">
              <w:rPr>
                <w:rFonts w:ascii="Arial" w:hAnsi="Arial" w:cs="Arial"/>
                <w:b/>
                <w:sz w:val="20"/>
                <w:szCs w:val="22"/>
              </w:rPr>
              <w:t>Clinical judgement:</w:t>
            </w:r>
            <w:r w:rsidRPr="00027AD8">
              <w:rPr>
                <w:rFonts w:ascii="Arial" w:hAnsi="Arial" w:cs="Arial"/>
                <w:sz w:val="20"/>
                <w:szCs w:val="22"/>
              </w:rPr>
              <w:t xml:space="preserve"> experience in making clinical decisions and managing risk. Knows when to seek help, able to </w:t>
            </w:r>
            <w:proofErr w:type="spellStart"/>
            <w:r w:rsidRPr="00027AD8">
              <w:rPr>
                <w:rFonts w:ascii="Arial" w:hAnsi="Arial" w:cs="Arial"/>
                <w:sz w:val="20"/>
                <w:szCs w:val="22"/>
              </w:rPr>
              <w:t>prioritise</w:t>
            </w:r>
            <w:proofErr w:type="spellEnd"/>
            <w:r w:rsidRPr="00027AD8">
              <w:rPr>
                <w:rFonts w:ascii="Arial" w:hAnsi="Arial" w:cs="Arial"/>
                <w:sz w:val="20"/>
                <w:szCs w:val="22"/>
              </w:rPr>
              <w:t xml:space="preserve"> clinical need.</w:t>
            </w:r>
          </w:p>
          <w:p w:rsidR="00027AD8" w:rsidRPr="00027AD8" w:rsidRDefault="00027AD8" w:rsidP="00D36205">
            <w:pPr>
              <w:rPr>
                <w:rFonts w:ascii="Arial" w:hAnsi="Arial" w:cs="Arial"/>
                <w:sz w:val="20"/>
                <w:szCs w:val="22"/>
              </w:rPr>
            </w:pPr>
            <w:r w:rsidRPr="00027AD8">
              <w:rPr>
                <w:rFonts w:ascii="Arial" w:hAnsi="Arial" w:cs="Arial"/>
                <w:b/>
                <w:sz w:val="20"/>
                <w:szCs w:val="22"/>
              </w:rPr>
              <w:t>Practical skills:</w:t>
            </w:r>
            <w:r w:rsidRPr="00027AD8">
              <w:rPr>
                <w:rFonts w:ascii="Arial" w:hAnsi="Arial" w:cs="Arial"/>
                <w:sz w:val="20"/>
                <w:szCs w:val="22"/>
              </w:rPr>
              <w:t xml:space="preserve"> </w:t>
            </w:r>
          </w:p>
          <w:p w:rsidR="00027AD8" w:rsidRPr="00027AD8" w:rsidRDefault="00027AD8" w:rsidP="00D36205">
            <w:pPr>
              <w:rPr>
                <w:rFonts w:ascii="Arial" w:hAnsi="Arial" w:cs="Arial"/>
                <w:sz w:val="20"/>
                <w:szCs w:val="22"/>
              </w:rPr>
            </w:pPr>
            <w:r w:rsidRPr="00027AD8">
              <w:rPr>
                <w:rFonts w:ascii="Arial" w:hAnsi="Arial" w:cs="Arial"/>
                <w:sz w:val="20"/>
                <w:szCs w:val="22"/>
              </w:rPr>
              <w:t xml:space="preserve">Proven ability to work effectively </w:t>
            </w:r>
            <w:r w:rsidRPr="00027AD8">
              <w:rPr>
                <w:rFonts w:ascii="Arial" w:hAnsi="Arial" w:cs="Arial"/>
                <w:b/>
                <w:sz w:val="20"/>
                <w:szCs w:val="22"/>
              </w:rPr>
              <w:t>in different clinical settings</w:t>
            </w:r>
            <w:r w:rsidRPr="00027AD8">
              <w:rPr>
                <w:rFonts w:ascii="Arial" w:hAnsi="Arial" w:cs="Arial"/>
                <w:sz w:val="20"/>
                <w:szCs w:val="22"/>
              </w:rPr>
              <w:t xml:space="preserve"> required in the job.</w:t>
            </w:r>
          </w:p>
        </w:tc>
        <w:tc>
          <w:tcPr>
            <w:tcW w:w="2869" w:type="dxa"/>
            <w:tcBorders>
              <w:bottom w:val="single" w:sz="6" w:space="0" w:color="auto"/>
            </w:tcBorders>
          </w:tcPr>
          <w:p w:rsidR="00027AD8" w:rsidRPr="00027AD8" w:rsidRDefault="00027AD8" w:rsidP="00D36205">
            <w:pPr>
              <w:rPr>
                <w:rFonts w:ascii="Arial" w:hAnsi="Arial" w:cs="Arial"/>
                <w:sz w:val="20"/>
                <w:szCs w:val="22"/>
              </w:rPr>
            </w:pPr>
          </w:p>
        </w:tc>
        <w:tc>
          <w:tcPr>
            <w:tcW w:w="1100" w:type="dxa"/>
            <w:tcBorders>
              <w:bottom w:val="single" w:sz="6" w:space="0" w:color="auto"/>
              <w:right w:val="single" w:sz="4" w:space="0" w:color="auto"/>
            </w:tcBorders>
          </w:tcPr>
          <w:p w:rsidR="00027AD8" w:rsidRPr="00027AD8" w:rsidRDefault="00027AD8" w:rsidP="00D36205">
            <w:pPr>
              <w:rPr>
                <w:rFonts w:ascii="Arial" w:hAnsi="Arial" w:cs="Arial"/>
                <w:sz w:val="20"/>
                <w:szCs w:val="22"/>
              </w:rPr>
            </w:pPr>
            <w:r w:rsidRPr="00027AD8">
              <w:rPr>
                <w:rFonts w:ascii="Arial" w:hAnsi="Arial" w:cs="Arial"/>
                <w:sz w:val="20"/>
                <w:szCs w:val="22"/>
              </w:rPr>
              <w:t>A, P, C, I, R</w:t>
            </w:r>
          </w:p>
        </w:tc>
      </w:tr>
      <w:tr w:rsidR="00027AD8" w:rsidRPr="00221DD1" w:rsidTr="00D36205">
        <w:trPr>
          <w:cantSplit/>
          <w:trHeight w:val="1349"/>
        </w:trPr>
        <w:tc>
          <w:tcPr>
            <w:tcW w:w="1951" w:type="dxa"/>
            <w:tcBorders>
              <w:top w:val="single" w:sz="6" w:space="0" w:color="auto"/>
              <w:left w:val="single" w:sz="4" w:space="0" w:color="auto"/>
              <w:bottom w:val="single" w:sz="6" w:space="0" w:color="auto"/>
            </w:tcBorders>
          </w:tcPr>
          <w:p w:rsidR="00027AD8" w:rsidRPr="00027AD8" w:rsidRDefault="00027AD8" w:rsidP="00D36205">
            <w:pPr>
              <w:rPr>
                <w:rFonts w:ascii="Arial" w:hAnsi="Arial" w:cs="Arial"/>
                <w:b/>
                <w:sz w:val="20"/>
                <w:szCs w:val="22"/>
              </w:rPr>
            </w:pPr>
            <w:r w:rsidRPr="00027AD8">
              <w:rPr>
                <w:rFonts w:ascii="Arial" w:hAnsi="Arial" w:cs="Arial"/>
                <w:b/>
                <w:sz w:val="20"/>
                <w:szCs w:val="22"/>
              </w:rPr>
              <w:t>Commitment to clinical governance / improving quality of patient care</w:t>
            </w:r>
          </w:p>
        </w:tc>
        <w:tc>
          <w:tcPr>
            <w:tcW w:w="4111" w:type="dxa"/>
            <w:tcBorders>
              <w:top w:val="single" w:sz="6" w:space="0" w:color="auto"/>
              <w:left w:val="nil"/>
              <w:bottom w:val="single" w:sz="6" w:space="0" w:color="auto"/>
              <w:right w:val="nil"/>
            </w:tcBorders>
          </w:tcPr>
          <w:p w:rsidR="00027AD8" w:rsidRPr="00027AD8" w:rsidRDefault="00027AD8" w:rsidP="00D36205">
            <w:pPr>
              <w:rPr>
                <w:rFonts w:ascii="Arial" w:hAnsi="Arial" w:cs="Arial"/>
                <w:sz w:val="20"/>
                <w:szCs w:val="22"/>
              </w:rPr>
            </w:pPr>
            <w:r w:rsidRPr="00027AD8">
              <w:rPr>
                <w:rFonts w:ascii="Arial" w:hAnsi="Arial" w:cs="Arial"/>
                <w:b/>
                <w:sz w:val="20"/>
                <w:szCs w:val="22"/>
              </w:rPr>
              <w:t>Clinical governance:</w:t>
            </w:r>
            <w:r w:rsidRPr="00027AD8">
              <w:rPr>
                <w:rFonts w:ascii="Arial" w:hAnsi="Arial" w:cs="Arial"/>
                <w:sz w:val="20"/>
                <w:szCs w:val="22"/>
              </w:rPr>
              <w:t xml:space="preserve"> Capacity to be alert to dangers or problems. Demonstrates awareness of good decision making. Aware of own limitations. Track record of engaging in clinical governance: reporting errors, learning from errors.</w:t>
            </w:r>
          </w:p>
          <w:p w:rsidR="00027AD8" w:rsidRPr="00027AD8" w:rsidRDefault="00027AD8" w:rsidP="00D36205">
            <w:pPr>
              <w:rPr>
                <w:rFonts w:ascii="Arial" w:hAnsi="Arial" w:cs="Arial"/>
                <w:sz w:val="20"/>
                <w:szCs w:val="22"/>
              </w:rPr>
            </w:pPr>
            <w:r w:rsidRPr="00027AD8">
              <w:rPr>
                <w:rFonts w:ascii="Arial" w:hAnsi="Arial" w:cs="Arial"/>
                <w:b/>
                <w:sz w:val="20"/>
                <w:szCs w:val="22"/>
              </w:rPr>
              <w:t>Audit</w:t>
            </w:r>
            <w:r w:rsidRPr="00027AD8">
              <w:rPr>
                <w:rFonts w:ascii="Arial" w:hAnsi="Arial" w:cs="Arial"/>
                <w:sz w:val="20"/>
                <w:szCs w:val="22"/>
              </w:rPr>
              <w:t>: evidence of active participation in audit.</w:t>
            </w:r>
          </w:p>
          <w:p w:rsidR="00027AD8" w:rsidRPr="00027AD8" w:rsidRDefault="00027AD8" w:rsidP="00D36205">
            <w:pPr>
              <w:rPr>
                <w:rFonts w:ascii="Arial" w:hAnsi="Arial" w:cs="Arial"/>
                <w:sz w:val="20"/>
                <w:szCs w:val="22"/>
              </w:rPr>
            </w:pPr>
            <w:r w:rsidRPr="00027AD8">
              <w:rPr>
                <w:rFonts w:ascii="Arial" w:hAnsi="Arial" w:cs="Arial"/>
                <w:b/>
                <w:sz w:val="20"/>
                <w:szCs w:val="22"/>
              </w:rPr>
              <w:t>Teaching</w:t>
            </w:r>
            <w:r w:rsidRPr="00027AD8">
              <w:rPr>
                <w:rFonts w:ascii="Arial" w:hAnsi="Arial" w:cs="Arial"/>
                <w:sz w:val="20"/>
                <w:szCs w:val="22"/>
              </w:rPr>
              <w:t>: evidence of interest and experience in teaching where required in the job (see notes).</w:t>
            </w:r>
          </w:p>
        </w:tc>
        <w:tc>
          <w:tcPr>
            <w:tcW w:w="2869" w:type="dxa"/>
            <w:tcBorders>
              <w:top w:val="single" w:sz="6" w:space="0" w:color="auto"/>
              <w:left w:val="single" w:sz="4" w:space="0" w:color="auto"/>
              <w:bottom w:val="single" w:sz="6" w:space="0" w:color="auto"/>
              <w:right w:val="nil"/>
            </w:tcBorders>
          </w:tcPr>
          <w:p w:rsidR="00027AD8" w:rsidRPr="00027AD8" w:rsidRDefault="00027AD8" w:rsidP="00D36205">
            <w:pPr>
              <w:rPr>
                <w:rFonts w:ascii="Arial" w:hAnsi="Arial" w:cs="Arial"/>
                <w:sz w:val="20"/>
                <w:szCs w:val="22"/>
              </w:rPr>
            </w:pPr>
            <w:r w:rsidRPr="00027AD8">
              <w:rPr>
                <w:rFonts w:ascii="Arial" w:hAnsi="Arial" w:cs="Arial"/>
                <w:sz w:val="20"/>
                <w:szCs w:val="22"/>
              </w:rPr>
              <w:t>A research interest or publication(s)</w:t>
            </w:r>
          </w:p>
          <w:p w:rsidR="00027AD8" w:rsidRPr="00027AD8" w:rsidRDefault="00027AD8" w:rsidP="00D36205">
            <w:pPr>
              <w:rPr>
                <w:rFonts w:ascii="Arial" w:hAnsi="Arial" w:cs="Arial"/>
                <w:sz w:val="20"/>
                <w:szCs w:val="22"/>
              </w:rPr>
            </w:pPr>
            <w:r w:rsidRPr="00027AD8">
              <w:rPr>
                <w:rFonts w:ascii="Arial" w:hAnsi="Arial" w:cs="Arial"/>
                <w:sz w:val="20"/>
                <w:szCs w:val="22"/>
              </w:rPr>
              <w:t>Educational course / qualification/ publication(s)</w:t>
            </w:r>
          </w:p>
        </w:tc>
        <w:tc>
          <w:tcPr>
            <w:tcW w:w="1100" w:type="dxa"/>
            <w:tcBorders>
              <w:top w:val="single" w:sz="6" w:space="0" w:color="auto"/>
              <w:left w:val="single" w:sz="4" w:space="0" w:color="auto"/>
              <w:bottom w:val="single" w:sz="6" w:space="0" w:color="auto"/>
              <w:right w:val="single" w:sz="4" w:space="0" w:color="auto"/>
            </w:tcBorders>
          </w:tcPr>
          <w:p w:rsidR="00027AD8" w:rsidRPr="00027AD8" w:rsidRDefault="00027AD8" w:rsidP="00D36205">
            <w:pPr>
              <w:rPr>
                <w:rFonts w:ascii="Arial" w:hAnsi="Arial" w:cs="Arial"/>
                <w:sz w:val="20"/>
                <w:szCs w:val="22"/>
              </w:rPr>
            </w:pPr>
            <w:r w:rsidRPr="00027AD8">
              <w:rPr>
                <w:rFonts w:ascii="Arial" w:hAnsi="Arial" w:cs="Arial"/>
                <w:sz w:val="20"/>
                <w:szCs w:val="22"/>
              </w:rPr>
              <w:t xml:space="preserve">A, I  </w:t>
            </w:r>
          </w:p>
        </w:tc>
      </w:tr>
      <w:tr w:rsidR="00027AD8" w:rsidRPr="00221DD1" w:rsidTr="00D36205">
        <w:trPr>
          <w:cantSplit/>
          <w:trHeight w:val="1706"/>
        </w:trPr>
        <w:tc>
          <w:tcPr>
            <w:tcW w:w="1951" w:type="dxa"/>
            <w:tcBorders>
              <w:top w:val="single" w:sz="6" w:space="0" w:color="auto"/>
              <w:left w:val="single" w:sz="4" w:space="0" w:color="auto"/>
              <w:bottom w:val="single" w:sz="6" w:space="0" w:color="auto"/>
            </w:tcBorders>
          </w:tcPr>
          <w:p w:rsidR="00027AD8" w:rsidRPr="00027AD8" w:rsidRDefault="00027AD8" w:rsidP="00D36205">
            <w:pPr>
              <w:spacing w:before="60"/>
              <w:rPr>
                <w:rFonts w:ascii="Arial" w:hAnsi="Arial" w:cs="Arial"/>
                <w:b/>
                <w:bCs/>
                <w:sz w:val="20"/>
                <w:szCs w:val="22"/>
              </w:rPr>
            </w:pPr>
            <w:r w:rsidRPr="00027AD8">
              <w:rPr>
                <w:rFonts w:ascii="Arial" w:hAnsi="Arial" w:cs="Arial"/>
                <w:b/>
                <w:bCs/>
                <w:sz w:val="20"/>
                <w:szCs w:val="22"/>
              </w:rPr>
              <w:t>Communication skills</w:t>
            </w:r>
          </w:p>
        </w:tc>
        <w:tc>
          <w:tcPr>
            <w:tcW w:w="4111" w:type="dxa"/>
            <w:tcBorders>
              <w:top w:val="single" w:sz="6" w:space="0" w:color="auto"/>
              <w:left w:val="nil"/>
              <w:bottom w:val="single" w:sz="6" w:space="0" w:color="auto"/>
              <w:right w:val="nil"/>
            </w:tcBorders>
          </w:tcPr>
          <w:p w:rsidR="00027AD8" w:rsidRPr="00027AD8" w:rsidRDefault="00027AD8" w:rsidP="00D36205">
            <w:pPr>
              <w:rPr>
                <w:rFonts w:ascii="Arial" w:hAnsi="Arial" w:cs="Arial"/>
                <w:sz w:val="20"/>
                <w:szCs w:val="22"/>
              </w:rPr>
            </w:pPr>
            <w:r w:rsidRPr="00027AD8">
              <w:rPr>
                <w:rFonts w:ascii="Arial" w:hAnsi="Arial" w:cs="Arial"/>
                <w:b/>
                <w:sz w:val="20"/>
                <w:szCs w:val="22"/>
              </w:rPr>
              <w:t>Effective communication skills</w:t>
            </w:r>
            <w:r w:rsidRPr="00027AD8">
              <w:rPr>
                <w:rFonts w:ascii="Arial" w:hAnsi="Arial" w:cs="Arial"/>
                <w:sz w:val="20"/>
                <w:szCs w:val="22"/>
              </w:rPr>
              <w:t>: demonstrates clarity in written/spoken communication and capacity to adapt language as appropriate to the situation.</w:t>
            </w:r>
          </w:p>
          <w:p w:rsidR="00027AD8" w:rsidRPr="00027AD8" w:rsidRDefault="00027AD8" w:rsidP="00D36205">
            <w:pPr>
              <w:rPr>
                <w:rFonts w:ascii="Arial" w:hAnsi="Arial" w:cs="Arial"/>
                <w:sz w:val="20"/>
                <w:szCs w:val="22"/>
              </w:rPr>
            </w:pPr>
            <w:r w:rsidRPr="00027AD8">
              <w:rPr>
                <w:rFonts w:ascii="Arial" w:hAnsi="Arial" w:cs="Arial"/>
                <w:b/>
                <w:sz w:val="20"/>
                <w:szCs w:val="22"/>
              </w:rPr>
              <w:t>Empathy and sensitivity</w:t>
            </w:r>
            <w:r w:rsidRPr="00027AD8">
              <w:rPr>
                <w:rFonts w:ascii="Arial" w:hAnsi="Arial" w:cs="Arial"/>
                <w:sz w:val="20"/>
                <w:szCs w:val="22"/>
              </w:rPr>
              <w:t>: capacity to listen and take in others’ perspectives.</w:t>
            </w:r>
          </w:p>
          <w:p w:rsidR="00027AD8" w:rsidRPr="00027AD8" w:rsidRDefault="00027AD8" w:rsidP="00D36205">
            <w:pPr>
              <w:rPr>
                <w:rFonts w:ascii="Arial" w:hAnsi="Arial" w:cs="Arial"/>
                <w:sz w:val="20"/>
                <w:szCs w:val="22"/>
              </w:rPr>
            </w:pPr>
            <w:r w:rsidRPr="00027AD8">
              <w:rPr>
                <w:rFonts w:ascii="Arial" w:hAnsi="Arial" w:cs="Arial"/>
                <w:b/>
                <w:sz w:val="20"/>
                <w:szCs w:val="22"/>
              </w:rPr>
              <w:t>Works in partnership with patients</w:t>
            </w:r>
            <w:r w:rsidRPr="00027AD8">
              <w:rPr>
                <w:rFonts w:ascii="Arial" w:hAnsi="Arial" w:cs="Arial"/>
                <w:sz w:val="20"/>
                <w:szCs w:val="22"/>
              </w:rPr>
              <w:t>: always considers patients preferences when discussing treatment options.</w:t>
            </w:r>
          </w:p>
          <w:p w:rsidR="00027AD8" w:rsidRPr="00027AD8" w:rsidRDefault="00027AD8" w:rsidP="00D36205">
            <w:pPr>
              <w:rPr>
                <w:rFonts w:ascii="Arial" w:hAnsi="Arial" w:cs="Arial"/>
                <w:sz w:val="20"/>
                <w:szCs w:val="22"/>
              </w:rPr>
            </w:pPr>
            <w:r w:rsidRPr="00027AD8">
              <w:rPr>
                <w:rFonts w:ascii="Arial" w:hAnsi="Arial" w:cs="Arial"/>
                <w:sz w:val="20"/>
                <w:szCs w:val="22"/>
              </w:rPr>
              <w:t>Always considers the full impact of clinical decisions on the patients, Practice shared decision making.</w:t>
            </w:r>
          </w:p>
          <w:p w:rsidR="00027AD8" w:rsidRPr="00027AD8" w:rsidRDefault="00027AD8" w:rsidP="00D36205">
            <w:pPr>
              <w:rPr>
                <w:rFonts w:ascii="Arial" w:hAnsi="Arial" w:cs="Arial"/>
                <w:sz w:val="20"/>
                <w:szCs w:val="22"/>
              </w:rPr>
            </w:pPr>
            <w:r w:rsidRPr="00027AD8">
              <w:rPr>
                <w:rFonts w:ascii="Arial" w:hAnsi="Arial" w:cs="Arial"/>
                <w:sz w:val="20"/>
                <w:szCs w:val="22"/>
              </w:rPr>
              <w:br/>
              <w:t>Directs and supports patients to access the information they need to support decision making.</w:t>
            </w:r>
          </w:p>
        </w:tc>
        <w:tc>
          <w:tcPr>
            <w:tcW w:w="2869" w:type="dxa"/>
            <w:tcBorders>
              <w:top w:val="single" w:sz="6" w:space="0" w:color="auto"/>
              <w:left w:val="single" w:sz="4" w:space="0" w:color="auto"/>
              <w:bottom w:val="single" w:sz="6" w:space="0" w:color="auto"/>
              <w:right w:val="nil"/>
            </w:tcBorders>
          </w:tcPr>
          <w:p w:rsidR="00027AD8" w:rsidRPr="00027AD8" w:rsidRDefault="00027AD8" w:rsidP="00D36205">
            <w:pPr>
              <w:rPr>
                <w:rFonts w:ascii="Arial" w:hAnsi="Arial" w:cs="Arial"/>
                <w:iCs/>
                <w:sz w:val="20"/>
                <w:szCs w:val="22"/>
              </w:rPr>
            </w:pPr>
            <w:r w:rsidRPr="00027AD8">
              <w:rPr>
                <w:rFonts w:ascii="Arial" w:hAnsi="Arial" w:cs="Arial"/>
                <w:iCs/>
                <w:sz w:val="20"/>
                <w:szCs w:val="22"/>
              </w:rPr>
              <w:t>Evidence of 360</w:t>
            </w:r>
            <w:r w:rsidRPr="00027AD8">
              <w:rPr>
                <w:rFonts w:ascii="Arial" w:hAnsi="Arial" w:cs="Arial"/>
                <w:iCs/>
                <w:sz w:val="20"/>
                <w:szCs w:val="22"/>
              </w:rPr>
              <w:sym w:font="Symbol" w:char="F0B0"/>
            </w:r>
            <w:r w:rsidRPr="00027AD8">
              <w:rPr>
                <w:rFonts w:ascii="Arial" w:hAnsi="Arial" w:cs="Arial"/>
                <w:iCs/>
                <w:sz w:val="20"/>
                <w:szCs w:val="22"/>
              </w:rPr>
              <w:t xml:space="preserve"> feedback</w:t>
            </w:r>
          </w:p>
          <w:p w:rsidR="00027AD8" w:rsidRPr="00027AD8" w:rsidRDefault="00027AD8" w:rsidP="00D36205">
            <w:pPr>
              <w:rPr>
                <w:rFonts w:ascii="Arial" w:hAnsi="Arial" w:cs="Arial"/>
                <w:iCs/>
                <w:sz w:val="20"/>
                <w:szCs w:val="22"/>
              </w:rPr>
            </w:pPr>
          </w:p>
          <w:p w:rsidR="00027AD8" w:rsidRPr="00027AD8" w:rsidRDefault="00027AD8" w:rsidP="00D36205">
            <w:pPr>
              <w:rPr>
                <w:rFonts w:ascii="Arial" w:hAnsi="Arial" w:cs="Arial"/>
                <w:i/>
                <w:iCs/>
                <w:sz w:val="20"/>
                <w:szCs w:val="22"/>
              </w:rPr>
            </w:pPr>
            <w:r w:rsidRPr="00027AD8">
              <w:rPr>
                <w:rFonts w:ascii="Arial" w:hAnsi="Arial" w:cs="Arial"/>
                <w:iCs/>
                <w:sz w:val="20"/>
                <w:szCs w:val="22"/>
              </w:rPr>
              <w:t xml:space="preserve">Evidence of patient survey feedback and reflections </w:t>
            </w:r>
          </w:p>
        </w:tc>
        <w:tc>
          <w:tcPr>
            <w:tcW w:w="1100" w:type="dxa"/>
            <w:tcBorders>
              <w:top w:val="single" w:sz="6" w:space="0" w:color="auto"/>
              <w:left w:val="single" w:sz="4" w:space="0" w:color="auto"/>
              <w:bottom w:val="single" w:sz="6" w:space="0" w:color="auto"/>
              <w:right w:val="single" w:sz="4" w:space="0" w:color="auto"/>
            </w:tcBorders>
          </w:tcPr>
          <w:p w:rsidR="00027AD8" w:rsidRPr="00027AD8" w:rsidRDefault="00027AD8" w:rsidP="00D36205">
            <w:pPr>
              <w:rPr>
                <w:rFonts w:ascii="Arial" w:hAnsi="Arial" w:cs="Arial"/>
                <w:sz w:val="20"/>
                <w:szCs w:val="22"/>
              </w:rPr>
            </w:pPr>
            <w:r w:rsidRPr="00027AD8">
              <w:rPr>
                <w:rFonts w:ascii="Arial" w:hAnsi="Arial" w:cs="Arial"/>
                <w:sz w:val="20"/>
                <w:szCs w:val="22"/>
              </w:rPr>
              <w:t>A,I, P</w:t>
            </w:r>
          </w:p>
        </w:tc>
      </w:tr>
      <w:tr w:rsidR="00027AD8" w:rsidRPr="00221DD1" w:rsidTr="00D36205">
        <w:tc>
          <w:tcPr>
            <w:tcW w:w="1951" w:type="dxa"/>
            <w:tcBorders>
              <w:top w:val="single" w:sz="6" w:space="0" w:color="auto"/>
              <w:left w:val="single" w:sz="4" w:space="0" w:color="auto"/>
              <w:bottom w:val="single" w:sz="6" w:space="0" w:color="auto"/>
            </w:tcBorders>
          </w:tcPr>
          <w:p w:rsidR="00027AD8" w:rsidRPr="00027AD8" w:rsidRDefault="00027AD8" w:rsidP="00D36205">
            <w:pPr>
              <w:spacing w:before="60"/>
              <w:rPr>
                <w:rFonts w:ascii="Arial" w:hAnsi="Arial" w:cs="Arial"/>
                <w:b/>
                <w:bCs/>
                <w:sz w:val="20"/>
                <w:szCs w:val="22"/>
              </w:rPr>
            </w:pPr>
            <w:r w:rsidRPr="00027AD8">
              <w:rPr>
                <w:rFonts w:ascii="Arial" w:hAnsi="Arial" w:cs="Arial"/>
                <w:b/>
                <w:bCs/>
                <w:sz w:val="20"/>
                <w:szCs w:val="22"/>
              </w:rPr>
              <w:t>Personal skills</w:t>
            </w:r>
          </w:p>
        </w:tc>
        <w:tc>
          <w:tcPr>
            <w:tcW w:w="4111" w:type="dxa"/>
            <w:tcBorders>
              <w:top w:val="single" w:sz="6" w:space="0" w:color="auto"/>
              <w:left w:val="nil"/>
              <w:bottom w:val="single" w:sz="6" w:space="0" w:color="auto"/>
              <w:right w:val="nil"/>
            </w:tcBorders>
          </w:tcPr>
          <w:p w:rsidR="00027AD8" w:rsidRPr="00027AD8" w:rsidRDefault="00027AD8" w:rsidP="00D36205">
            <w:pPr>
              <w:rPr>
                <w:rFonts w:ascii="Arial" w:hAnsi="Arial" w:cs="Arial"/>
                <w:sz w:val="20"/>
                <w:szCs w:val="22"/>
              </w:rPr>
            </w:pPr>
            <w:r w:rsidRPr="00027AD8">
              <w:rPr>
                <w:rFonts w:ascii="Arial" w:hAnsi="Arial" w:cs="Arial"/>
                <w:b/>
                <w:sz w:val="20"/>
                <w:szCs w:val="22"/>
              </w:rPr>
              <w:t>Team working:</w:t>
            </w:r>
            <w:r w:rsidRPr="00027AD8">
              <w:rPr>
                <w:rFonts w:ascii="Arial" w:hAnsi="Arial" w:cs="Arial"/>
                <w:sz w:val="20"/>
                <w:szCs w:val="22"/>
              </w:rPr>
              <w:t xml:space="preserve"> demonstrated experience working in a team, values the input of other professionals in the team. </w:t>
            </w:r>
          </w:p>
          <w:p w:rsidR="00027AD8" w:rsidRPr="00027AD8" w:rsidRDefault="00027AD8" w:rsidP="00D36205">
            <w:pPr>
              <w:rPr>
                <w:rFonts w:ascii="Arial" w:hAnsi="Arial" w:cs="Arial"/>
                <w:sz w:val="20"/>
                <w:szCs w:val="22"/>
              </w:rPr>
            </w:pPr>
            <w:r w:rsidRPr="00027AD8">
              <w:rPr>
                <w:rFonts w:ascii="Arial" w:hAnsi="Arial" w:cs="Arial"/>
                <w:b/>
                <w:sz w:val="20"/>
                <w:szCs w:val="22"/>
              </w:rPr>
              <w:t>Managing others &amp; team involvement</w:t>
            </w:r>
            <w:r w:rsidRPr="00027AD8">
              <w:rPr>
                <w:rFonts w:ascii="Arial" w:hAnsi="Arial" w:cs="Arial"/>
                <w:sz w:val="20"/>
                <w:szCs w:val="22"/>
              </w:rPr>
              <w:t>: capacity to work co-operatively with others and demonstrate leadership when appropriate. Capacity to work effectively in multi-professional teams.</w:t>
            </w:r>
          </w:p>
          <w:p w:rsidR="00027AD8" w:rsidRPr="00027AD8" w:rsidRDefault="00027AD8" w:rsidP="00D36205">
            <w:pPr>
              <w:rPr>
                <w:rFonts w:ascii="Arial" w:hAnsi="Arial" w:cs="Arial"/>
                <w:sz w:val="20"/>
                <w:szCs w:val="22"/>
              </w:rPr>
            </w:pPr>
            <w:r w:rsidRPr="00027AD8">
              <w:rPr>
                <w:rFonts w:ascii="Arial" w:hAnsi="Arial" w:cs="Arial"/>
                <w:b/>
                <w:sz w:val="20"/>
                <w:szCs w:val="22"/>
              </w:rPr>
              <w:t>Coping with pressure:</w:t>
            </w:r>
            <w:r w:rsidRPr="00027AD8">
              <w:rPr>
                <w:rFonts w:ascii="Arial" w:hAnsi="Arial" w:cs="Arial"/>
                <w:sz w:val="20"/>
                <w:szCs w:val="22"/>
              </w:rPr>
              <w:t xml:space="preserve"> capacity to operate under pressure. Demonstrates initiative and resilience to cope with setbacks &amp; adapt to rapidly changing circumstances. </w:t>
            </w:r>
          </w:p>
          <w:p w:rsidR="00027AD8" w:rsidRPr="00027AD8" w:rsidRDefault="00027AD8" w:rsidP="00D36205">
            <w:pPr>
              <w:rPr>
                <w:rFonts w:ascii="Arial" w:hAnsi="Arial" w:cs="Arial"/>
                <w:sz w:val="20"/>
                <w:szCs w:val="22"/>
              </w:rPr>
            </w:pPr>
            <w:r w:rsidRPr="00027AD8">
              <w:rPr>
                <w:rFonts w:ascii="Arial" w:hAnsi="Arial" w:cs="Arial"/>
                <w:b/>
                <w:sz w:val="20"/>
                <w:szCs w:val="22"/>
              </w:rPr>
              <w:t>Problem solving &amp; decision making:</w:t>
            </w:r>
            <w:r w:rsidRPr="00027AD8">
              <w:rPr>
                <w:rFonts w:ascii="Arial" w:hAnsi="Arial" w:cs="Arial"/>
                <w:sz w:val="20"/>
                <w:szCs w:val="22"/>
              </w:rPr>
              <w:t xml:space="preserve"> capacity to use logical/lateral thinking to solve problems &amp; make decisions.</w:t>
            </w:r>
          </w:p>
          <w:p w:rsidR="00027AD8" w:rsidRPr="00027AD8" w:rsidRDefault="00027AD8" w:rsidP="00D36205">
            <w:pPr>
              <w:rPr>
                <w:rFonts w:ascii="Arial" w:hAnsi="Arial" w:cs="Arial"/>
                <w:sz w:val="20"/>
                <w:szCs w:val="22"/>
              </w:rPr>
            </w:pPr>
            <w:proofErr w:type="spellStart"/>
            <w:r w:rsidRPr="00027AD8">
              <w:rPr>
                <w:rFonts w:ascii="Arial" w:hAnsi="Arial" w:cs="Arial"/>
                <w:b/>
                <w:sz w:val="20"/>
                <w:szCs w:val="22"/>
              </w:rPr>
              <w:lastRenderedPageBreak/>
              <w:t>Organisation</w:t>
            </w:r>
            <w:proofErr w:type="spellEnd"/>
            <w:r w:rsidRPr="00027AD8">
              <w:rPr>
                <w:rFonts w:ascii="Arial" w:hAnsi="Arial" w:cs="Arial"/>
                <w:b/>
                <w:sz w:val="20"/>
                <w:szCs w:val="22"/>
              </w:rPr>
              <w:t xml:space="preserve"> &amp; planning:</w:t>
            </w:r>
            <w:r w:rsidRPr="00027AD8">
              <w:rPr>
                <w:rFonts w:ascii="Arial" w:hAnsi="Arial" w:cs="Arial"/>
                <w:sz w:val="20"/>
                <w:szCs w:val="22"/>
              </w:rPr>
              <w:t xml:space="preserve"> capacity to </w:t>
            </w:r>
            <w:proofErr w:type="spellStart"/>
            <w:r w:rsidRPr="00027AD8">
              <w:rPr>
                <w:rFonts w:ascii="Arial" w:hAnsi="Arial" w:cs="Arial"/>
                <w:sz w:val="20"/>
                <w:szCs w:val="22"/>
              </w:rPr>
              <w:t>organise</w:t>
            </w:r>
            <w:proofErr w:type="spellEnd"/>
            <w:r w:rsidRPr="00027AD8">
              <w:rPr>
                <w:rFonts w:ascii="Arial" w:hAnsi="Arial" w:cs="Arial"/>
                <w:sz w:val="20"/>
                <w:szCs w:val="22"/>
              </w:rPr>
              <w:t xml:space="preserve"> oneself and </w:t>
            </w:r>
            <w:proofErr w:type="spellStart"/>
            <w:r w:rsidRPr="00027AD8">
              <w:rPr>
                <w:rFonts w:ascii="Arial" w:hAnsi="Arial" w:cs="Arial"/>
                <w:sz w:val="20"/>
                <w:szCs w:val="22"/>
              </w:rPr>
              <w:t>prioritise</w:t>
            </w:r>
            <w:proofErr w:type="spellEnd"/>
            <w:r w:rsidRPr="00027AD8">
              <w:rPr>
                <w:rFonts w:ascii="Arial" w:hAnsi="Arial" w:cs="Arial"/>
                <w:sz w:val="20"/>
                <w:szCs w:val="22"/>
              </w:rPr>
              <w:t xml:space="preserve"> own work. Demonstrates punctuality, preparation and self-discipline. Understands importance of information technology.</w:t>
            </w:r>
          </w:p>
          <w:p w:rsidR="00027AD8" w:rsidRPr="00027AD8" w:rsidRDefault="00027AD8" w:rsidP="00D36205">
            <w:pPr>
              <w:rPr>
                <w:rFonts w:ascii="Arial" w:hAnsi="Arial" w:cs="Arial"/>
                <w:sz w:val="20"/>
                <w:szCs w:val="22"/>
              </w:rPr>
            </w:pPr>
            <w:r w:rsidRPr="00027AD8">
              <w:rPr>
                <w:rFonts w:ascii="Arial" w:hAnsi="Arial" w:cs="Arial"/>
                <w:b/>
                <w:sz w:val="20"/>
                <w:szCs w:val="22"/>
              </w:rPr>
              <w:t>Flexible approach to work:</w:t>
            </w:r>
            <w:r w:rsidRPr="00027AD8">
              <w:rPr>
                <w:rFonts w:ascii="Arial" w:hAnsi="Arial" w:cs="Arial"/>
                <w:sz w:val="20"/>
                <w:szCs w:val="22"/>
              </w:rPr>
              <w:t xml:space="preserve"> able to adapt and work with employers to deliver improved patient care.</w:t>
            </w:r>
          </w:p>
          <w:p w:rsidR="00027AD8" w:rsidRPr="00027AD8" w:rsidRDefault="00027AD8" w:rsidP="00D36205">
            <w:pPr>
              <w:rPr>
                <w:rFonts w:ascii="Arial" w:hAnsi="Arial" w:cs="Arial"/>
                <w:b/>
                <w:sz w:val="20"/>
                <w:szCs w:val="22"/>
              </w:rPr>
            </w:pPr>
            <w:r w:rsidRPr="00027AD8">
              <w:rPr>
                <w:rFonts w:ascii="Arial" w:hAnsi="Arial" w:cs="Arial"/>
                <w:b/>
                <w:sz w:val="20"/>
                <w:szCs w:val="22"/>
              </w:rPr>
              <w:t>Equality and diversity</w:t>
            </w:r>
            <w:r w:rsidRPr="00027AD8">
              <w:rPr>
                <w:rFonts w:ascii="Arial" w:hAnsi="Arial" w:cs="Arial"/>
                <w:sz w:val="20"/>
                <w:szCs w:val="22"/>
              </w:rPr>
              <w:t>: promotes equality and values diversity</w:t>
            </w:r>
          </w:p>
        </w:tc>
        <w:tc>
          <w:tcPr>
            <w:tcW w:w="2869" w:type="dxa"/>
            <w:tcBorders>
              <w:top w:val="single" w:sz="6" w:space="0" w:color="auto"/>
              <w:left w:val="single" w:sz="4" w:space="0" w:color="auto"/>
              <w:bottom w:val="single" w:sz="6" w:space="0" w:color="auto"/>
              <w:right w:val="nil"/>
            </w:tcBorders>
          </w:tcPr>
          <w:p w:rsidR="00027AD8" w:rsidRPr="00027AD8" w:rsidRDefault="00027AD8" w:rsidP="00D36205">
            <w:pPr>
              <w:rPr>
                <w:rFonts w:ascii="Arial" w:hAnsi="Arial" w:cs="Arial"/>
                <w:iCs/>
                <w:sz w:val="20"/>
                <w:szCs w:val="22"/>
              </w:rPr>
            </w:pPr>
            <w:r w:rsidRPr="00027AD8">
              <w:rPr>
                <w:rFonts w:ascii="Arial" w:hAnsi="Arial" w:cs="Arial"/>
                <w:b/>
                <w:iCs/>
                <w:sz w:val="20"/>
                <w:szCs w:val="22"/>
              </w:rPr>
              <w:lastRenderedPageBreak/>
              <w:t>Leadership Skills</w:t>
            </w:r>
            <w:r w:rsidRPr="00027AD8">
              <w:rPr>
                <w:rFonts w:ascii="Arial" w:hAnsi="Arial" w:cs="Arial"/>
                <w:iCs/>
                <w:sz w:val="20"/>
                <w:szCs w:val="22"/>
              </w:rPr>
              <w:t>: Experience in leadership</w:t>
            </w:r>
          </w:p>
          <w:p w:rsidR="00027AD8" w:rsidRPr="00027AD8" w:rsidRDefault="00027AD8" w:rsidP="00D36205">
            <w:pPr>
              <w:rPr>
                <w:rFonts w:ascii="Arial" w:hAnsi="Arial" w:cs="Arial"/>
                <w:iCs/>
                <w:sz w:val="20"/>
                <w:szCs w:val="22"/>
              </w:rPr>
            </w:pPr>
          </w:p>
          <w:p w:rsidR="00027AD8" w:rsidRPr="00027AD8" w:rsidRDefault="00027AD8" w:rsidP="00D36205">
            <w:pPr>
              <w:rPr>
                <w:rFonts w:ascii="Arial" w:hAnsi="Arial" w:cs="Arial"/>
                <w:iCs/>
                <w:sz w:val="20"/>
                <w:szCs w:val="22"/>
              </w:rPr>
            </w:pPr>
            <w:r w:rsidRPr="00027AD8">
              <w:rPr>
                <w:rFonts w:ascii="Arial" w:hAnsi="Arial" w:cs="Arial"/>
                <w:iCs/>
                <w:sz w:val="20"/>
                <w:szCs w:val="22"/>
              </w:rPr>
              <w:t xml:space="preserve">Demonstrates skills needed for effective delegation within the team </w:t>
            </w:r>
          </w:p>
          <w:p w:rsidR="00027AD8" w:rsidRPr="00027AD8" w:rsidRDefault="00027AD8" w:rsidP="00D36205">
            <w:pPr>
              <w:rPr>
                <w:rFonts w:ascii="Arial" w:hAnsi="Arial" w:cs="Arial"/>
                <w:sz w:val="20"/>
                <w:szCs w:val="22"/>
              </w:rPr>
            </w:pPr>
          </w:p>
          <w:p w:rsidR="00027AD8" w:rsidRPr="00027AD8" w:rsidRDefault="00027AD8" w:rsidP="00D36205">
            <w:pPr>
              <w:rPr>
                <w:rFonts w:ascii="Arial" w:hAnsi="Arial" w:cs="Arial"/>
                <w:sz w:val="20"/>
                <w:szCs w:val="22"/>
              </w:rPr>
            </w:pPr>
          </w:p>
          <w:p w:rsidR="00027AD8" w:rsidRPr="00027AD8" w:rsidRDefault="00027AD8" w:rsidP="00D36205">
            <w:pPr>
              <w:rPr>
                <w:rFonts w:ascii="Arial" w:hAnsi="Arial" w:cs="Arial"/>
                <w:sz w:val="20"/>
                <w:szCs w:val="22"/>
              </w:rPr>
            </w:pPr>
          </w:p>
          <w:p w:rsidR="00027AD8" w:rsidRPr="00027AD8" w:rsidRDefault="00027AD8" w:rsidP="00D36205">
            <w:pPr>
              <w:rPr>
                <w:rFonts w:ascii="Arial" w:hAnsi="Arial" w:cs="Arial"/>
                <w:i/>
                <w:sz w:val="20"/>
                <w:szCs w:val="22"/>
              </w:rPr>
            </w:pPr>
          </w:p>
        </w:tc>
        <w:tc>
          <w:tcPr>
            <w:tcW w:w="1100" w:type="dxa"/>
            <w:tcBorders>
              <w:top w:val="single" w:sz="6" w:space="0" w:color="auto"/>
              <w:left w:val="single" w:sz="4" w:space="0" w:color="auto"/>
              <w:bottom w:val="single" w:sz="6" w:space="0" w:color="auto"/>
              <w:right w:val="single" w:sz="4" w:space="0" w:color="auto"/>
            </w:tcBorders>
          </w:tcPr>
          <w:p w:rsidR="00027AD8" w:rsidRPr="00027AD8" w:rsidRDefault="00027AD8" w:rsidP="00D36205">
            <w:pPr>
              <w:rPr>
                <w:rFonts w:ascii="Arial" w:hAnsi="Arial" w:cs="Arial"/>
                <w:sz w:val="20"/>
                <w:szCs w:val="22"/>
              </w:rPr>
            </w:pPr>
            <w:r w:rsidRPr="00027AD8">
              <w:rPr>
                <w:rFonts w:ascii="Arial" w:hAnsi="Arial" w:cs="Arial"/>
                <w:sz w:val="20"/>
                <w:szCs w:val="22"/>
              </w:rPr>
              <w:t xml:space="preserve">A, I, R </w:t>
            </w:r>
          </w:p>
        </w:tc>
      </w:tr>
      <w:tr w:rsidR="00027AD8" w:rsidRPr="00221DD1" w:rsidTr="00D36205">
        <w:trPr>
          <w:cantSplit/>
        </w:trPr>
        <w:tc>
          <w:tcPr>
            <w:tcW w:w="1951" w:type="dxa"/>
            <w:tcBorders>
              <w:top w:val="single" w:sz="6" w:space="0" w:color="auto"/>
              <w:left w:val="single" w:sz="4" w:space="0" w:color="auto"/>
              <w:bottom w:val="single" w:sz="6" w:space="0" w:color="auto"/>
            </w:tcBorders>
          </w:tcPr>
          <w:p w:rsidR="00027AD8" w:rsidRPr="00027AD8" w:rsidRDefault="00027AD8" w:rsidP="00D36205">
            <w:pPr>
              <w:rPr>
                <w:rFonts w:ascii="Arial" w:hAnsi="Arial" w:cs="Arial"/>
                <w:b/>
                <w:sz w:val="20"/>
                <w:szCs w:val="22"/>
              </w:rPr>
            </w:pPr>
            <w:r w:rsidRPr="00027AD8">
              <w:rPr>
                <w:rFonts w:ascii="Arial" w:hAnsi="Arial" w:cs="Arial"/>
                <w:b/>
                <w:sz w:val="20"/>
                <w:szCs w:val="22"/>
              </w:rPr>
              <w:t>Probity</w:t>
            </w:r>
          </w:p>
        </w:tc>
        <w:tc>
          <w:tcPr>
            <w:tcW w:w="4111" w:type="dxa"/>
            <w:tcBorders>
              <w:top w:val="single" w:sz="6" w:space="0" w:color="auto"/>
              <w:left w:val="nil"/>
              <w:bottom w:val="single" w:sz="6" w:space="0" w:color="auto"/>
              <w:right w:val="nil"/>
            </w:tcBorders>
          </w:tcPr>
          <w:p w:rsidR="00027AD8" w:rsidRPr="00027AD8" w:rsidRDefault="00027AD8" w:rsidP="00D36205">
            <w:pPr>
              <w:rPr>
                <w:rFonts w:ascii="Arial" w:hAnsi="Arial" w:cs="Arial"/>
                <w:sz w:val="20"/>
                <w:szCs w:val="22"/>
              </w:rPr>
            </w:pPr>
            <w:r w:rsidRPr="00027AD8">
              <w:rPr>
                <w:rFonts w:ascii="Arial" w:hAnsi="Arial" w:cs="Arial"/>
                <w:b/>
                <w:sz w:val="20"/>
                <w:szCs w:val="22"/>
              </w:rPr>
              <w:t>Professional integrity and respect for others</w:t>
            </w:r>
            <w:r w:rsidRPr="00027AD8">
              <w:rPr>
                <w:rFonts w:ascii="Arial" w:hAnsi="Arial" w:cs="Arial"/>
                <w:sz w:val="20"/>
                <w:szCs w:val="22"/>
              </w:rPr>
              <w:t>: capacity to take responsibility for own actions and demonstrate a non-judgmental approach towards others. Displays honesty, integrity, awareness of confidentiality and ethical issues.</w:t>
            </w:r>
          </w:p>
        </w:tc>
        <w:tc>
          <w:tcPr>
            <w:tcW w:w="2869" w:type="dxa"/>
            <w:tcBorders>
              <w:top w:val="single" w:sz="6" w:space="0" w:color="auto"/>
              <w:left w:val="single" w:sz="4" w:space="0" w:color="auto"/>
              <w:bottom w:val="single" w:sz="6" w:space="0" w:color="auto"/>
              <w:right w:val="nil"/>
            </w:tcBorders>
          </w:tcPr>
          <w:p w:rsidR="00027AD8" w:rsidRPr="00027AD8" w:rsidRDefault="00027AD8" w:rsidP="00D36205">
            <w:pPr>
              <w:spacing w:before="60"/>
              <w:rPr>
                <w:rFonts w:ascii="Arial" w:hAnsi="Arial" w:cs="Arial"/>
                <w:sz w:val="20"/>
                <w:szCs w:val="22"/>
              </w:rPr>
            </w:pPr>
          </w:p>
        </w:tc>
        <w:tc>
          <w:tcPr>
            <w:tcW w:w="1100" w:type="dxa"/>
            <w:tcBorders>
              <w:top w:val="single" w:sz="6" w:space="0" w:color="auto"/>
              <w:left w:val="single" w:sz="4" w:space="0" w:color="auto"/>
              <w:bottom w:val="single" w:sz="6" w:space="0" w:color="auto"/>
              <w:right w:val="single" w:sz="4" w:space="0" w:color="auto"/>
            </w:tcBorders>
          </w:tcPr>
          <w:p w:rsidR="00027AD8" w:rsidRPr="00027AD8" w:rsidRDefault="00027AD8" w:rsidP="00D36205">
            <w:pPr>
              <w:rPr>
                <w:rFonts w:ascii="Arial" w:hAnsi="Arial" w:cs="Arial"/>
                <w:sz w:val="20"/>
                <w:szCs w:val="22"/>
              </w:rPr>
            </w:pPr>
            <w:r w:rsidRPr="00027AD8">
              <w:rPr>
                <w:rFonts w:ascii="Arial" w:hAnsi="Arial" w:cs="Arial"/>
                <w:sz w:val="20"/>
                <w:szCs w:val="22"/>
              </w:rPr>
              <w:t>A, I ,R</w:t>
            </w:r>
          </w:p>
        </w:tc>
      </w:tr>
      <w:tr w:rsidR="00027AD8" w:rsidRPr="00221DD1" w:rsidTr="00D36205">
        <w:trPr>
          <w:cantSplit/>
        </w:trPr>
        <w:tc>
          <w:tcPr>
            <w:tcW w:w="1951" w:type="dxa"/>
            <w:tcBorders>
              <w:top w:val="single" w:sz="6" w:space="0" w:color="auto"/>
              <w:left w:val="single" w:sz="4" w:space="0" w:color="auto"/>
              <w:bottom w:val="single" w:sz="6" w:space="0" w:color="auto"/>
            </w:tcBorders>
          </w:tcPr>
          <w:p w:rsidR="00027AD8" w:rsidRPr="00027AD8" w:rsidRDefault="00027AD8" w:rsidP="00D36205">
            <w:pPr>
              <w:spacing w:before="60"/>
              <w:rPr>
                <w:rFonts w:ascii="Arial" w:hAnsi="Arial" w:cs="Arial"/>
                <w:b/>
                <w:bCs/>
                <w:sz w:val="20"/>
                <w:szCs w:val="22"/>
              </w:rPr>
            </w:pPr>
            <w:r w:rsidRPr="00027AD8">
              <w:rPr>
                <w:rFonts w:ascii="Arial" w:hAnsi="Arial" w:cs="Arial"/>
                <w:b/>
                <w:bCs/>
                <w:sz w:val="20"/>
                <w:szCs w:val="22"/>
              </w:rPr>
              <w:t xml:space="preserve">Commitment to ongoing professional development </w:t>
            </w:r>
          </w:p>
        </w:tc>
        <w:tc>
          <w:tcPr>
            <w:tcW w:w="4111" w:type="dxa"/>
            <w:tcBorders>
              <w:top w:val="single" w:sz="6" w:space="0" w:color="auto"/>
              <w:left w:val="nil"/>
              <w:bottom w:val="single" w:sz="6" w:space="0" w:color="auto"/>
              <w:right w:val="nil"/>
            </w:tcBorders>
          </w:tcPr>
          <w:p w:rsidR="00027AD8" w:rsidRPr="00027AD8" w:rsidRDefault="00027AD8" w:rsidP="00D36205">
            <w:pPr>
              <w:rPr>
                <w:rFonts w:ascii="Arial" w:hAnsi="Arial" w:cs="Arial"/>
                <w:sz w:val="20"/>
                <w:szCs w:val="22"/>
              </w:rPr>
            </w:pPr>
            <w:r w:rsidRPr="00027AD8">
              <w:rPr>
                <w:rFonts w:ascii="Arial" w:hAnsi="Arial" w:cs="Arial"/>
                <w:b/>
                <w:sz w:val="20"/>
                <w:szCs w:val="22"/>
              </w:rPr>
              <w:t>Learning and personal development:</w:t>
            </w:r>
            <w:r w:rsidRPr="00027AD8">
              <w:rPr>
                <w:rFonts w:ascii="Arial" w:hAnsi="Arial" w:cs="Arial"/>
                <w:sz w:val="20"/>
                <w:szCs w:val="22"/>
              </w:rPr>
              <w:t xml:space="preserve"> Demonstrates interest in the specialty required for the job. Demonstrates a commitment to maintaining professional skills and knowledge relevant to the job.</w:t>
            </w:r>
          </w:p>
          <w:p w:rsidR="00027AD8" w:rsidRPr="00027AD8" w:rsidRDefault="00027AD8" w:rsidP="00D36205">
            <w:pPr>
              <w:rPr>
                <w:rFonts w:ascii="Arial" w:hAnsi="Arial" w:cs="Arial"/>
                <w:sz w:val="20"/>
                <w:szCs w:val="22"/>
              </w:rPr>
            </w:pPr>
            <w:r w:rsidRPr="00027AD8">
              <w:rPr>
                <w:rFonts w:ascii="Arial" w:hAnsi="Arial" w:cs="Arial"/>
                <w:sz w:val="20"/>
                <w:szCs w:val="22"/>
              </w:rPr>
              <w:t>Demonstrates a willingness to fully engage in appraisal.  Self-awareness and ability to accept and learn from feedback.</w:t>
            </w:r>
          </w:p>
        </w:tc>
        <w:tc>
          <w:tcPr>
            <w:tcW w:w="2869" w:type="dxa"/>
            <w:tcBorders>
              <w:top w:val="single" w:sz="6" w:space="0" w:color="auto"/>
              <w:left w:val="single" w:sz="4" w:space="0" w:color="auto"/>
              <w:bottom w:val="single" w:sz="6" w:space="0" w:color="auto"/>
              <w:right w:val="nil"/>
            </w:tcBorders>
          </w:tcPr>
          <w:p w:rsidR="00027AD8" w:rsidRPr="00027AD8" w:rsidRDefault="00027AD8" w:rsidP="00D36205">
            <w:pPr>
              <w:rPr>
                <w:rFonts w:ascii="Arial" w:hAnsi="Arial" w:cs="Arial"/>
                <w:i/>
                <w:iCs/>
                <w:sz w:val="20"/>
                <w:szCs w:val="22"/>
              </w:rPr>
            </w:pPr>
          </w:p>
        </w:tc>
        <w:tc>
          <w:tcPr>
            <w:tcW w:w="1100" w:type="dxa"/>
            <w:tcBorders>
              <w:top w:val="single" w:sz="6" w:space="0" w:color="auto"/>
              <w:left w:val="single" w:sz="4" w:space="0" w:color="auto"/>
              <w:bottom w:val="single" w:sz="6" w:space="0" w:color="auto"/>
              <w:right w:val="single" w:sz="4" w:space="0" w:color="auto"/>
            </w:tcBorders>
          </w:tcPr>
          <w:p w:rsidR="00027AD8" w:rsidRPr="00027AD8" w:rsidRDefault="00027AD8" w:rsidP="00D36205">
            <w:pPr>
              <w:rPr>
                <w:rFonts w:ascii="Arial" w:hAnsi="Arial" w:cs="Arial"/>
                <w:sz w:val="20"/>
                <w:szCs w:val="22"/>
              </w:rPr>
            </w:pPr>
            <w:r w:rsidRPr="00027AD8">
              <w:rPr>
                <w:rFonts w:ascii="Arial" w:hAnsi="Arial" w:cs="Arial"/>
                <w:sz w:val="20"/>
                <w:szCs w:val="22"/>
              </w:rPr>
              <w:t xml:space="preserve">A. I , P </w:t>
            </w:r>
          </w:p>
        </w:tc>
      </w:tr>
    </w:tbl>
    <w:p w:rsidR="00021B41" w:rsidRDefault="00021B41" w:rsidP="00917C3F">
      <w:pPr>
        <w:pStyle w:val="Heading1"/>
      </w:pPr>
      <w:bookmarkStart w:id="7" w:name="_Toc4"/>
      <w:bookmarkStart w:id="8" w:name="_Toc26797441"/>
    </w:p>
    <w:p w:rsidR="00027AD8" w:rsidRDefault="00027AD8" w:rsidP="00027AD8">
      <w:pPr>
        <w:pStyle w:val="Heading1"/>
      </w:pPr>
      <w:r w:rsidRPr="004E042F">
        <w:t xml:space="preserve">The </w:t>
      </w:r>
      <w:r>
        <w:t xml:space="preserve">General </w:t>
      </w:r>
      <w:proofErr w:type="gramStart"/>
      <w:r>
        <w:t xml:space="preserve">Medical </w:t>
      </w:r>
      <w:r w:rsidRPr="004E042F">
        <w:t xml:space="preserve"> Department</w:t>
      </w:r>
      <w:bookmarkEnd w:id="7"/>
      <w:bookmarkEnd w:id="8"/>
      <w:proofErr w:type="gramEnd"/>
    </w:p>
    <w:p w:rsidR="00027AD8" w:rsidRPr="00517EEF" w:rsidRDefault="00027AD8" w:rsidP="00027AD8">
      <w:pPr>
        <w:rPr>
          <w:rFonts w:asciiTheme="minorHAnsi" w:hAnsiTheme="minorHAnsi" w:cstheme="minorHAnsi"/>
        </w:rPr>
      </w:pPr>
      <w:r w:rsidRPr="00517EEF">
        <w:rPr>
          <w:rFonts w:asciiTheme="minorHAnsi" w:hAnsiTheme="minorHAnsi" w:cstheme="minorHAnsi"/>
          <w:b/>
        </w:rPr>
        <w:t xml:space="preserve">THE MEDICAL UNIT </w:t>
      </w:r>
      <w:proofErr w:type="gramStart"/>
      <w:r w:rsidRPr="00517EEF">
        <w:rPr>
          <w:rFonts w:asciiTheme="minorHAnsi" w:hAnsiTheme="minorHAnsi" w:cstheme="minorHAnsi"/>
          <w:b/>
        </w:rPr>
        <w:t>STAFF</w:t>
      </w:r>
      <w:r w:rsidRPr="00517EEF">
        <w:rPr>
          <w:rFonts w:asciiTheme="minorHAnsi" w:hAnsiTheme="minorHAnsi" w:cstheme="minorHAnsi"/>
        </w:rPr>
        <w:t xml:space="preserve"> :</w:t>
      </w:r>
      <w:proofErr w:type="gramEnd"/>
    </w:p>
    <w:p w:rsidR="00027AD8" w:rsidRPr="00517EEF" w:rsidRDefault="00027AD8" w:rsidP="00027AD8">
      <w:pPr>
        <w:rPr>
          <w:rFonts w:asciiTheme="minorHAnsi" w:hAnsiTheme="minorHAnsi" w:cstheme="minorHAnsi"/>
        </w:rPr>
      </w:pPr>
      <w:r w:rsidRPr="00517EEF">
        <w:rPr>
          <w:rFonts w:asciiTheme="minorHAnsi" w:hAnsiTheme="minorHAnsi" w:cstheme="minorHAnsi"/>
          <w:b/>
        </w:rPr>
        <w:t xml:space="preserve">CONSULTANT </w:t>
      </w:r>
      <w:r w:rsidRPr="00517EEF">
        <w:rPr>
          <w:rFonts w:asciiTheme="minorHAnsi" w:hAnsiTheme="minorHAnsi" w:cstheme="minorHAnsi"/>
          <w:b/>
        </w:rPr>
        <w:tab/>
      </w:r>
      <w:r w:rsidRPr="00517EEF">
        <w:rPr>
          <w:rFonts w:asciiTheme="minorHAnsi" w:hAnsiTheme="minorHAnsi" w:cstheme="minorHAnsi"/>
        </w:rPr>
        <w:tab/>
      </w:r>
      <w:r w:rsidRPr="00517EEF">
        <w:rPr>
          <w:rFonts w:asciiTheme="minorHAnsi" w:hAnsiTheme="minorHAnsi" w:cstheme="minorHAnsi"/>
        </w:rPr>
        <w:tab/>
      </w:r>
      <w:r w:rsidRPr="00517EEF">
        <w:rPr>
          <w:rFonts w:asciiTheme="minorHAnsi" w:hAnsiTheme="minorHAnsi" w:cstheme="minorHAnsi"/>
        </w:rPr>
        <w:tab/>
      </w:r>
      <w:r w:rsidRPr="00517EEF">
        <w:rPr>
          <w:rFonts w:asciiTheme="minorHAnsi" w:hAnsiTheme="minorHAnsi" w:cstheme="minorHAnsi"/>
          <w:b/>
        </w:rPr>
        <w:t>SPECIALIST INTEREST</w:t>
      </w:r>
      <w:r w:rsidRPr="00517EEF">
        <w:rPr>
          <w:rFonts w:asciiTheme="minorHAnsi" w:hAnsiTheme="minorHAnsi" w:cstheme="minorHAnsi"/>
        </w:rPr>
        <w:tab/>
      </w:r>
      <w:r w:rsidRPr="00517EEF">
        <w:rPr>
          <w:rFonts w:asciiTheme="minorHAnsi" w:hAnsiTheme="minorHAnsi" w:cstheme="minorHAnsi"/>
        </w:rPr>
        <w:tab/>
        <w:t xml:space="preserve"> </w:t>
      </w:r>
      <w:r w:rsidRPr="00517EEF">
        <w:rPr>
          <w:rFonts w:asciiTheme="minorHAnsi" w:hAnsiTheme="minorHAnsi" w:cstheme="minorHAnsi"/>
        </w:rPr>
        <w:tab/>
        <w:t xml:space="preserve"> </w:t>
      </w:r>
    </w:p>
    <w:p w:rsidR="00DB7212" w:rsidRPr="00B25194" w:rsidRDefault="00DB7212" w:rsidP="00DB7212">
      <w:pPr>
        <w:tabs>
          <w:tab w:val="left" w:pos="3390"/>
        </w:tabs>
        <w:rPr>
          <w:rFonts w:asciiTheme="minorHAnsi" w:hAnsiTheme="minorHAnsi" w:cstheme="minorHAnsi"/>
        </w:rPr>
      </w:pPr>
      <w:r w:rsidRPr="00B25194">
        <w:rPr>
          <w:rFonts w:asciiTheme="minorHAnsi" w:hAnsiTheme="minorHAnsi" w:cstheme="minorHAnsi"/>
        </w:rPr>
        <w:t>Dr George Hands</w:t>
      </w:r>
      <w:r w:rsidRPr="00B25194">
        <w:rPr>
          <w:rFonts w:asciiTheme="minorHAnsi" w:hAnsiTheme="minorHAnsi" w:cstheme="minorHAnsi"/>
        </w:rPr>
        <w:tab/>
      </w:r>
      <w:r>
        <w:rPr>
          <w:rFonts w:asciiTheme="minorHAnsi" w:hAnsiTheme="minorHAnsi" w:cstheme="minorHAnsi"/>
        </w:rPr>
        <w:t xml:space="preserve">            </w:t>
      </w:r>
      <w:r w:rsidRPr="00B25194">
        <w:rPr>
          <w:rFonts w:asciiTheme="minorHAnsi" w:hAnsiTheme="minorHAnsi" w:cstheme="minorHAnsi"/>
        </w:rPr>
        <w:t>Respiratory &amp; General Medicine</w:t>
      </w:r>
      <w:r>
        <w:rPr>
          <w:rFonts w:asciiTheme="minorHAnsi" w:hAnsiTheme="minorHAnsi" w:cstheme="minorHAnsi"/>
        </w:rPr>
        <w:t>,</w:t>
      </w:r>
      <w:r w:rsidRPr="00B25194">
        <w:rPr>
          <w:rFonts w:asciiTheme="minorHAnsi" w:hAnsiTheme="minorHAnsi" w:cstheme="minorHAnsi"/>
        </w:rPr>
        <w:t xml:space="preserve"> </w:t>
      </w:r>
      <w:r>
        <w:rPr>
          <w:rFonts w:asciiTheme="minorHAnsi" w:hAnsiTheme="minorHAnsi" w:cstheme="minorHAnsi"/>
        </w:rPr>
        <w:t>AMD</w:t>
      </w:r>
    </w:p>
    <w:p w:rsidR="00DB7212" w:rsidRPr="00B25194" w:rsidRDefault="00DB7212" w:rsidP="00DB7212">
      <w:pPr>
        <w:tabs>
          <w:tab w:val="left" w:pos="3390"/>
        </w:tabs>
        <w:ind w:left="4035" w:hanging="4035"/>
        <w:rPr>
          <w:rFonts w:asciiTheme="minorHAnsi" w:hAnsiTheme="minorHAnsi" w:cstheme="minorHAnsi"/>
        </w:rPr>
      </w:pPr>
      <w:r w:rsidRPr="00B25194">
        <w:rPr>
          <w:rFonts w:asciiTheme="minorHAnsi" w:hAnsiTheme="minorHAnsi" w:cstheme="minorHAnsi"/>
        </w:rPr>
        <w:t>Dr Alison Moody</w:t>
      </w:r>
      <w:r w:rsidRPr="00B25194">
        <w:rPr>
          <w:rFonts w:asciiTheme="minorHAnsi" w:hAnsiTheme="minorHAnsi" w:cstheme="minorHAnsi"/>
        </w:rPr>
        <w:tab/>
      </w:r>
      <w:r>
        <w:rPr>
          <w:rFonts w:asciiTheme="minorHAnsi" w:hAnsiTheme="minorHAnsi" w:cstheme="minorHAnsi"/>
        </w:rPr>
        <w:t xml:space="preserve">            </w:t>
      </w:r>
      <w:r w:rsidRPr="00B25194">
        <w:rPr>
          <w:rFonts w:asciiTheme="minorHAnsi" w:hAnsiTheme="minorHAnsi" w:cstheme="minorHAnsi"/>
        </w:rPr>
        <w:t xml:space="preserve">Respiratory &amp; General Medicine, TPD </w:t>
      </w:r>
      <w:proofErr w:type="gramStart"/>
      <w:r w:rsidRPr="00B25194">
        <w:rPr>
          <w:rFonts w:asciiTheme="minorHAnsi" w:hAnsiTheme="minorHAnsi" w:cstheme="minorHAnsi"/>
        </w:rPr>
        <w:t>Medicine</w:t>
      </w:r>
      <w:r>
        <w:rPr>
          <w:rFonts w:asciiTheme="minorHAnsi" w:hAnsiTheme="minorHAnsi" w:cstheme="minorHAnsi"/>
        </w:rPr>
        <w:t xml:space="preserve">,   </w:t>
      </w:r>
      <w:proofErr w:type="gramEnd"/>
      <w:r>
        <w:rPr>
          <w:rFonts w:asciiTheme="minorHAnsi" w:hAnsiTheme="minorHAnsi" w:cstheme="minorHAnsi"/>
        </w:rPr>
        <w:t xml:space="preserve">           MAU Lead</w:t>
      </w:r>
    </w:p>
    <w:p w:rsidR="00DB7212" w:rsidRDefault="00DB7212" w:rsidP="00DB7212">
      <w:pPr>
        <w:tabs>
          <w:tab w:val="left" w:pos="3390"/>
        </w:tabs>
        <w:rPr>
          <w:rFonts w:asciiTheme="minorHAnsi" w:hAnsiTheme="minorHAnsi" w:cstheme="minorHAnsi"/>
        </w:rPr>
      </w:pPr>
      <w:r w:rsidRPr="00B25194">
        <w:rPr>
          <w:rFonts w:asciiTheme="minorHAnsi" w:hAnsiTheme="minorHAnsi" w:cstheme="minorHAnsi"/>
        </w:rPr>
        <w:t xml:space="preserve">Dr Jareer Raza </w:t>
      </w:r>
      <w:r w:rsidRPr="00B25194">
        <w:rPr>
          <w:rFonts w:asciiTheme="minorHAnsi" w:hAnsiTheme="minorHAnsi" w:cstheme="minorHAnsi"/>
        </w:rPr>
        <w:tab/>
      </w:r>
      <w:r>
        <w:rPr>
          <w:rFonts w:asciiTheme="minorHAnsi" w:hAnsiTheme="minorHAnsi" w:cstheme="minorHAnsi"/>
        </w:rPr>
        <w:t xml:space="preserve">            </w:t>
      </w:r>
      <w:r w:rsidRPr="00B25194">
        <w:rPr>
          <w:rFonts w:asciiTheme="minorHAnsi" w:hAnsiTheme="minorHAnsi" w:cstheme="minorHAnsi"/>
        </w:rPr>
        <w:t>Respiratory &amp; General Medicine</w:t>
      </w:r>
    </w:p>
    <w:p w:rsidR="00DB7212" w:rsidRPr="00B25194" w:rsidRDefault="00DB7212" w:rsidP="00DB7212">
      <w:pPr>
        <w:tabs>
          <w:tab w:val="left" w:pos="3390"/>
        </w:tabs>
        <w:rPr>
          <w:rFonts w:asciiTheme="minorHAnsi" w:hAnsiTheme="minorHAnsi" w:cstheme="minorHAnsi"/>
        </w:rPr>
      </w:pPr>
      <w:r>
        <w:rPr>
          <w:rFonts w:asciiTheme="minorHAnsi" w:hAnsiTheme="minorHAnsi" w:cstheme="minorHAnsi"/>
        </w:rPr>
        <w:t>Dr Tom Whitehead                                        Respiratory &amp; General Medicine</w:t>
      </w:r>
    </w:p>
    <w:p w:rsidR="00DB7212" w:rsidRPr="00B25194" w:rsidRDefault="00DB7212" w:rsidP="00DB7212">
      <w:pPr>
        <w:tabs>
          <w:tab w:val="left" w:pos="3390"/>
        </w:tabs>
        <w:rPr>
          <w:rFonts w:asciiTheme="minorHAnsi" w:hAnsiTheme="minorHAnsi" w:cstheme="minorHAnsi"/>
        </w:rPr>
      </w:pPr>
      <w:r w:rsidRPr="00B25194">
        <w:rPr>
          <w:rFonts w:asciiTheme="minorHAnsi" w:hAnsiTheme="minorHAnsi" w:cstheme="minorHAnsi"/>
        </w:rPr>
        <w:t>Dr Andrew Davis</w:t>
      </w:r>
      <w:r w:rsidRPr="00B25194">
        <w:rPr>
          <w:rFonts w:asciiTheme="minorHAnsi" w:hAnsiTheme="minorHAnsi" w:cstheme="minorHAnsi"/>
        </w:rPr>
        <w:tab/>
      </w:r>
      <w:r>
        <w:rPr>
          <w:rFonts w:asciiTheme="minorHAnsi" w:hAnsiTheme="minorHAnsi" w:cstheme="minorHAnsi"/>
        </w:rPr>
        <w:t xml:space="preserve">             </w:t>
      </w:r>
      <w:r w:rsidRPr="00B25194">
        <w:rPr>
          <w:rFonts w:asciiTheme="minorHAnsi" w:hAnsiTheme="minorHAnsi" w:cstheme="minorHAnsi"/>
        </w:rPr>
        <w:t>Gast</w:t>
      </w:r>
      <w:r>
        <w:rPr>
          <w:rFonts w:asciiTheme="minorHAnsi" w:hAnsiTheme="minorHAnsi" w:cstheme="minorHAnsi"/>
        </w:rPr>
        <w:t>roenterology &amp; General Medicine</w:t>
      </w:r>
      <w:r w:rsidRPr="00B25194">
        <w:rPr>
          <w:rFonts w:asciiTheme="minorHAnsi" w:hAnsiTheme="minorHAnsi" w:cstheme="minorHAnsi"/>
        </w:rPr>
        <w:tab/>
      </w:r>
    </w:p>
    <w:p w:rsidR="00DB7212" w:rsidRPr="00B25194" w:rsidRDefault="00DB7212" w:rsidP="00DB7212">
      <w:pPr>
        <w:tabs>
          <w:tab w:val="left" w:pos="3390"/>
        </w:tabs>
        <w:rPr>
          <w:rFonts w:asciiTheme="minorHAnsi" w:hAnsiTheme="minorHAnsi" w:cstheme="minorHAnsi"/>
        </w:rPr>
      </w:pPr>
      <w:r w:rsidRPr="00B25194">
        <w:rPr>
          <w:rFonts w:asciiTheme="minorHAnsi" w:hAnsiTheme="minorHAnsi" w:cstheme="minorHAnsi"/>
        </w:rPr>
        <w:t xml:space="preserve">Dr Alex Moran </w:t>
      </w:r>
      <w:r>
        <w:rPr>
          <w:rFonts w:asciiTheme="minorHAnsi" w:hAnsiTheme="minorHAnsi" w:cstheme="minorHAnsi"/>
        </w:rPr>
        <w:t>(part time)</w:t>
      </w:r>
      <w:r w:rsidRPr="00B25194">
        <w:rPr>
          <w:rFonts w:asciiTheme="minorHAnsi" w:hAnsiTheme="minorHAnsi" w:cstheme="minorHAnsi"/>
        </w:rPr>
        <w:tab/>
      </w:r>
      <w:r>
        <w:rPr>
          <w:rFonts w:asciiTheme="minorHAnsi" w:hAnsiTheme="minorHAnsi" w:cstheme="minorHAnsi"/>
        </w:rPr>
        <w:t xml:space="preserve">             </w:t>
      </w:r>
      <w:r w:rsidRPr="00B25194">
        <w:rPr>
          <w:rFonts w:asciiTheme="minorHAnsi" w:hAnsiTheme="minorHAnsi" w:cstheme="minorHAnsi"/>
        </w:rPr>
        <w:t>Gastroenterology, BSCP Lead</w:t>
      </w:r>
    </w:p>
    <w:p w:rsidR="00DB7212" w:rsidRPr="00B25194" w:rsidRDefault="00DB7212" w:rsidP="00DB7212">
      <w:pPr>
        <w:tabs>
          <w:tab w:val="left" w:pos="3390"/>
        </w:tabs>
        <w:rPr>
          <w:rFonts w:asciiTheme="minorHAnsi" w:hAnsiTheme="minorHAnsi" w:cstheme="minorHAnsi"/>
        </w:rPr>
      </w:pPr>
      <w:r w:rsidRPr="00B25194">
        <w:rPr>
          <w:rFonts w:asciiTheme="minorHAnsi" w:hAnsiTheme="minorHAnsi" w:cstheme="minorHAnsi"/>
        </w:rPr>
        <w:t>Dr Stuart Kyle</w:t>
      </w:r>
      <w:r w:rsidRPr="00B25194">
        <w:rPr>
          <w:rFonts w:asciiTheme="minorHAnsi" w:hAnsiTheme="minorHAnsi" w:cstheme="minorHAnsi"/>
        </w:rPr>
        <w:tab/>
      </w:r>
      <w:r>
        <w:rPr>
          <w:rFonts w:asciiTheme="minorHAnsi" w:hAnsiTheme="minorHAnsi" w:cstheme="minorHAnsi"/>
        </w:rPr>
        <w:t xml:space="preserve">            </w:t>
      </w:r>
      <w:r w:rsidRPr="00B25194">
        <w:rPr>
          <w:rFonts w:asciiTheme="minorHAnsi" w:hAnsiTheme="minorHAnsi" w:cstheme="minorHAnsi"/>
        </w:rPr>
        <w:t>Rheumatology</w:t>
      </w:r>
    </w:p>
    <w:p w:rsidR="00DB7212" w:rsidRPr="00B25194" w:rsidRDefault="00DB7212" w:rsidP="00DB7212">
      <w:pPr>
        <w:tabs>
          <w:tab w:val="left" w:pos="3390"/>
        </w:tabs>
        <w:rPr>
          <w:rFonts w:asciiTheme="minorHAnsi" w:hAnsiTheme="minorHAnsi" w:cstheme="minorHAnsi"/>
        </w:rPr>
      </w:pPr>
      <w:r w:rsidRPr="00B25194">
        <w:rPr>
          <w:rFonts w:asciiTheme="minorHAnsi" w:hAnsiTheme="minorHAnsi" w:cstheme="minorHAnsi"/>
        </w:rPr>
        <w:t xml:space="preserve">Dr </w:t>
      </w:r>
      <w:proofErr w:type="spellStart"/>
      <w:r w:rsidRPr="00B25194">
        <w:rPr>
          <w:rFonts w:asciiTheme="minorHAnsi" w:hAnsiTheme="minorHAnsi" w:cstheme="minorHAnsi"/>
        </w:rPr>
        <w:t>Roope</w:t>
      </w:r>
      <w:proofErr w:type="spellEnd"/>
      <w:r w:rsidRPr="00B25194">
        <w:rPr>
          <w:rFonts w:asciiTheme="minorHAnsi" w:hAnsiTheme="minorHAnsi" w:cstheme="minorHAnsi"/>
        </w:rPr>
        <w:t xml:space="preserve"> </w:t>
      </w:r>
      <w:proofErr w:type="spellStart"/>
      <w:r w:rsidRPr="00B25194">
        <w:rPr>
          <w:rFonts w:asciiTheme="minorHAnsi" w:hAnsiTheme="minorHAnsi" w:cstheme="minorHAnsi"/>
        </w:rPr>
        <w:t>Manhas</w:t>
      </w:r>
      <w:proofErr w:type="spellEnd"/>
      <w:r w:rsidRPr="00B25194">
        <w:rPr>
          <w:rFonts w:asciiTheme="minorHAnsi" w:hAnsiTheme="minorHAnsi" w:cstheme="minorHAnsi"/>
        </w:rPr>
        <w:tab/>
      </w:r>
      <w:r>
        <w:rPr>
          <w:rFonts w:asciiTheme="minorHAnsi" w:hAnsiTheme="minorHAnsi" w:cstheme="minorHAnsi"/>
        </w:rPr>
        <w:t xml:space="preserve">            </w:t>
      </w:r>
      <w:r w:rsidRPr="00B25194">
        <w:rPr>
          <w:rFonts w:asciiTheme="minorHAnsi" w:hAnsiTheme="minorHAnsi" w:cstheme="minorHAnsi"/>
        </w:rPr>
        <w:t>Rheumatology &amp; General Medicine</w:t>
      </w:r>
      <w:r w:rsidRPr="00B25194">
        <w:rPr>
          <w:rFonts w:asciiTheme="minorHAnsi" w:hAnsiTheme="minorHAnsi" w:cstheme="minorHAnsi"/>
        </w:rPr>
        <w:tab/>
      </w:r>
    </w:p>
    <w:p w:rsidR="00DB7212" w:rsidRPr="00B25194" w:rsidRDefault="00DB7212" w:rsidP="00DB7212">
      <w:pPr>
        <w:tabs>
          <w:tab w:val="left" w:pos="3390"/>
        </w:tabs>
        <w:rPr>
          <w:rFonts w:asciiTheme="minorHAnsi" w:hAnsiTheme="minorHAnsi" w:cstheme="minorHAnsi"/>
        </w:rPr>
      </w:pPr>
      <w:r w:rsidRPr="00B25194">
        <w:rPr>
          <w:rFonts w:asciiTheme="minorHAnsi" w:hAnsiTheme="minorHAnsi" w:cstheme="minorHAnsi"/>
        </w:rPr>
        <w:t>Dr Chris Gibbs</w:t>
      </w:r>
      <w:r w:rsidRPr="00B25194">
        <w:rPr>
          <w:rFonts w:asciiTheme="minorHAnsi" w:hAnsiTheme="minorHAnsi" w:cstheme="minorHAnsi"/>
        </w:rPr>
        <w:tab/>
      </w:r>
      <w:r>
        <w:rPr>
          <w:rFonts w:asciiTheme="minorHAnsi" w:hAnsiTheme="minorHAnsi" w:cstheme="minorHAnsi"/>
        </w:rPr>
        <w:t xml:space="preserve">            </w:t>
      </w:r>
      <w:r w:rsidRPr="00B25194">
        <w:rPr>
          <w:rFonts w:asciiTheme="minorHAnsi" w:hAnsiTheme="minorHAnsi" w:cstheme="minorHAnsi"/>
        </w:rPr>
        <w:t>Cardiology &amp; General Medicine</w:t>
      </w:r>
    </w:p>
    <w:p w:rsidR="00DB7212" w:rsidRPr="00B25194" w:rsidRDefault="00DB7212" w:rsidP="00DB7212">
      <w:pPr>
        <w:tabs>
          <w:tab w:val="left" w:pos="3390"/>
        </w:tabs>
        <w:rPr>
          <w:rFonts w:asciiTheme="minorHAnsi" w:hAnsiTheme="minorHAnsi" w:cstheme="minorHAnsi"/>
        </w:rPr>
      </w:pPr>
      <w:r w:rsidRPr="00B25194">
        <w:rPr>
          <w:rFonts w:asciiTheme="minorHAnsi" w:hAnsiTheme="minorHAnsi" w:cstheme="minorHAnsi"/>
        </w:rPr>
        <w:t xml:space="preserve">Dr Dushen </w:t>
      </w:r>
      <w:proofErr w:type="spellStart"/>
      <w:r w:rsidRPr="00B25194">
        <w:rPr>
          <w:rFonts w:asciiTheme="minorHAnsi" w:hAnsiTheme="minorHAnsi" w:cstheme="minorHAnsi"/>
        </w:rPr>
        <w:t>Tharmaratnam</w:t>
      </w:r>
      <w:proofErr w:type="spellEnd"/>
      <w:r w:rsidRPr="00B25194">
        <w:rPr>
          <w:rFonts w:asciiTheme="minorHAnsi" w:hAnsiTheme="minorHAnsi" w:cstheme="minorHAnsi"/>
        </w:rPr>
        <w:tab/>
      </w:r>
      <w:r>
        <w:rPr>
          <w:rFonts w:asciiTheme="minorHAnsi" w:hAnsiTheme="minorHAnsi" w:cstheme="minorHAnsi"/>
        </w:rPr>
        <w:t xml:space="preserve">            </w:t>
      </w:r>
      <w:r w:rsidRPr="00B25194">
        <w:rPr>
          <w:rFonts w:asciiTheme="minorHAnsi" w:hAnsiTheme="minorHAnsi" w:cstheme="minorHAnsi"/>
        </w:rPr>
        <w:t>Cardiology</w:t>
      </w:r>
    </w:p>
    <w:p w:rsidR="00DB7212" w:rsidRDefault="00DB7212" w:rsidP="00DB7212">
      <w:pPr>
        <w:tabs>
          <w:tab w:val="left" w:pos="3390"/>
        </w:tabs>
        <w:rPr>
          <w:rFonts w:asciiTheme="minorHAnsi" w:hAnsiTheme="minorHAnsi" w:cstheme="minorHAnsi"/>
        </w:rPr>
      </w:pPr>
      <w:r w:rsidRPr="00B25194">
        <w:rPr>
          <w:rFonts w:asciiTheme="minorHAnsi" w:hAnsiTheme="minorHAnsi" w:cstheme="minorHAnsi"/>
        </w:rPr>
        <w:t>Dr Rahul Potluri</w:t>
      </w:r>
      <w:r>
        <w:rPr>
          <w:rFonts w:asciiTheme="minorHAnsi" w:hAnsiTheme="minorHAnsi" w:cstheme="minorHAnsi"/>
        </w:rPr>
        <w:t xml:space="preserve">                                              Cardiology </w:t>
      </w:r>
    </w:p>
    <w:p w:rsidR="00DB7212" w:rsidRPr="00B25194" w:rsidRDefault="00DB7212" w:rsidP="00DB7212">
      <w:pPr>
        <w:tabs>
          <w:tab w:val="left" w:pos="3390"/>
        </w:tabs>
        <w:rPr>
          <w:rFonts w:asciiTheme="minorHAnsi" w:hAnsiTheme="minorHAnsi" w:cstheme="minorHAnsi"/>
        </w:rPr>
      </w:pPr>
      <w:r>
        <w:rPr>
          <w:rFonts w:asciiTheme="minorHAnsi" w:hAnsiTheme="minorHAnsi" w:cstheme="minorHAnsi"/>
        </w:rPr>
        <w:t>Dr Bill Lusty                                                     General Medicine</w:t>
      </w:r>
    </w:p>
    <w:p w:rsidR="00DB7212" w:rsidRDefault="00DB7212" w:rsidP="00DB7212">
      <w:pPr>
        <w:tabs>
          <w:tab w:val="left" w:pos="3390"/>
        </w:tabs>
        <w:rPr>
          <w:rFonts w:asciiTheme="minorHAnsi" w:hAnsiTheme="minorHAnsi" w:cstheme="minorHAnsi"/>
        </w:rPr>
      </w:pPr>
      <w:r w:rsidRPr="00B25194">
        <w:rPr>
          <w:rFonts w:asciiTheme="minorHAnsi" w:hAnsiTheme="minorHAnsi" w:cstheme="minorHAnsi"/>
        </w:rPr>
        <w:t xml:space="preserve">Dr Magdalena </w:t>
      </w:r>
      <w:proofErr w:type="spellStart"/>
      <w:r w:rsidRPr="00B25194">
        <w:rPr>
          <w:rFonts w:asciiTheme="minorHAnsi" w:hAnsiTheme="minorHAnsi" w:cstheme="minorHAnsi"/>
        </w:rPr>
        <w:t>Stojakowsak</w:t>
      </w:r>
      <w:proofErr w:type="spellEnd"/>
      <w:r w:rsidRPr="00B25194">
        <w:rPr>
          <w:rFonts w:asciiTheme="minorHAnsi" w:hAnsiTheme="minorHAnsi" w:cstheme="minorHAnsi"/>
        </w:rPr>
        <w:t xml:space="preserve">            </w:t>
      </w:r>
      <w:r>
        <w:rPr>
          <w:rFonts w:asciiTheme="minorHAnsi" w:hAnsiTheme="minorHAnsi" w:cstheme="minorHAnsi"/>
        </w:rPr>
        <w:t xml:space="preserve">         </w:t>
      </w:r>
      <w:r w:rsidRPr="00B25194">
        <w:rPr>
          <w:rFonts w:asciiTheme="minorHAnsi" w:hAnsiTheme="minorHAnsi" w:cstheme="minorHAnsi"/>
        </w:rPr>
        <w:t xml:space="preserve">  </w:t>
      </w:r>
      <w:r>
        <w:rPr>
          <w:rFonts w:asciiTheme="minorHAnsi" w:hAnsiTheme="minorHAnsi" w:cstheme="minorHAnsi"/>
        </w:rPr>
        <w:t xml:space="preserve">   </w:t>
      </w:r>
      <w:r w:rsidRPr="00B25194">
        <w:rPr>
          <w:rFonts w:asciiTheme="minorHAnsi" w:hAnsiTheme="minorHAnsi" w:cstheme="minorHAnsi"/>
        </w:rPr>
        <w:t>Nephrology &amp; General Medicine</w:t>
      </w:r>
    </w:p>
    <w:p w:rsidR="00DB7212" w:rsidRDefault="00DB7212" w:rsidP="00DB7212">
      <w:pPr>
        <w:tabs>
          <w:tab w:val="left" w:pos="3390"/>
        </w:tabs>
        <w:rPr>
          <w:rFonts w:asciiTheme="minorHAnsi" w:hAnsiTheme="minorHAnsi" w:cstheme="minorHAnsi"/>
        </w:rPr>
      </w:pPr>
      <w:r>
        <w:rPr>
          <w:rFonts w:asciiTheme="minorHAnsi" w:hAnsiTheme="minorHAnsi" w:cstheme="minorHAnsi"/>
        </w:rPr>
        <w:t>Dr Sean Noronha (</w:t>
      </w:r>
      <w:proofErr w:type="gramStart"/>
      <w:r>
        <w:rPr>
          <w:rFonts w:asciiTheme="minorHAnsi" w:hAnsiTheme="minorHAnsi" w:cstheme="minorHAnsi"/>
        </w:rPr>
        <w:t xml:space="preserve">locum)   </w:t>
      </w:r>
      <w:proofErr w:type="gramEnd"/>
      <w:r>
        <w:rPr>
          <w:rFonts w:asciiTheme="minorHAnsi" w:hAnsiTheme="minorHAnsi" w:cstheme="minorHAnsi"/>
        </w:rPr>
        <w:t xml:space="preserve">                          Diabetes and Endocrinology</w:t>
      </w:r>
    </w:p>
    <w:p w:rsidR="00DB7212" w:rsidRPr="00B25194" w:rsidRDefault="00DB7212" w:rsidP="00DB7212">
      <w:pPr>
        <w:tabs>
          <w:tab w:val="left" w:pos="3390"/>
        </w:tabs>
        <w:rPr>
          <w:rFonts w:asciiTheme="minorHAnsi" w:hAnsiTheme="minorHAnsi" w:cstheme="minorHAnsi"/>
        </w:rPr>
      </w:pPr>
      <w:r>
        <w:rPr>
          <w:rFonts w:asciiTheme="minorHAnsi" w:hAnsiTheme="minorHAnsi" w:cstheme="minorHAnsi"/>
        </w:rPr>
        <w:t xml:space="preserve">Dr Archana </w:t>
      </w:r>
      <w:proofErr w:type="spellStart"/>
      <w:r>
        <w:rPr>
          <w:rFonts w:asciiTheme="minorHAnsi" w:hAnsiTheme="minorHAnsi" w:cstheme="minorHAnsi"/>
        </w:rPr>
        <w:t>Dhere</w:t>
      </w:r>
      <w:proofErr w:type="spellEnd"/>
      <w:r>
        <w:rPr>
          <w:rFonts w:asciiTheme="minorHAnsi" w:hAnsiTheme="minorHAnsi" w:cstheme="minorHAnsi"/>
        </w:rPr>
        <w:t xml:space="preserve"> (</w:t>
      </w:r>
      <w:proofErr w:type="gramStart"/>
      <w:r>
        <w:rPr>
          <w:rFonts w:asciiTheme="minorHAnsi" w:hAnsiTheme="minorHAnsi" w:cstheme="minorHAnsi"/>
        </w:rPr>
        <w:t xml:space="preserve">locum)   </w:t>
      </w:r>
      <w:proofErr w:type="gramEnd"/>
      <w:r>
        <w:rPr>
          <w:rFonts w:asciiTheme="minorHAnsi" w:hAnsiTheme="minorHAnsi" w:cstheme="minorHAnsi"/>
        </w:rPr>
        <w:t xml:space="preserve">                         Diabetes and Endocrinology</w:t>
      </w:r>
    </w:p>
    <w:p w:rsidR="00DB7212" w:rsidRDefault="00DB7212" w:rsidP="00DB7212">
      <w:pPr>
        <w:tabs>
          <w:tab w:val="left" w:pos="3390"/>
        </w:tabs>
        <w:rPr>
          <w:rFonts w:asciiTheme="minorHAnsi" w:hAnsiTheme="minorHAnsi" w:cstheme="minorHAnsi"/>
        </w:rPr>
      </w:pPr>
      <w:r>
        <w:rPr>
          <w:rFonts w:asciiTheme="minorHAnsi" w:hAnsiTheme="minorHAnsi" w:cstheme="minorHAnsi"/>
        </w:rPr>
        <w:t xml:space="preserve">Dr Mike Jeffreys (part </w:t>
      </w:r>
      <w:proofErr w:type="gramStart"/>
      <w:r>
        <w:rPr>
          <w:rFonts w:asciiTheme="minorHAnsi" w:hAnsiTheme="minorHAnsi" w:cstheme="minorHAnsi"/>
        </w:rPr>
        <w:t>time)</w:t>
      </w:r>
      <w:r w:rsidRPr="00B25194">
        <w:rPr>
          <w:rFonts w:asciiTheme="minorHAnsi" w:hAnsiTheme="minorHAnsi" w:cstheme="minorHAnsi"/>
        </w:rPr>
        <w:t xml:space="preserve">   </w:t>
      </w:r>
      <w:proofErr w:type="gramEnd"/>
      <w:r w:rsidRPr="00B25194">
        <w:rPr>
          <w:rFonts w:asciiTheme="minorHAnsi" w:hAnsiTheme="minorHAnsi" w:cstheme="minorHAnsi"/>
        </w:rPr>
        <w:t xml:space="preserve">          </w:t>
      </w:r>
      <w:r>
        <w:rPr>
          <w:rFonts w:asciiTheme="minorHAnsi" w:hAnsiTheme="minorHAnsi" w:cstheme="minorHAnsi"/>
        </w:rPr>
        <w:t xml:space="preserve">            </w:t>
      </w:r>
      <w:r w:rsidRPr="00B25194">
        <w:rPr>
          <w:rFonts w:asciiTheme="minorHAnsi" w:hAnsiTheme="minorHAnsi" w:cstheme="minorHAnsi"/>
        </w:rPr>
        <w:t>Care of the Elderly &amp; Acute Medicine</w:t>
      </w:r>
    </w:p>
    <w:p w:rsidR="00DB7212" w:rsidRDefault="00DB7212" w:rsidP="00DB7212">
      <w:pPr>
        <w:tabs>
          <w:tab w:val="left" w:pos="3390"/>
        </w:tabs>
        <w:rPr>
          <w:rFonts w:asciiTheme="minorHAnsi" w:hAnsiTheme="minorHAnsi" w:cstheme="minorHAnsi"/>
        </w:rPr>
      </w:pPr>
      <w:r>
        <w:rPr>
          <w:rFonts w:asciiTheme="minorHAnsi" w:hAnsiTheme="minorHAnsi" w:cstheme="minorHAnsi"/>
        </w:rPr>
        <w:t>Dr Jay Reynolds (</w:t>
      </w:r>
      <w:proofErr w:type="gramStart"/>
      <w:r>
        <w:rPr>
          <w:rFonts w:asciiTheme="minorHAnsi" w:hAnsiTheme="minorHAnsi" w:cstheme="minorHAnsi"/>
        </w:rPr>
        <w:t xml:space="preserve">Locum)   </w:t>
      </w:r>
      <w:proofErr w:type="gramEnd"/>
      <w:r>
        <w:rPr>
          <w:rFonts w:asciiTheme="minorHAnsi" w:hAnsiTheme="minorHAnsi" w:cstheme="minorHAnsi"/>
        </w:rPr>
        <w:t xml:space="preserve">                            Healthcare for the Older Person </w:t>
      </w:r>
    </w:p>
    <w:p w:rsidR="00DB7212" w:rsidRDefault="00DB7212" w:rsidP="00DB7212">
      <w:pPr>
        <w:tabs>
          <w:tab w:val="left" w:pos="3390"/>
        </w:tabs>
        <w:rPr>
          <w:rFonts w:asciiTheme="minorHAnsi" w:hAnsiTheme="minorHAnsi" w:cstheme="minorHAnsi"/>
        </w:rPr>
      </w:pPr>
      <w:r>
        <w:rPr>
          <w:rFonts w:asciiTheme="minorHAnsi" w:hAnsiTheme="minorHAnsi" w:cstheme="minorHAnsi"/>
        </w:rPr>
        <w:t>Dr Bogdan Pello (</w:t>
      </w:r>
      <w:proofErr w:type="gramStart"/>
      <w:r>
        <w:rPr>
          <w:rFonts w:asciiTheme="minorHAnsi" w:hAnsiTheme="minorHAnsi" w:cstheme="minorHAnsi"/>
        </w:rPr>
        <w:t xml:space="preserve">Locum)   </w:t>
      </w:r>
      <w:proofErr w:type="gramEnd"/>
      <w:r>
        <w:rPr>
          <w:rFonts w:asciiTheme="minorHAnsi" w:hAnsiTheme="minorHAnsi" w:cstheme="minorHAnsi"/>
        </w:rPr>
        <w:t xml:space="preserve">                            General Medicine</w:t>
      </w:r>
    </w:p>
    <w:p w:rsidR="00DB7212" w:rsidRDefault="00DB7212" w:rsidP="00DB7212">
      <w:pPr>
        <w:tabs>
          <w:tab w:val="left" w:pos="3390"/>
        </w:tabs>
        <w:rPr>
          <w:rFonts w:asciiTheme="minorHAnsi" w:hAnsiTheme="minorHAnsi" w:cstheme="minorHAnsi"/>
        </w:rPr>
      </w:pPr>
      <w:r>
        <w:rPr>
          <w:rFonts w:asciiTheme="minorHAnsi" w:hAnsiTheme="minorHAnsi" w:cstheme="minorHAnsi"/>
        </w:rPr>
        <w:t xml:space="preserve">Dr </w:t>
      </w:r>
      <w:proofErr w:type="spellStart"/>
      <w:r>
        <w:rPr>
          <w:rFonts w:asciiTheme="minorHAnsi" w:hAnsiTheme="minorHAnsi" w:cstheme="minorHAnsi"/>
        </w:rPr>
        <w:t>Awad</w:t>
      </w:r>
      <w:proofErr w:type="spellEnd"/>
      <w:r>
        <w:rPr>
          <w:rFonts w:asciiTheme="minorHAnsi" w:hAnsiTheme="minorHAnsi" w:cstheme="minorHAnsi"/>
        </w:rPr>
        <w:t xml:space="preserve"> </w:t>
      </w:r>
      <w:proofErr w:type="spellStart"/>
      <w:r>
        <w:rPr>
          <w:rFonts w:asciiTheme="minorHAnsi" w:hAnsiTheme="minorHAnsi" w:cstheme="minorHAnsi"/>
        </w:rPr>
        <w:t>Abdelrazig</w:t>
      </w:r>
      <w:proofErr w:type="spellEnd"/>
      <w:r>
        <w:rPr>
          <w:rFonts w:asciiTheme="minorHAnsi" w:hAnsiTheme="minorHAnsi" w:cstheme="minorHAnsi"/>
        </w:rPr>
        <w:t xml:space="preserve"> (</w:t>
      </w:r>
      <w:proofErr w:type="gramStart"/>
      <w:r>
        <w:rPr>
          <w:rFonts w:asciiTheme="minorHAnsi" w:hAnsiTheme="minorHAnsi" w:cstheme="minorHAnsi"/>
        </w:rPr>
        <w:t xml:space="preserve">Locum)   </w:t>
      </w:r>
      <w:proofErr w:type="gramEnd"/>
      <w:r>
        <w:rPr>
          <w:rFonts w:asciiTheme="minorHAnsi" w:hAnsiTheme="minorHAnsi" w:cstheme="minorHAnsi"/>
        </w:rPr>
        <w:t xml:space="preserve">                     General Medicine </w:t>
      </w:r>
    </w:p>
    <w:p w:rsidR="00DB7212" w:rsidRDefault="00DB7212" w:rsidP="00DB7212">
      <w:pPr>
        <w:tabs>
          <w:tab w:val="left" w:pos="3390"/>
        </w:tabs>
        <w:rPr>
          <w:rFonts w:asciiTheme="minorHAnsi" w:hAnsiTheme="minorHAnsi" w:cstheme="minorHAnsi"/>
        </w:rPr>
      </w:pPr>
      <w:r>
        <w:rPr>
          <w:rFonts w:asciiTheme="minorHAnsi" w:hAnsiTheme="minorHAnsi" w:cstheme="minorHAnsi"/>
        </w:rPr>
        <w:t xml:space="preserve">Dr Petros </w:t>
      </w:r>
      <w:proofErr w:type="spellStart"/>
      <w:r w:rsidRPr="00094066">
        <w:rPr>
          <w:rFonts w:asciiTheme="minorHAnsi" w:hAnsiTheme="minorHAnsi" w:cstheme="minorHAnsi"/>
        </w:rPr>
        <w:t>Tzavaras</w:t>
      </w:r>
      <w:proofErr w:type="spellEnd"/>
      <w:r>
        <w:rPr>
          <w:rFonts w:asciiTheme="minorHAnsi" w:hAnsiTheme="minorHAnsi" w:cstheme="minorHAnsi"/>
        </w:rPr>
        <w:t xml:space="preserve"> (</w:t>
      </w:r>
      <w:proofErr w:type="gramStart"/>
      <w:r>
        <w:rPr>
          <w:rFonts w:asciiTheme="minorHAnsi" w:hAnsiTheme="minorHAnsi" w:cstheme="minorHAnsi"/>
        </w:rPr>
        <w:t xml:space="preserve">Locum)   </w:t>
      </w:r>
      <w:proofErr w:type="gramEnd"/>
      <w:r>
        <w:rPr>
          <w:rFonts w:asciiTheme="minorHAnsi" w:hAnsiTheme="minorHAnsi" w:cstheme="minorHAnsi"/>
        </w:rPr>
        <w:t xml:space="preserve">                       General Medicine </w:t>
      </w:r>
    </w:p>
    <w:p w:rsidR="00DB7212" w:rsidRPr="00B25194" w:rsidRDefault="00DB7212" w:rsidP="00DB7212">
      <w:pPr>
        <w:tabs>
          <w:tab w:val="left" w:pos="3402"/>
        </w:tabs>
        <w:rPr>
          <w:rFonts w:asciiTheme="minorHAnsi" w:hAnsiTheme="minorHAnsi" w:cstheme="minorHAnsi"/>
        </w:rPr>
      </w:pPr>
      <w:r w:rsidRPr="00B25194">
        <w:rPr>
          <w:rFonts w:asciiTheme="minorHAnsi" w:hAnsiTheme="minorHAnsi" w:cstheme="minorHAnsi"/>
        </w:rPr>
        <w:lastRenderedPageBreak/>
        <w:t>Visiting Consultant</w:t>
      </w:r>
      <w:r>
        <w:rPr>
          <w:rFonts w:asciiTheme="minorHAnsi" w:hAnsiTheme="minorHAnsi" w:cstheme="minorHAnsi"/>
        </w:rPr>
        <w:t>s</w:t>
      </w:r>
      <w:r w:rsidRPr="00B25194">
        <w:rPr>
          <w:rFonts w:asciiTheme="minorHAnsi" w:hAnsiTheme="minorHAnsi" w:cstheme="minorHAnsi"/>
        </w:rPr>
        <w:tab/>
      </w:r>
      <w:r>
        <w:rPr>
          <w:rFonts w:asciiTheme="minorHAnsi" w:hAnsiTheme="minorHAnsi" w:cstheme="minorHAnsi"/>
        </w:rPr>
        <w:t xml:space="preserve">             </w:t>
      </w:r>
      <w:r w:rsidRPr="00B25194">
        <w:rPr>
          <w:rFonts w:asciiTheme="minorHAnsi" w:hAnsiTheme="minorHAnsi" w:cstheme="minorHAnsi"/>
        </w:rPr>
        <w:t>Hematology</w:t>
      </w:r>
    </w:p>
    <w:p w:rsidR="00DB7212" w:rsidRPr="00B25194" w:rsidRDefault="00DB7212" w:rsidP="00DB7212">
      <w:pPr>
        <w:tabs>
          <w:tab w:val="left" w:pos="3390"/>
        </w:tabs>
        <w:rPr>
          <w:rFonts w:asciiTheme="minorHAnsi" w:hAnsiTheme="minorHAnsi" w:cstheme="minorHAnsi"/>
        </w:rPr>
      </w:pPr>
      <w:r w:rsidRPr="00B25194">
        <w:rPr>
          <w:rFonts w:asciiTheme="minorHAnsi" w:hAnsiTheme="minorHAnsi" w:cstheme="minorHAnsi"/>
        </w:rPr>
        <w:tab/>
      </w:r>
      <w:r>
        <w:rPr>
          <w:rFonts w:asciiTheme="minorHAnsi" w:hAnsiTheme="minorHAnsi" w:cstheme="minorHAnsi"/>
        </w:rPr>
        <w:t xml:space="preserve">             </w:t>
      </w:r>
      <w:r w:rsidRPr="00B25194">
        <w:rPr>
          <w:rFonts w:asciiTheme="minorHAnsi" w:hAnsiTheme="minorHAnsi" w:cstheme="minorHAnsi"/>
        </w:rPr>
        <w:t>Oncology</w:t>
      </w:r>
    </w:p>
    <w:p w:rsidR="00DB7212" w:rsidRPr="00B25194" w:rsidRDefault="00DB7212" w:rsidP="00DB7212">
      <w:pPr>
        <w:tabs>
          <w:tab w:val="left" w:pos="3390"/>
        </w:tabs>
        <w:rPr>
          <w:rFonts w:asciiTheme="minorHAnsi" w:hAnsiTheme="minorHAnsi" w:cstheme="minorHAnsi"/>
        </w:rPr>
      </w:pPr>
      <w:r w:rsidRPr="00B25194">
        <w:rPr>
          <w:rFonts w:asciiTheme="minorHAnsi" w:hAnsiTheme="minorHAnsi" w:cstheme="minorHAnsi"/>
        </w:rPr>
        <w:tab/>
      </w:r>
      <w:r>
        <w:rPr>
          <w:rFonts w:asciiTheme="minorHAnsi" w:hAnsiTheme="minorHAnsi" w:cstheme="minorHAnsi"/>
        </w:rPr>
        <w:t xml:space="preserve">             </w:t>
      </w:r>
      <w:r w:rsidRPr="00B25194">
        <w:rPr>
          <w:rFonts w:asciiTheme="minorHAnsi" w:hAnsiTheme="minorHAnsi" w:cstheme="minorHAnsi"/>
        </w:rPr>
        <w:t>Nephrology</w:t>
      </w:r>
    </w:p>
    <w:p w:rsidR="00DB7212" w:rsidRDefault="00DB7212" w:rsidP="00DB7212">
      <w:pPr>
        <w:tabs>
          <w:tab w:val="left" w:pos="3390"/>
        </w:tabs>
        <w:rPr>
          <w:rFonts w:asciiTheme="minorHAnsi" w:hAnsiTheme="minorHAnsi" w:cstheme="minorHAnsi"/>
        </w:rPr>
      </w:pPr>
      <w:r w:rsidRPr="00B25194">
        <w:rPr>
          <w:rFonts w:asciiTheme="minorHAnsi" w:hAnsiTheme="minorHAnsi" w:cstheme="minorHAnsi"/>
        </w:rPr>
        <w:tab/>
      </w:r>
      <w:r>
        <w:rPr>
          <w:rFonts w:asciiTheme="minorHAnsi" w:hAnsiTheme="minorHAnsi" w:cstheme="minorHAnsi"/>
        </w:rPr>
        <w:t xml:space="preserve">             </w:t>
      </w:r>
      <w:r w:rsidRPr="00B25194">
        <w:rPr>
          <w:rFonts w:asciiTheme="minorHAnsi" w:hAnsiTheme="minorHAnsi" w:cstheme="minorHAnsi"/>
        </w:rPr>
        <w:t>Neurology</w:t>
      </w:r>
    </w:p>
    <w:p w:rsidR="00DB7212" w:rsidRDefault="00DB7212" w:rsidP="00DB7212">
      <w:pPr>
        <w:tabs>
          <w:tab w:val="left" w:pos="3390"/>
        </w:tabs>
        <w:rPr>
          <w:rFonts w:asciiTheme="minorHAnsi" w:hAnsiTheme="minorHAnsi" w:cstheme="minorHAnsi"/>
        </w:rPr>
      </w:pPr>
      <w:r>
        <w:rPr>
          <w:rFonts w:asciiTheme="minorHAnsi" w:hAnsiTheme="minorHAnsi" w:cstheme="minorHAnsi"/>
        </w:rPr>
        <w:t xml:space="preserve">                                                                           Gastroenterology (RD&amp;E)</w:t>
      </w:r>
      <w:r>
        <w:rPr>
          <w:rFonts w:asciiTheme="minorHAnsi" w:hAnsiTheme="minorHAnsi" w:cstheme="minorHAnsi"/>
        </w:rPr>
        <w:br/>
        <w:t xml:space="preserve">                                                                           </w:t>
      </w:r>
      <w:proofErr w:type="spellStart"/>
      <w:r>
        <w:rPr>
          <w:rFonts w:asciiTheme="minorHAnsi" w:hAnsiTheme="minorHAnsi" w:cstheme="minorHAnsi"/>
        </w:rPr>
        <w:t>HfOP</w:t>
      </w:r>
      <w:proofErr w:type="spellEnd"/>
      <w:r>
        <w:rPr>
          <w:rFonts w:asciiTheme="minorHAnsi" w:hAnsiTheme="minorHAnsi" w:cstheme="minorHAnsi"/>
        </w:rPr>
        <w:t xml:space="preserve"> (RD&amp;E)</w:t>
      </w:r>
    </w:p>
    <w:p w:rsidR="00DB7212" w:rsidRPr="00B25194" w:rsidRDefault="00DB7212" w:rsidP="00DB7212">
      <w:pPr>
        <w:tabs>
          <w:tab w:val="left" w:pos="3390"/>
        </w:tabs>
        <w:rPr>
          <w:rFonts w:asciiTheme="minorHAnsi" w:hAnsiTheme="minorHAnsi" w:cstheme="minorHAnsi"/>
        </w:rPr>
      </w:pPr>
      <w:r>
        <w:rPr>
          <w:rFonts w:asciiTheme="minorHAnsi" w:hAnsiTheme="minorHAnsi" w:cstheme="minorHAnsi"/>
        </w:rPr>
        <w:t xml:space="preserve">                                                                          General Medicine (RD&amp;E)</w:t>
      </w:r>
    </w:p>
    <w:p w:rsidR="00027AD8" w:rsidRDefault="00027AD8" w:rsidP="00027AD8">
      <w:pPr>
        <w:pStyle w:val="Body"/>
        <w:rPr>
          <w:rFonts w:asciiTheme="minorHAnsi" w:hAnsiTheme="minorHAnsi" w:cstheme="minorHAnsi"/>
        </w:rPr>
      </w:pPr>
    </w:p>
    <w:p w:rsidR="00027AD8" w:rsidRDefault="00027AD8" w:rsidP="00027AD8">
      <w:pPr>
        <w:rPr>
          <w:rFonts w:asciiTheme="minorHAnsi" w:hAnsiTheme="minorHAnsi" w:cstheme="minorHAnsi"/>
          <w:b/>
        </w:rPr>
      </w:pPr>
    </w:p>
    <w:p w:rsidR="00027AD8" w:rsidRDefault="00027AD8" w:rsidP="00027AD8">
      <w:pPr>
        <w:rPr>
          <w:rFonts w:asciiTheme="minorHAnsi" w:hAnsiTheme="minorHAnsi" w:cstheme="minorHAnsi"/>
          <w:b/>
        </w:rPr>
      </w:pPr>
    </w:p>
    <w:p w:rsidR="00027AD8" w:rsidRDefault="00027AD8" w:rsidP="00027AD8">
      <w:pPr>
        <w:rPr>
          <w:rFonts w:asciiTheme="minorHAnsi" w:hAnsiTheme="minorHAnsi" w:cstheme="minorHAnsi"/>
          <w:b/>
        </w:rPr>
      </w:pPr>
    </w:p>
    <w:p w:rsidR="00027AD8" w:rsidRPr="00517EEF" w:rsidRDefault="00027AD8" w:rsidP="00027AD8">
      <w:pPr>
        <w:rPr>
          <w:rFonts w:asciiTheme="minorHAnsi" w:hAnsiTheme="minorHAnsi" w:cstheme="minorHAnsi"/>
          <w:b/>
        </w:rPr>
      </w:pPr>
      <w:r w:rsidRPr="00517EEF">
        <w:rPr>
          <w:rFonts w:asciiTheme="minorHAnsi" w:hAnsiTheme="minorHAnsi" w:cstheme="minorHAnsi"/>
          <w:b/>
        </w:rPr>
        <w:t xml:space="preserve">MEDICAL BEDS </w:t>
      </w:r>
    </w:p>
    <w:p w:rsidR="00027AD8" w:rsidRPr="00517EEF" w:rsidRDefault="00027AD8" w:rsidP="00027AD8">
      <w:pPr>
        <w:rPr>
          <w:rFonts w:asciiTheme="minorHAnsi" w:hAnsiTheme="minorHAnsi" w:cstheme="minorHAnsi"/>
        </w:rPr>
      </w:pPr>
      <w:r w:rsidRPr="00517EEF">
        <w:rPr>
          <w:rFonts w:asciiTheme="minorHAnsi" w:hAnsiTheme="minorHAnsi" w:cstheme="minorHAnsi"/>
        </w:rPr>
        <w:t>We provide a comprehensive medical service both at the North Devon District Hospital a</w:t>
      </w:r>
      <w:r>
        <w:rPr>
          <w:rFonts w:asciiTheme="minorHAnsi" w:hAnsiTheme="minorHAnsi" w:cstheme="minorHAnsi"/>
        </w:rPr>
        <w:t>nd the local community hospital</w:t>
      </w:r>
      <w:r w:rsidRPr="00517EEF">
        <w:rPr>
          <w:rFonts w:asciiTheme="minorHAnsi" w:hAnsiTheme="minorHAnsi" w:cstheme="minorHAnsi"/>
        </w:rPr>
        <w:t xml:space="preserve">. There are close links with Exeter, Plymouth and Bristol, which are likely to increase in the future with developments in services. The </w:t>
      </w:r>
      <w:r>
        <w:rPr>
          <w:rFonts w:asciiTheme="minorHAnsi" w:hAnsiTheme="minorHAnsi" w:cstheme="minorHAnsi"/>
        </w:rPr>
        <w:t xml:space="preserve">medical </w:t>
      </w:r>
      <w:r w:rsidRPr="00517EEF">
        <w:rPr>
          <w:rFonts w:asciiTheme="minorHAnsi" w:hAnsiTheme="minorHAnsi" w:cstheme="minorHAnsi"/>
        </w:rPr>
        <w:t xml:space="preserve">beds are distributed as follows: </w:t>
      </w:r>
    </w:p>
    <w:p w:rsidR="00027AD8" w:rsidRPr="00517EEF" w:rsidRDefault="00027AD8" w:rsidP="00027AD8">
      <w:pPr>
        <w:rPr>
          <w:rFonts w:asciiTheme="minorHAnsi" w:hAnsiTheme="minorHAnsi" w:cstheme="minorHAnsi"/>
        </w:rPr>
      </w:pPr>
    </w:p>
    <w:p w:rsidR="00027AD8" w:rsidRPr="009B3E08" w:rsidRDefault="00027AD8" w:rsidP="00027AD8">
      <w:pPr>
        <w:rPr>
          <w:rFonts w:ascii="Calibri" w:hAnsi="Calibri"/>
        </w:rPr>
      </w:pPr>
      <w:r w:rsidRPr="009B3E08">
        <w:rPr>
          <w:rFonts w:ascii="Calibri" w:hAnsi="Calibri"/>
        </w:rPr>
        <w:t xml:space="preserve">Level 5 </w:t>
      </w:r>
      <w:r w:rsidRPr="009B3E08">
        <w:rPr>
          <w:rFonts w:ascii="Calibri" w:hAnsi="Calibri"/>
        </w:rPr>
        <w:tab/>
      </w:r>
      <w:r>
        <w:rPr>
          <w:rFonts w:ascii="Calibri" w:hAnsi="Calibri"/>
        </w:rPr>
        <w:t>Stroke Unit</w:t>
      </w:r>
      <w:r w:rsidRPr="009B3E08">
        <w:rPr>
          <w:rFonts w:ascii="Calibri" w:hAnsi="Calibri"/>
        </w:rPr>
        <w:tab/>
      </w:r>
      <w:r w:rsidRPr="009B3E08">
        <w:rPr>
          <w:rFonts w:ascii="Calibri" w:hAnsi="Calibri"/>
        </w:rPr>
        <w:tab/>
      </w:r>
      <w:r w:rsidRPr="009B3E08">
        <w:rPr>
          <w:rFonts w:ascii="Calibri" w:hAnsi="Calibri"/>
        </w:rPr>
        <w:tab/>
      </w:r>
      <w:r w:rsidRPr="009B3E08">
        <w:rPr>
          <w:rFonts w:ascii="Calibri" w:hAnsi="Calibri"/>
        </w:rPr>
        <w:tab/>
      </w:r>
      <w:r>
        <w:rPr>
          <w:rFonts w:ascii="Calibri" w:hAnsi="Calibri"/>
        </w:rPr>
        <w:t>24 beds</w:t>
      </w:r>
    </w:p>
    <w:p w:rsidR="00027AD8" w:rsidRPr="009B3E08" w:rsidRDefault="00027AD8" w:rsidP="00027AD8">
      <w:pPr>
        <w:rPr>
          <w:rFonts w:ascii="Calibri" w:hAnsi="Calibri"/>
        </w:rPr>
      </w:pPr>
    </w:p>
    <w:p w:rsidR="00027AD8" w:rsidRPr="009B3E08" w:rsidRDefault="00027AD8" w:rsidP="00027AD8">
      <w:pPr>
        <w:rPr>
          <w:rFonts w:ascii="Calibri" w:hAnsi="Calibri"/>
        </w:rPr>
      </w:pPr>
      <w:r w:rsidRPr="009B3E08">
        <w:rPr>
          <w:rFonts w:ascii="Calibri" w:hAnsi="Calibri"/>
        </w:rPr>
        <w:t xml:space="preserve">Level 4 </w:t>
      </w:r>
      <w:r w:rsidRPr="009B3E08">
        <w:rPr>
          <w:rFonts w:ascii="Calibri" w:hAnsi="Calibri"/>
        </w:rPr>
        <w:tab/>
      </w:r>
      <w:r>
        <w:rPr>
          <w:rFonts w:ascii="Calibri" w:hAnsi="Calibri"/>
        </w:rPr>
        <w:t>Cardiology</w:t>
      </w:r>
      <w:r w:rsidRPr="009B3E08">
        <w:rPr>
          <w:rFonts w:ascii="Calibri" w:hAnsi="Calibri"/>
        </w:rPr>
        <w:t xml:space="preserve"> </w:t>
      </w:r>
      <w:r>
        <w:rPr>
          <w:rFonts w:ascii="Calibri" w:hAnsi="Calibri"/>
        </w:rPr>
        <w:t>/Gen Med</w:t>
      </w:r>
      <w:r>
        <w:rPr>
          <w:rFonts w:ascii="Calibri" w:hAnsi="Calibri"/>
        </w:rPr>
        <w:tab/>
      </w:r>
      <w:r>
        <w:rPr>
          <w:rFonts w:ascii="Calibri" w:hAnsi="Calibri"/>
        </w:rPr>
        <w:tab/>
      </w:r>
      <w:r>
        <w:rPr>
          <w:rFonts w:ascii="Calibri" w:hAnsi="Calibri"/>
        </w:rPr>
        <w:tab/>
        <w:t>28</w:t>
      </w:r>
      <w:r w:rsidRPr="009B3E08">
        <w:rPr>
          <w:rFonts w:ascii="Calibri" w:hAnsi="Calibri"/>
        </w:rPr>
        <w:t xml:space="preserve"> beds </w:t>
      </w:r>
    </w:p>
    <w:p w:rsidR="00027AD8" w:rsidRPr="009B3E08" w:rsidRDefault="00027AD8" w:rsidP="00027AD8">
      <w:pPr>
        <w:rPr>
          <w:rFonts w:ascii="Calibri" w:hAnsi="Calibri"/>
        </w:rPr>
      </w:pPr>
      <w:r w:rsidRPr="009B3E08">
        <w:rPr>
          <w:rFonts w:ascii="Calibri" w:hAnsi="Calibri"/>
        </w:rPr>
        <w:tab/>
      </w:r>
      <w:r w:rsidRPr="009B3E08">
        <w:rPr>
          <w:rFonts w:ascii="Calibri" w:hAnsi="Calibri"/>
        </w:rPr>
        <w:tab/>
      </w:r>
      <w:proofErr w:type="spellStart"/>
      <w:r>
        <w:rPr>
          <w:rFonts w:ascii="Calibri" w:hAnsi="Calibri"/>
        </w:rPr>
        <w:t>HfOP</w:t>
      </w:r>
      <w:proofErr w:type="spellEnd"/>
      <w:r>
        <w:rPr>
          <w:rFonts w:ascii="Calibri" w:hAnsi="Calibri"/>
        </w:rPr>
        <w:t xml:space="preserve"> / </w:t>
      </w:r>
      <w:r w:rsidRPr="009B3E08">
        <w:rPr>
          <w:rFonts w:ascii="Calibri" w:hAnsi="Calibri"/>
        </w:rPr>
        <w:t>Rehabilitation</w:t>
      </w:r>
      <w:r w:rsidRPr="009B3E08">
        <w:rPr>
          <w:rFonts w:ascii="Calibri" w:hAnsi="Calibri"/>
        </w:rPr>
        <w:tab/>
      </w:r>
      <w:r w:rsidRPr="009B3E08">
        <w:rPr>
          <w:rFonts w:ascii="Calibri" w:hAnsi="Calibri"/>
        </w:rPr>
        <w:tab/>
      </w:r>
      <w:r w:rsidRPr="009B3E08">
        <w:rPr>
          <w:rFonts w:ascii="Calibri" w:hAnsi="Calibri"/>
        </w:rPr>
        <w:tab/>
      </w:r>
      <w:r>
        <w:rPr>
          <w:rFonts w:ascii="Calibri" w:hAnsi="Calibri"/>
        </w:rPr>
        <w:t>29</w:t>
      </w:r>
      <w:r w:rsidRPr="009B3E08">
        <w:rPr>
          <w:rFonts w:ascii="Calibri" w:hAnsi="Calibri"/>
        </w:rPr>
        <w:t xml:space="preserve"> beds</w:t>
      </w:r>
    </w:p>
    <w:p w:rsidR="00027AD8" w:rsidRDefault="00027AD8" w:rsidP="00027AD8">
      <w:pPr>
        <w:rPr>
          <w:rFonts w:ascii="Calibri" w:hAnsi="Calibri"/>
        </w:rPr>
      </w:pPr>
    </w:p>
    <w:p w:rsidR="00027AD8" w:rsidRDefault="00027AD8" w:rsidP="00027AD8">
      <w:pPr>
        <w:rPr>
          <w:rFonts w:ascii="Calibri" w:hAnsi="Calibri"/>
        </w:rPr>
      </w:pPr>
      <w:r w:rsidRPr="009B3E08">
        <w:rPr>
          <w:rFonts w:ascii="Calibri" w:hAnsi="Calibri"/>
        </w:rPr>
        <w:t xml:space="preserve">Level 3 </w:t>
      </w:r>
      <w:r w:rsidRPr="009B3E08">
        <w:rPr>
          <w:rFonts w:ascii="Calibri" w:hAnsi="Calibri"/>
        </w:rPr>
        <w:tab/>
      </w:r>
      <w:r>
        <w:rPr>
          <w:rFonts w:ascii="Calibri" w:hAnsi="Calibri"/>
        </w:rPr>
        <w:t>Gastroenterology/Gen Med</w:t>
      </w:r>
      <w:r w:rsidRPr="009B3E08">
        <w:rPr>
          <w:rFonts w:ascii="Calibri" w:hAnsi="Calibri"/>
        </w:rPr>
        <w:tab/>
      </w:r>
      <w:r w:rsidRPr="009B3E08">
        <w:rPr>
          <w:rFonts w:ascii="Calibri" w:hAnsi="Calibri"/>
        </w:rPr>
        <w:tab/>
      </w:r>
      <w:r>
        <w:rPr>
          <w:rFonts w:ascii="Calibri" w:hAnsi="Calibri"/>
        </w:rPr>
        <w:t>29 beds</w:t>
      </w:r>
    </w:p>
    <w:p w:rsidR="00027AD8" w:rsidRPr="009B3E08" w:rsidRDefault="00027AD8" w:rsidP="00027AD8">
      <w:pPr>
        <w:rPr>
          <w:rFonts w:ascii="Calibri" w:hAnsi="Calibri"/>
        </w:rPr>
      </w:pPr>
      <w:r w:rsidRPr="009B3E08">
        <w:rPr>
          <w:rFonts w:ascii="Calibri" w:hAnsi="Calibri"/>
        </w:rPr>
        <w:tab/>
      </w:r>
      <w:r w:rsidRPr="009B3E08">
        <w:rPr>
          <w:rFonts w:ascii="Calibri" w:hAnsi="Calibri"/>
        </w:rPr>
        <w:tab/>
      </w:r>
      <w:r>
        <w:rPr>
          <w:rFonts w:ascii="Calibri" w:hAnsi="Calibri"/>
        </w:rPr>
        <w:t>Respiratory Medicine</w:t>
      </w:r>
      <w:r w:rsidRPr="009B3E08">
        <w:rPr>
          <w:rFonts w:ascii="Calibri" w:hAnsi="Calibri"/>
        </w:rPr>
        <w:tab/>
      </w:r>
      <w:r w:rsidRPr="009B3E08">
        <w:rPr>
          <w:rFonts w:ascii="Calibri" w:hAnsi="Calibri"/>
        </w:rPr>
        <w:tab/>
      </w:r>
      <w:r>
        <w:rPr>
          <w:rFonts w:ascii="Calibri" w:hAnsi="Calibri"/>
        </w:rPr>
        <w:tab/>
        <w:t>18 beds</w:t>
      </w:r>
    </w:p>
    <w:p w:rsidR="00027AD8" w:rsidRPr="009B3E08" w:rsidRDefault="00027AD8" w:rsidP="00027AD8">
      <w:pPr>
        <w:rPr>
          <w:rFonts w:ascii="Calibri" w:hAnsi="Calibri"/>
        </w:rPr>
      </w:pPr>
    </w:p>
    <w:p w:rsidR="00027AD8" w:rsidRDefault="00027AD8" w:rsidP="00027AD8">
      <w:pPr>
        <w:rPr>
          <w:rFonts w:ascii="Calibri" w:hAnsi="Calibri"/>
        </w:rPr>
      </w:pPr>
      <w:r w:rsidRPr="009B3E08">
        <w:rPr>
          <w:rFonts w:ascii="Calibri" w:hAnsi="Calibri"/>
        </w:rPr>
        <w:t xml:space="preserve">Level 1 </w:t>
      </w:r>
      <w:r w:rsidRPr="009B3E08">
        <w:rPr>
          <w:rFonts w:ascii="Calibri" w:hAnsi="Calibri"/>
        </w:rPr>
        <w:tab/>
        <w:t xml:space="preserve">Medical Assessment Unit </w:t>
      </w:r>
      <w:r w:rsidRPr="009B3E08">
        <w:rPr>
          <w:rFonts w:ascii="Calibri" w:hAnsi="Calibri"/>
        </w:rPr>
        <w:tab/>
      </w:r>
      <w:r w:rsidRPr="009B3E08">
        <w:rPr>
          <w:rFonts w:ascii="Calibri" w:hAnsi="Calibri"/>
        </w:rPr>
        <w:tab/>
        <w:t>2</w:t>
      </w:r>
      <w:r>
        <w:rPr>
          <w:rFonts w:ascii="Calibri" w:hAnsi="Calibri"/>
        </w:rPr>
        <w:t>6</w:t>
      </w:r>
      <w:r w:rsidRPr="009B3E08">
        <w:rPr>
          <w:rFonts w:ascii="Calibri" w:hAnsi="Calibri"/>
        </w:rPr>
        <w:t xml:space="preserve"> beds  </w:t>
      </w:r>
    </w:p>
    <w:p w:rsidR="00027AD8" w:rsidRDefault="00027AD8" w:rsidP="00027AD8">
      <w:pPr>
        <w:rPr>
          <w:rFonts w:ascii="Calibri" w:hAnsi="Calibri"/>
        </w:rPr>
      </w:pPr>
      <w:r w:rsidRPr="009B3E08">
        <w:rPr>
          <w:rFonts w:ascii="Calibri" w:hAnsi="Calibri"/>
        </w:rPr>
        <w:tab/>
      </w:r>
      <w:r w:rsidRPr="009B3E08">
        <w:rPr>
          <w:rFonts w:ascii="Calibri" w:hAnsi="Calibri"/>
        </w:rPr>
        <w:tab/>
      </w:r>
      <w:r>
        <w:rPr>
          <w:rFonts w:ascii="Calibri" w:hAnsi="Calibri"/>
        </w:rPr>
        <w:t>Short Stay / Frailty</w:t>
      </w:r>
      <w:r w:rsidRPr="009B3E08">
        <w:rPr>
          <w:rFonts w:ascii="Calibri" w:hAnsi="Calibri"/>
        </w:rPr>
        <w:tab/>
      </w:r>
      <w:r w:rsidRPr="009B3E08">
        <w:rPr>
          <w:rFonts w:ascii="Calibri" w:hAnsi="Calibri"/>
        </w:rPr>
        <w:tab/>
      </w:r>
      <w:r w:rsidRPr="009B3E08">
        <w:rPr>
          <w:rFonts w:ascii="Calibri" w:hAnsi="Calibri"/>
        </w:rPr>
        <w:tab/>
      </w:r>
      <w:r>
        <w:rPr>
          <w:rFonts w:ascii="Calibri" w:hAnsi="Calibri"/>
        </w:rPr>
        <w:t>22 beds</w:t>
      </w:r>
    </w:p>
    <w:p w:rsidR="00027AD8" w:rsidRDefault="00027AD8" w:rsidP="00027AD8">
      <w:pPr>
        <w:pStyle w:val="Body"/>
        <w:rPr>
          <w:rFonts w:asciiTheme="minorHAnsi" w:hAnsiTheme="minorHAnsi" w:cstheme="minorHAnsi"/>
        </w:rPr>
      </w:pPr>
      <w:r w:rsidRPr="00517EEF">
        <w:rPr>
          <w:rFonts w:asciiTheme="minorHAnsi" w:hAnsiTheme="minorHAnsi" w:cstheme="minorHAnsi"/>
        </w:rPr>
        <w:t xml:space="preserve">                 </w:t>
      </w:r>
    </w:p>
    <w:p w:rsidR="008E2E59" w:rsidRPr="00C202CD" w:rsidRDefault="00401E62" w:rsidP="00C202CD">
      <w:pPr>
        <w:pStyle w:val="Heading1"/>
      </w:pPr>
      <w:bookmarkStart w:id="9" w:name="_Toc5"/>
      <w:bookmarkStart w:id="10" w:name="_Toc26797442"/>
      <w:r w:rsidRPr="00C202CD">
        <w:t>Main Conditions of Service</w:t>
      </w:r>
      <w:bookmarkEnd w:id="9"/>
      <w:bookmarkEnd w:id="10"/>
    </w:p>
    <w:p w:rsidR="00851B82" w:rsidRDefault="00851B82" w:rsidP="00851B82">
      <w:pPr>
        <w:pStyle w:val="Body"/>
      </w:pPr>
      <w:r>
        <w:t>Appointment is to the NH</w:t>
      </w:r>
      <w:r w:rsidR="00B12096">
        <w:t>S Specialty Doctor contract</w:t>
      </w:r>
      <w:r w:rsidR="00021B41">
        <w:t xml:space="preserve"> terms and conditions</w:t>
      </w:r>
      <w:r w:rsidR="00B12096">
        <w:t xml:space="preserve"> (</w:t>
      </w:r>
      <w:r w:rsidR="00021B41">
        <w:t xml:space="preserve">April </w:t>
      </w:r>
      <w:r w:rsidR="00B12096">
        <w:t>2021</w:t>
      </w:r>
      <w:r>
        <w:t>).  These are nationally agreed and may be amended or modified from time to time by either national agreement or local negotiation with the BMA local negotiating committee.</w:t>
      </w:r>
    </w:p>
    <w:p w:rsidR="00851B82" w:rsidRDefault="00851B82" w:rsidP="00851B82">
      <w:pPr>
        <w:pStyle w:val="Body"/>
      </w:pPr>
      <w:r>
        <w:t>The employer is Northern Devon Healthcare NHS Trust.  The appointee will be professionally accountable to the Medical Director and managerially accountable to the Chief Executive.</w:t>
      </w:r>
    </w:p>
    <w:p w:rsidR="00851B82" w:rsidRDefault="00851B82" w:rsidP="00851B82">
      <w:pPr>
        <w:pStyle w:val="Body"/>
      </w:pPr>
      <w:r>
        <w:t xml:space="preserve">The post-holder is required to have full registration with a </w:t>
      </w:r>
      <w:r w:rsidR="009E6B6B">
        <w:t>license</w:t>
      </w:r>
      <w:r>
        <w:t xml:space="preserve"> to practice with the General Medical Council and to ensure that such registration is maintained for the duration of the appointment.</w:t>
      </w:r>
    </w:p>
    <w:p w:rsidR="00851B82" w:rsidRPr="00C202CD" w:rsidRDefault="00851B82" w:rsidP="00C202CD">
      <w:pPr>
        <w:pStyle w:val="Heading3"/>
      </w:pPr>
      <w:r w:rsidRPr="00C202CD">
        <w:t>Salary Scale</w:t>
      </w:r>
    </w:p>
    <w:p w:rsidR="00851B82" w:rsidRDefault="00851B82" w:rsidP="00851B82">
      <w:pPr>
        <w:pStyle w:val="Body"/>
      </w:pPr>
      <w:r>
        <w:t>This is as described in the Medical &amp; Dental Terms and Conditions</w:t>
      </w:r>
      <w:r w:rsidR="004B664F">
        <w:t>. At ST3 level this is a salary of £</w:t>
      </w:r>
      <w:r w:rsidR="00EE0F4C">
        <w:t>51,017.00</w:t>
      </w:r>
      <w:r w:rsidR="004B664F">
        <w:t xml:space="preserve"> with the on-call supplements. </w:t>
      </w:r>
    </w:p>
    <w:p w:rsidR="00851B82" w:rsidRPr="00C202CD" w:rsidRDefault="00851B82" w:rsidP="00C202CD">
      <w:pPr>
        <w:pStyle w:val="Heading3"/>
      </w:pPr>
      <w:r w:rsidRPr="00C202CD">
        <w:t>Leave</w:t>
      </w:r>
    </w:p>
    <w:p w:rsidR="00851B82" w:rsidRPr="00C02955" w:rsidRDefault="00851B82" w:rsidP="00851B82">
      <w:pPr>
        <w:pStyle w:val="Body"/>
      </w:pPr>
      <w:r w:rsidRPr="00790454">
        <w:t>Annual leave entitlement is as described in the Terms and Conditions of Service Specialty Grade Doctors (England)</w:t>
      </w:r>
      <w:r>
        <w:t xml:space="preserve"> </w:t>
      </w:r>
      <w:r w:rsidRPr="00790454">
        <w:t>20</w:t>
      </w:r>
      <w:r w:rsidR="00B12096">
        <w:t>21</w:t>
      </w:r>
      <w:r w:rsidRPr="00790454">
        <w:t>.  Study leave entitlement is 30 days over a fixed three year period.</w:t>
      </w:r>
    </w:p>
    <w:p w:rsidR="00851B82" w:rsidRDefault="00851B82" w:rsidP="00851B82">
      <w:pPr>
        <w:pStyle w:val="Body"/>
      </w:pPr>
      <w:r>
        <w:lastRenderedPageBreak/>
        <w:t>Further details are available in the</w:t>
      </w:r>
      <w:r w:rsidR="00430B2B">
        <w:t xml:space="preserve"> relevant</w:t>
      </w:r>
      <w:r>
        <w:t xml:space="preserve"> Senior Medical Staff </w:t>
      </w:r>
      <w:r w:rsidR="00430B2B">
        <w:t>Leave Policies</w:t>
      </w:r>
      <w:r>
        <w:t>.</w:t>
      </w:r>
    </w:p>
    <w:p w:rsidR="00851B82" w:rsidRDefault="00851B82" w:rsidP="00851B82">
      <w:pPr>
        <w:pStyle w:val="Body"/>
      </w:pPr>
      <w:r>
        <w:t>Locum cover for leave will not normally be provided.  It is expected that staff within the department will coordinate leave to ensure that an appropriate level of service (emergency, urgent &amp; routine) is maintained.</w:t>
      </w:r>
    </w:p>
    <w:p w:rsidR="00851B82" w:rsidRPr="00C202CD" w:rsidRDefault="00851B82" w:rsidP="00C202CD">
      <w:pPr>
        <w:pStyle w:val="Heading3"/>
      </w:pPr>
      <w:r w:rsidRPr="00C202CD">
        <w:t>Indemnity</w:t>
      </w:r>
    </w:p>
    <w:p w:rsidR="00851B82" w:rsidRDefault="00851B82" w:rsidP="00851B82">
      <w:pPr>
        <w:pStyle w:val="Body"/>
      </w:pPr>
      <w:r>
        <w:t xml:space="preserve">The post-holder is not contractually obliged to subscribe to a professional </w:t>
      </w:r>
      <w:r w:rsidR="009E6B6B">
        <w:t>defense</w:t>
      </w:r>
      <w:r>
        <w:t xml:space="preserve"> </w:t>
      </w:r>
      <w:proofErr w:type="spellStart"/>
      <w:r>
        <w:t>organisation</w:t>
      </w:r>
      <w:proofErr w:type="spellEnd"/>
      <w:r>
        <w:t xml:space="preserve"> but should ensure that they have adequate </w:t>
      </w:r>
      <w:r w:rsidR="009E6B6B">
        <w:t>defense</w:t>
      </w:r>
      <w:r>
        <w:t xml:space="preserve"> cover for non-NHS work.</w:t>
      </w:r>
    </w:p>
    <w:p w:rsidR="00851B82" w:rsidRPr="00C202CD" w:rsidRDefault="00851B82" w:rsidP="00C202CD">
      <w:pPr>
        <w:pStyle w:val="Heading3"/>
      </w:pPr>
      <w:r w:rsidRPr="00C202CD">
        <w:t>Professional Performance</w:t>
      </w:r>
    </w:p>
    <w:p w:rsidR="00851B82" w:rsidRDefault="00851B82" w:rsidP="00851B82">
      <w:pPr>
        <w:pStyle w:val="Body"/>
      </w:pPr>
      <w:r>
        <w:t>The Trust expects all doctors to work within the guidelines of the GMC Guide to Good Medical Practice.  You will work with clinical &amp; managerial colleagues to deliver high quality clinical care, within the management structure of the Trust and are expected to follow Trust policies and procedures, both statutory and local, including participation in the WHO surgical checklist.</w:t>
      </w:r>
    </w:p>
    <w:p w:rsidR="00851B82" w:rsidRDefault="00851B82" w:rsidP="00851B82">
      <w:pPr>
        <w:pStyle w:val="Body"/>
      </w:pPr>
      <w:r>
        <w:t>You will be expected to take part in personal clinical audit, training, quality assessment and other professional activities, including continuing medical education, annual appraisal, job planning and revalidation.  It is expected that you will participate in multi-source feedback from both colleagues and patients.  You will undertake administrative work associated with management of your clinical and professional practice.</w:t>
      </w:r>
    </w:p>
    <w:p w:rsidR="00851B82" w:rsidRDefault="00851B82" w:rsidP="00851B82">
      <w:pPr>
        <w:pStyle w:val="Body"/>
      </w:pPr>
      <w:r>
        <w:t>You will be responsible for leadership of junior doctors within the specialty as agreed in your job plan and will be accountable for the effective and efficient use of any resources under your control.</w:t>
      </w:r>
    </w:p>
    <w:p w:rsidR="00851B82" w:rsidRDefault="00851B82" w:rsidP="00851B82">
      <w:pPr>
        <w:pStyle w:val="Body"/>
      </w:pPr>
      <w:r>
        <w:t>You will also participate in activities that contribute to the performance of the department and the Trust as a whole, including clinical and academic meetings, supervision of junior staff, departmental management, service development and educational activities.  Service developments that require additional resources must have prior agreement from the Trust.</w:t>
      </w:r>
    </w:p>
    <w:p w:rsidR="00851B82" w:rsidRPr="00C202CD" w:rsidRDefault="00851B82" w:rsidP="00C202CD">
      <w:pPr>
        <w:pStyle w:val="Heading3"/>
      </w:pPr>
      <w:r w:rsidRPr="00C202CD">
        <w:t>Reporting Concerns</w:t>
      </w:r>
    </w:p>
    <w:p w:rsidR="00851B82" w:rsidRDefault="00851B82" w:rsidP="00851B82">
      <w:pPr>
        <w:pStyle w:val="Body"/>
      </w:pPr>
      <w:r>
        <w:t xml:space="preserve">The Trust is committed to providing safe and effective care for patients.  There is an agreed procedure that enables staff to report “quickly and confidentially, concerns about the conduct, performance or health of medical colleagues”, as recommended by the Chief Medical Officer (December 1996).  All medical staff </w:t>
      </w:r>
      <w:r w:rsidR="008B57D4">
        <w:t>practicing</w:t>
      </w:r>
      <w:r>
        <w:t xml:space="preserve"> in the Trust must ensure that they are familiar with the procedure and apply it if necessary.</w:t>
      </w:r>
    </w:p>
    <w:p w:rsidR="00851B82" w:rsidRPr="00C202CD" w:rsidRDefault="00851B82" w:rsidP="00C202CD">
      <w:pPr>
        <w:pStyle w:val="Heading3"/>
      </w:pPr>
      <w:r w:rsidRPr="00C202CD">
        <w:t>Serious Untoward Incidents</w:t>
      </w:r>
    </w:p>
    <w:p w:rsidR="00851B82" w:rsidRDefault="00851B82" w:rsidP="00851B82">
      <w:pPr>
        <w:pStyle w:val="Body"/>
      </w:pPr>
      <w:r>
        <w:t xml:space="preserve">It is expected that you will report all risks, incidents and near misses in accordance with the Trust governance structure.  You will be required, on occasion, to lead or assist with investigation of incidents and implementation of risk reducing measures to safeguard patients, visitors and staff.  You must comply with the Duty of </w:t>
      </w:r>
      <w:proofErr w:type="spellStart"/>
      <w:r>
        <w:t>Candour</w:t>
      </w:r>
      <w:proofErr w:type="spellEnd"/>
      <w:r>
        <w:t xml:space="preserve"> legislation.</w:t>
      </w:r>
    </w:p>
    <w:p w:rsidR="00851B82" w:rsidRPr="00C202CD" w:rsidRDefault="00851B82" w:rsidP="00C202CD">
      <w:pPr>
        <w:pStyle w:val="Heading3"/>
      </w:pPr>
      <w:r w:rsidRPr="00C202CD">
        <w:t>Research &amp; Audit</w:t>
      </w:r>
    </w:p>
    <w:p w:rsidR="00851B82" w:rsidRDefault="00851B82" w:rsidP="00851B82">
      <w:pPr>
        <w:pStyle w:val="Body"/>
      </w:pPr>
      <w:r>
        <w:t>Audit is supported by the Clinical Audit &amp; Effectiveness Department.  The department participates in a number of national audits, including submission to the National Hip Fracture Database (NHFD), the HSRC National Audit Projects (NAPs) and the National Emergency Laparotomy Audit (NELA).</w:t>
      </w:r>
    </w:p>
    <w:p w:rsidR="00851B82" w:rsidRDefault="00851B82" w:rsidP="00851B82">
      <w:pPr>
        <w:pStyle w:val="Body"/>
      </w:pPr>
      <w:r>
        <w:t>Research within the Trust is managed in accordance with the requirements of the Research Governance Framework.  You must observe all reporting requirement systems and duties of action put in place by the Trust to deliver research governance.</w:t>
      </w:r>
      <w:r w:rsidRPr="00F97018">
        <w:t xml:space="preserve"> </w:t>
      </w:r>
      <w:r w:rsidR="00252771">
        <w:t xml:space="preserve"> </w:t>
      </w:r>
      <w:r>
        <w:t xml:space="preserve">Involvement in projects </w:t>
      </w:r>
      <w:r>
        <w:lastRenderedPageBreak/>
        <w:t>coordinated via the South West Anaesthesia Research Matrix (SWARM) is actively encouraged.</w:t>
      </w:r>
    </w:p>
    <w:p w:rsidR="00851B82" w:rsidRPr="00C202CD" w:rsidRDefault="00851B82" w:rsidP="00C202CD">
      <w:pPr>
        <w:pStyle w:val="Heading3"/>
      </w:pPr>
      <w:r w:rsidRPr="00C202CD">
        <w:t>Safeguarding Children &amp; Vulnerable Adults</w:t>
      </w:r>
    </w:p>
    <w:p w:rsidR="00851B82" w:rsidRDefault="00851B82" w:rsidP="00851B82">
      <w:pPr>
        <w:pStyle w:val="Body"/>
      </w:pPr>
      <w:r>
        <w:t>The Trust is committed to safeguarding children and vulnerable adults and you will be required to act at all times to protect patients.</w:t>
      </w:r>
    </w:p>
    <w:p w:rsidR="00851B82" w:rsidRDefault="00851B82" w:rsidP="00851B82">
      <w:pPr>
        <w:pStyle w:val="Body"/>
      </w:pPr>
      <w:r>
        <w:t>The appointees may have substantial access to children under the provisions of Joint Circular No HC (88) 9 HOC 8.88 WHC (88) 10.  Therefore, applicants are advised that, in the event that your appointment is recommended, you will be asked to complete a form disclosing any convictions, bind-over orders or cautions and to give permission in writing for a police check to be carried out.  Refusal to do so could prevent further consideration of the application.</w:t>
      </w:r>
    </w:p>
    <w:p w:rsidR="00851B82" w:rsidRPr="00C202CD" w:rsidRDefault="00851B82" w:rsidP="00C202CD">
      <w:pPr>
        <w:pStyle w:val="Heading3"/>
      </w:pPr>
      <w:r w:rsidRPr="00C202CD">
        <w:t>Rehabilitation of Offenders</w:t>
      </w:r>
    </w:p>
    <w:p w:rsidR="00851B82" w:rsidRDefault="00851B82" w:rsidP="00851B82">
      <w:pPr>
        <w:pStyle w:val="Body"/>
      </w:pPr>
      <w:r>
        <w:t>Attention is drawn to the provisions of the Rehabilitation of Offenders Act 1974 (Exceptions) Order 1975 as amended by the Rehabilitation of Offenders Act 1974 (Exceptions) (Amendment) Order 1986, which allow convictions that are spent to be disclosed for this purpose by the police and to be taken into account in deciding whether to engage an applicant.</w:t>
      </w:r>
    </w:p>
    <w:p w:rsidR="00851B82" w:rsidRDefault="00851B82" w:rsidP="00851B82">
      <w:pPr>
        <w:pStyle w:val="Body"/>
      </w:pPr>
      <w:r>
        <w:t>This post is not protected by the Rehabilitation of Offenders Act, 1974.  You must disclose all information about all convictions (if any) in a Court of Law, no matter when they occurred.  This information will be treated in the strictest confidence.</w:t>
      </w:r>
    </w:p>
    <w:p w:rsidR="00851B82" w:rsidRPr="00C202CD" w:rsidRDefault="00851B82" w:rsidP="00C202CD">
      <w:pPr>
        <w:pStyle w:val="Heading3"/>
      </w:pPr>
      <w:r w:rsidRPr="00C202CD">
        <w:t>Health &amp; Safety</w:t>
      </w:r>
    </w:p>
    <w:p w:rsidR="00851B82" w:rsidRDefault="00851B82" w:rsidP="00851B82">
      <w:pPr>
        <w:pStyle w:val="Body"/>
      </w:pPr>
      <w:r>
        <w:t>Employees are required to take reasonable care to avoid injury or accident while carrying out their duties, in compliance with the Health &amp; Safety at Work Act 1974, various statutory regulations, Trust &amp; departmental guidelines, policies and procedures.  This will be supported by provision of appropriate training and specialist advice.</w:t>
      </w:r>
    </w:p>
    <w:p w:rsidR="00851B82" w:rsidRPr="00C202CD" w:rsidRDefault="00851B82" w:rsidP="00C202CD">
      <w:pPr>
        <w:pStyle w:val="Heading3"/>
      </w:pPr>
      <w:r w:rsidRPr="00C202CD">
        <w:t>Infection Prevention &amp; Control</w:t>
      </w:r>
    </w:p>
    <w:p w:rsidR="00851B82" w:rsidRDefault="00851B82" w:rsidP="00851B82">
      <w:pPr>
        <w:pStyle w:val="Body"/>
      </w:pPr>
      <w:r>
        <w:t xml:space="preserve">The Trust is committed to reducing hospital-acquired infections.  All staff are expected to ensure that infection risks are </w:t>
      </w:r>
      <w:proofErr w:type="spellStart"/>
      <w:r>
        <w:t>minimised</w:t>
      </w:r>
      <w:proofErr w:type="spellEnd"/>
      <w:r>
        <w:t xml:space="preserve"> in line with national and Trust policies and best practice.  They are supported in this by the Infection Prevention and Control team.</w:t>
      </w:r>
    </w:p>
    <w:p w:rsidR="004E042F" w:rsidRDefault="004E042F" w:rsidP="00C202CD">
      <w:pPr>
        <w:pStyle w:val="Heading1"/>
      </w:pPr>
      <w:bookmarkStart w:id="11" w:name="_Toc6"/>
      <w:r>
        <w:br w:type="page"/>
      </w:r>
    </w:p>
    <w:p w:rsidR="008E2E59" w:rsidRPr="00C202CD" w:rsidRDefault="00F55278" w:rsidP="00C202CD">
      <w:pPr>
        <w:pStyle w:val="Heading1"/>
      </w:pPr>
      <w:bookmarkStart w:id="12" w:name="_Toc26797443"/>
      <w:r>
        <w:lastRenderedPageBreak/>
        <w:t xml:space="preserve">Royal </w:t>
      </w:r>
      <w:r w:rsidR="00401E62" w:rsidRPr="00C202CD">
        <w:t xml:space="preserve">Devon </w:t>
      </w:r>
      <w:r>
        <w:t>University Healthcare N</w:t>
      </w:r>
      <w:r w:rsidR="00401E62" w:rsidRPr="00C202CD">
        <w:t xml:space="preserve">HS </w:t>
      </w:r>
      <w:r>
        <w:t xml:space="preserve">Foundation </w:t>
      </w:r>
      <w:r w:rsidR="00401E62" w:rsidRPr="00C202CD">
        <w:t>Trust</w:t>
      </w:r>
      <w:bookmarkEnd w:id="11"/>
      <w:bookmarkEnd w:id="12"/>
    </w:p>
    <w:p w:rsidR="00F55278" w:rsidRPr="00F55278" w:rsidRDefault="00F55278" w:rsidP="00F55278">
      <w:pPr>
        <w:pStyle w:val="Heading2"/>
        <w:rPr>
          <w:b w:val="0"/>
          <w:bCs w:val="0"/>
          <w:color w:val="000000"/>
          <w:sz w:val="24"/>
          <w:szCs w:val="24"/>
          <w:u w:val="none" w:color="000000"/>
          <w:lang w:val="en-US"/>
        </w:rPr>
      </w:pPr>
      <w:r w:rsidRPr="00F55278">
        <w:rPr>
          <w:b w:val="0"/>
          <w:bCs w:val="0"/>
          <w:color w:val="000000"/>
          <w:sz w:val="24"/>
          <w:szCs w:val="24"/>
          <w:u w:val="none" w:color="000000"/>
          <w:lang w:val="en-US"/>
        </w:rPr>
        <w:t>The Royal Devon University Healthcare NHS Foundation Trust was established in April 2022, bringing together the expertise of both the Royal Devon and Exeter NHS Foundation Trust and Royal Devon University Healthcare NHS Foundation Trust.</w:t>
      </w:r>
    </w:p>
    <w:p w:rsidR="00F55278" w:rsidRPr="00F55278" w:rsidRDefault="00F55278" w:rsidP="00F55278">
      <w:pPr>
        <w:pStyle w:val="Heading2"/>
        <w:rPr>
          <w:b w:val="0"/>
          <w:bCs w:val="0"/>
          <w:color w:val="000000"/>
          <w:sz w:val="24"/>
          <w:szCs w:val="24"/>
          <w:u w:val="none" w:color="000000"/>
          <w:lang w:val="en-US"/>
        </w:rPr>
      </w:pPr>
      <w:r w:rsidRPr="00F55278">
        <w:rPr>
          <w:b w:val="0"/>
          <w:bCs w:val="0"/>
          <w:color w:val="000000"/>
          <w:sz w:val="24"/>
          <w:szCs w:val="24"/>
          <w:u w:val="none" w:color="000000"/>
          <w:lang w:val="en-US"/>
        </w:rPr>
        <w:t xml:space="preserve">Stretching across Northern, Eastern and Mid Devon, we have a workforce of over 15,000 staff, making us the largest employer in Devon. Our core services, which we provide for more than 615,000 people, cover more than 2,000 square miles across Devon, while some of our specialist services cover the whole of the peninsula, extending our reach as far as Cornwall and the Isles of </w:t>
      </w:r>
      <w:proofErr w:type="spellStart"/>
      <w:r w:rsidRPr="00F55278">
        <w:rPr>
          <w:b w:val="0"/>
          <w:bCs w:val="0"/>
          <w:color w:val="000000"/>
          <w:sz w:val="24"/>
          <w:szCs w:val="24"/>
          <w:u w:val="none" w:color="000000"/>
          <w:lang w:val="en-US"/>
        </w:rPr>
        <w:t>Scilly</w:t>
      </w:r>
      <w:proofErr w:type="spellEnd"/>
      <w:r w:rsidRPr="00F55278">
        <w:rPr>
          <w:b w:val="0"/>
          <w:bCs w:val="0"/>
          <w:color w:val="000000"/>
          <w:sz w:val="24"/>
          <w:szCs w:val="24"/>
          <w:u w:val="none" w:color="000000"/>
          <w:lang w:val="en-US"/>
        </w:rPr>
        <w:t xml:space="preserve">. </w:t>
      </w:r>
    </w:p>
    <w:p w:rsidR="00F55278" w:rsidRPr="00F55278" w:rsidRDefault="00F55278" w:rsidP="00F55278">
      <w:pPr>
        <w:pStyle w:val="Heading2"/>
        <w:rPr>
          <w:b w:val="0"/>
          <w:bCs w:val="0"/>
          <w:color w:val="000000"/>
          <w:sz w:val="24"/>
          <w:szCs w:val="24"/>
          <w:u w:val="none" w:color="000000"/>
          <w:lang w:val="en-US"/>
        </w:rPr>
      </w:pPr>
      <w:r w:rsidRPr="00F55278">
        <w:rPr>
          <w:b w:val="0"/>
          <w:bCs w:val="0"/>
          <w:color w:val="000000"/>
          <w:sz w:val="24"/>
          <w:szCs w:val="24"/>
          <w:u w:val="none" w:color="000000"/>
          <w:lang w:val="en-US"/>
        </w:rPr>
        <w:t>We deliver a wide range of emergency, specialist and general medical services through North Devon District Hospital (EX31 4JB) and the Royal Devon and Exeter Hospital (</w:t>
      </w:r>
      <w:proofErr w:type="spellStart"/>
      <w:r w:rsidRPr="00F55278">
        <w:rPr>
          <w:b w:val="0"/>
          <w:bCs w:val="0"/>
          <w:color w:val="000000"/>
          <w:sz w:val="24"/>
          <w:szCs w:val="24"/>
          <w:u w:val="none" w:color="000000"/>
          <w:lang w:val="en-US"/>
        </w:rPr>
        <w:t>Wonford</w:t>
      </w:r>
      <w:proofErr w:type="spellEnd"/>
      <w:r w:rsidRPr="00F55278">
        <w:rPr>
          <w:b w:val="0"/>
          <w:bCs w:val="0"/>
          <w:color w:val="000000"/>
          <w:sz w:val="24"/>
          <w:szCs w:val="24"/>
          <w:u w:val="none" w:color="000000"/>
          <w:lang w:val="en-US"/>
        </w:rPr>
        <w:t xml:space="preserve">) (EX2 5DW). Alongside our two acute hospitals, we provide integrated health and social care services across a variety of settings including community inpatient hospitals, outpatient clinics, and within people’s own homes. We also offer primary care services, a range of specialist community services, and Sexual Assault Referral </w:t>
      </w:r>
      <w:proofErr w:type="spellStart"/>
      <w:r w:rsidRPr="00F55278">
        <w:rPr>
          <w:b w:val="0"/>
          <w:bCs w:val="0"/>
          <w:color w:val="000000"/>
          <w:sz w:val="24"/>
          <w:szCs w:val="24"/>
          <w:u w:val="none" w:color="000000"/>
          <w:lang w:val="en-US"/>
        </w:rPr>
        <w:t>Centres</w:t>
      </w:r>
      <w:proofErr w:type="spellEnd"/>
      <w:r w:rsidRPr="00F55278">
        <w:rPr>
          <w:b w:val="0"/>
          <w:bCs w:val="0"/>
          <w:color w:val="000000"/>
          <w:sz w:val="24"/>
          <w:szCs w:val="24"/>
          <w:u w:val="none" w:color="000000"/>
          <w:lang w:val="en-US"/>
        </w:rPr>
        <w:t xml:space="preserve"> (SARC).</w:t>
      </w:r>
    </w:p>
    <w:p w:rsidR="00F55278" w:rsidRDefault="00F55278" w:rsidP="00F55278">
      <w:pPr>
        <w:pStyle w:val="Heading2"/>
        <w:rPr>
          <w:b w:val="0"/>
          <w:bCs w:val="0"/>
          <w:color w:val="000000"/>
          <w:sz w:val="24"/>
          <w:szCs w:val="24"/>
          <w:u w:val="none" w:color="000000"/>
          <w:lang w:val="en-US"/>
        </w:rPr>
      </w:pPr>
      <w:r w:rsidRPr="00F55278">
        <w:rPr>
          <w:b w:val="0"/>
          <w:bCs w:val="0"/>
          <w:color w:val="000000"/>
          <w:sz w:val="24"/>
          <w:szCs w:val="24"/>
          <w:u w:val="none" w:color="000000"/>
          <w:lang w:val="en-US"/>
        </w:rPr>
        <w:t>Our hospitals are both renowned for their research, innovation and links to universities.</w:t>
      </w:r>
    </w:p>
    <w:p w:rsidR="008E2E59" w:rsidRPr="004E042F" w:rsidRDefault="00401E62" w:rsidP="00F55278">
      <w:pPr>
        <w:pStyle w:val="Heading2"/>
      </w:pPr>
      <w:bookmarkStart w:id="13" w:name="_GoBack"/>
      <w:bookmarkEnd w:id="13"/>
      <w:r w:rsidRPr="00C202CD">
        <w:t>Academic Facilities</w:t>
      </w:r>
    </w:p>
    <w:p w:rsidR="008E2E59" w:rsidRDefault="00401E62">
      <w:pPr>
        <w:pStyle w:val="Body"/>
      </w:pPr>
      <w:r>
        <w:t>The Medical Education Centre is independently funded by the Peninsula Institute and its primary purpose is the provision of facilities, equipment and financial support to enable a wide range of medical professionals to continue their education and training.</w:t>
      </w:r>
    </w:p>
    <w:p w:rsidR="008E2E59" w:rsidRDefault="00401E62">
      <w:pPr>
        <w:pStyle w:val="Body"/>
      </w:pPr>
      <w:r>
        <w:t xml:space="preserve">There is a 70-seat lecture theatre, a clinical skills </w:t>
      </w:r>
      <w:proofErr w:type="spellStart"/>
      <w:r>
        <w:t>centre</w:t>
      </w:r>
      <w:proofErr w:type="spellEnd"/>
      <w:r>
        <w:t xml:space="preserve"> and several classrooms.  Recently a new simulation suite has opened, creating a facility for multi-professional training, including trauma team training.</w:t>
      </w:r>
    </w:p>
    <w:p w:rsidR="008E2E59" w:rsidRDefault="00401E62">
      <w:pPr>
        <w:pStyle w:val="Body"/>
      </w:pPr>
      <w:r>
        <w:t>Dual-</w:t>
      </w:r>
      <w:proofErr w:type="spellStart"/>
      <w:r>
        <w:t>flatscreen</w:t>
      </w:r>
      <w:proofErr w:type="spellEnd"/>
      <w:r>
        <w:t>, video-conference facilities, linked to other units in the region are available for clinical meetings, including regional MDTs, as well as training events.</w:t>
      </w:r>
    </w:p>
    <w:p w:rsidR="008E2E59" w:rsidRDefault="00401E62">
      <w:pPr>
        <w:pStyle w:val="Body"/>
      </w:pPr>
      <w:r>
        <w:t>The comprehensive healthcare library is accessible to registered users 24 hours a day.  The library is staffed between 8.30 and 17.30 Monday to Friday.  Services include book and journal loan, interlibrary loans, PC access, literature searching, information skills training, printing and photocopying.</w:t>
      </w:r>
    </w:p>
    <w:p w:rsidR="008E2E59" w:rsidRDefault="00401E62">
      <w:pPr>
        <w:pStyle w:val="Body"/>
      </w:pPr>
      <w:r>
        <w:t>Local, regional and national electronic library resources are made available across the Trust and for staff to access from home.</w:t>
      </w:r>
    </w:p>
    <w:p w:rsidR="008E2E59" w:rsidRPr="004E042F" w:rsidRDefault="00401E62" w:rsidP="004E042F">
      <w:pPr>
        <w:pStyle w:val="Heading2"/>
      </w:pPr>
      <w:r w:rsidRPr="004E042F">
        <w:t>Medical School Links</w:t>
      </w:r>
    </w:p>
    <w:p w:rsidR="008E2E59" w:rsidRDefault="00401E62" w:rsidP="004E042F">
      <w:pPr>
        <w:pStyle w:val="Body"/>
      </w:pPr>
      <w:r>
        <w:t xml:space="preserve">There have been recent changes to the Medical School provision in the South West.  We currently take students from </w:t>
      </w:r>
      <w:r w:rsidR="000D74E3">
        <w:t xml:space="preserve">the University of </w:t>
      </w:r>
      <w:r>
        <w:t>Exeter Medical School</w:t>
      </w:r>
      <w:r w:rsidR="000D74E3">
        <w:t xml:space="preserve"> (UEMS)</w:t>
      </w:r>
      <w:r>
        <w:t xml:space="preserve">.  Student numbers continue to rise year on year and there are many opportunities for involvement with teaching </w:t>
      </w:r>
      <w:proofErr w:type="spellStart"/>
      <w:r>
        <w:t>programmes</w:t>
      </w:r>
      <w:proofErr w:type="spellEnd"/>
      <w:r>
        <w:t>.</w:t>
      </w:r>
    </w:p>
    <w:p w:rsidR="008E2E59" w:rsidRPr="004E042F" w:rsidRDefault="00401E62" w:rsidP="004E042F">
      <w:pPr>
        <w:pStyle w:val="Heading1"/>
      </w:pPr>
      <w:bookmarkStart w:id="14" w:name="_Toc7"/>
      <w:bookmarkStart w:id="15" w:name="_Toc26797444"/>
      <w:r w:rsidRPr="004E042F">
        <w:t>North Devon</w:t>
      </w:r>
      <w:bookmarkEnd w:id="14"/>
      <w:bookmarkEnd w:id="15"/>
    </w:p>
    <w:p w:rsidR="008E2E59" w:rsidRDefault="00401E62">
      <w:pPr>
        <w:pStyle w:val="Body"/>
      </w:pPr>
      <w:r>
        <w:t xml:space="preserve">North Devon offers 50 miles of spectacular coastline from Lynton to </w:t>
      </w:r>
      <w:proofErr w:type="spellStart"/>
      <w:r>
        <w:t>Bude</w:t>
      </w:r>
      <w:proofErr w:type="spellEnd"/>
      <w:r>
        <w:t xml:space="preserve"> and, with most of the remaining 500,000 acres of land being rural, the area is arguable the most attractive and </w:t>
      </w:r>
      <w:r>
        <w:lastRenderedPageBreak/>
        <w:t>un</w:t>
      </w:r>
      <w:r w:rsidR="000D74E3">
        <w:t>-</w:t>
      </w:r>
      <w:r>
        <w:t>spoilt in Devon.  There are many small market towns, villages and hamlets, including a number of coastal resorts.</w:t>
      </w:r>
    </w:p>
    <w:p w:rsidR="008E2E59" w:rsidRDefault="00401E62">
      <w:pPr>
        <w:pStyle w:val="Body"/>
      </w:pPr>
      <w:r>
        <w:t>The combination of spectacular Atlantic coastline, tidal estuaries and upland moors provides a wonderful environment in which to live and work.</w:t>
      </w:r>
    </w:p>
    <w:p w:rsidR="008E2E59" w:rsidRDefault="00401E62">
      <w:pPr>
        <w:pStyle w:val="Body"/>
      </w:pPr>
      <w:r>
        <w:t xml:space="preserve">Recreation facilities are excellent with a wide variety of sporting activities available, including superb surfing beaches, sailing, shore &amp; salmon fishing, an indoor tennis </w:t>
      </w:r>
      <w:proofErr w:type="spellStart"/>
      <w:r>
        <w:t>centre</w:t>
      </w:r>
      <w:proofErr w:type="spellEnd"/>
      <w:r>
        <w:t xml:space="preserve"> and outstanding golf courses.  There are stunning walking &amp; cycling routes, with over 200 miles of cycle and coastal paths, including the South West Coastal Path and the </w:t>
      </w:r>
      <w:proofErr w:type="spellStart"/>
      <w:r>
        <w:t>Tarka</w:t>
      </w:r>
      <w:proofErr w:type="spellEnd"/>
      <w:r>
        <w:t xml:space="preserve"> Trail.</w:t>
      </w:r>
    </w:p>
    <w:p w:rsidR="008E2E59" w:rsidRDefault="00401E62">
      <w:pPr>
        <w:pStyle w:val="Body"/>
      </w:pPr>
      <w:r>
        <w:t xml:space="preserve">Lundy Island Marine Reserve and </w:t>
      </w:r>
      <w:proofErr w:type="spellStart"/>
      <w:r>
        <w:t>Dartmoor</w:t>
      </w:r>
      <w:proofErr w:type="spellEnd"/>
      <w:r>
        <w:t xml:space="preserve"> &amp; </w:t>
      </w:r>
      <w:proofErr w:type="spellStart"/>
      <w:r>
        <w:t>Exmoor</w:t>
      </w:r>
      <w:proofErr w:type="spellEnd"/>
      <w:r>
        <w:t xml:space="preserve"> National Parks are on the doorstep.  The local dune system has been awarded UNESCO World Biosphere Status and is a Site of Special Scientific Interest (SSSI).  Several areas of the coast have been designated as Areas of Outstanding Natural Beauty (AONB) and are nationally protected to preserve the beauty of the landscape.  Covering a total of 171km</w:t>
      </w:r>
      <w:r>
        <w:rPr>
          <w:vertAlign w:val="superscript"/>
        </w:rPr>
        <w:t>2</w:t>
      </w:r>
      <w:r>
        <w:t xml:space="preserve"> from </w:t>
      </w:r>
      <w:proofErr w:type="spellStart"/>
      <w:r>
        <w:t>Marsland</w:t>
      </w:r>
      <w:proofErr w:type="spellEnd"/>
      <w:r>
        <w:t xml:space="preserve"> Mouth on the Cornish border to </w:t>
      </w:r>
      <w:proofErr w:type="spellStart"/>
      <w:r>
        <w:t>Combe</w:t>
      </w:r>
      <w:proofErr w:type="spellEnd"/>
      <w:r>
        <w:t xml:space="preserve"> Martin on the edge of </w:t>
      </w:r>
      <w:proofErr w:type="spellStart"/>
      <w:r>
        <w:t>Exmoor</w:t>
      </w:r>
      <w:proofErr w:type="spellEnd"/>
      <w:r>
        <w:t xml:space="preserve">, these areas include the Hartland Heritage Coast, North Devon Heritage Coast and </w:t>
      </w:r>
      <w:proofErr w:type="spellStart"/>
      <w:r>
        <w:t>Braunton</w:t>
      </w:r>
      <w:proofErr w:type="spellEnd"/>
      <w:r>
        <w:t xml:space="preserve"> Burrows.</w:t>
      </w:r>
    </w:p>
    <w:p w:rsidR="008E2E59" w:rsidRDefault="00401E62">
      <w:pPr>
        <w:pStyle w:val="Body"/>
      </w:pPr>
      <w:r>
        <w:t>Local theatres attract national and international performances and the annual local festival of sports &amp; arts is nationally acclaimed.</w:t>
      </w:r>
    </w:p>
    <w:p w:rsidR="008E2E59" w:rsidRDefault="00401E62">
      <w:pPr>
        <w:pStyle w:val="Body"/>
      </w:pPr>
      <w:r>
        <w:t>Educational facilities are good with many excellent schools in both public and private sectors.</w:t>
      </w:r>
    </w:p>
    <w:p w:rsidR="008E2E59" w:rsidRDefault="00401E62">
      <w:pPr>
        <w:pStyle w:val="Body"/>
      </w:pPr>
      <w:r>
        <w:t xml:space="preserve">Agriculture and tourism form the main areas of employment, along with local government, the military bases at </w:t>
      </w:r>
      <w:proofErr w:type="spellStart"/>
      <w:r>
        <w:t>Chivenor</w:t>
      </w:r>
      <w:proofErr w:type="spellEnd"/>
      <w:r>
        <w:t xml:space="preserve"> &amp; </w:t>
      </w:r>
      <w:proofErr w:type="spellStart"/>
      <w:r>
        <w:t>Instow</w:t>
      </w:r>
      <w:proofErr w:type="spellEnd"/>
      <w:r>
        <w:t xml:space="preserve"> and the Trust itself.  North Devon also remains a popular retirement area.</w:t>
      </w:r>
    </w:p>
    <w:p w:rsidR="008E2E59" w:rsidRDefault="00401E62">
      <w:pPr>
        <w:pStyle w:val="Body"/>
      </w:pPr>
      <w:r>
        <w:t>Despite the rurality of the area, commuter links are good, both by road and rail.  There are regular trains to Exeter and direct services to London and across the country from Tiverton.  There are easily-accessible airports at Exeter and Bristol.</w:t>
      </w:r>
    </w:p>
    <w:p w:rsidR="008E2E59" w:rsidRDefault="00401E62">
      <w:pPr>
        <w:pStyle w:val="Body"/>
        <w:spacing w:after="200" w:line="276" w:lineRule="auto"/>
        <w:jc w:val="left"/>
      </w:pPr>
      <w:r>
        <w:br w:type="page"/>
      </w:r>
    </w:p>
    <w:p w:rsidR="008E2E59" w:rsidRPr="004E042F" w:rsidRDefault="00401E62" w:rsidP="004E042F">
      <w:pPr>
        <w:pStyle w:val="Heading1"/>
      </w:pPr>
      <w:bookmarkStart w:id="16" w:name="_Toc8"/>
      <w:bookmarkStart w:id="17" w:name="_Toc26797445"/>
      <w:r w:rsidRPr="004E042F">
        <w:lastRenderedPageBreak/>
        <w:t>Contacts</w:t>
      </w:r>
      <w:bookmarkEnd w:id="16"/>
      <w:bookmarkEnd w:id="17"/>
    </w:p>
    <w:p w:rsidR="000A7A35" w:rsidRPr="00432381" w:rsidRDefault="00401E62" w:rsidP="004E042F">
      <w:pPr>
        <w:pStyle w:val="Body"/>
      </w:pPr>
      <w:r>
        <w:t>The Trust welcomes informal enquiries; contact names are detailed below:</w:t>
      </w:r>
    </w:p>
    <w:p w:rsidR="004E042F" w:rsidRDefault="004E042F" w:rsidP="004E042F">
      <w:pPr>
        <w:pStyle w:val="Body"/>
        <w:tabs>
          <w:tab w:val="left" w:pos="2835"/>
          <w:tab w:val="left" w:pos="6804"/>
        </w:tabs>
        <w:rPr>
          <w:rFonts w:asciiTheme="majorHAnsi" w:hAnsiTheme="majorHAnsi" w:cstheme="majorHAnsi"/>
        </w:rPr>
      </w:pPr>
      <w:proofErr w:type="spellStart"/>
      <w:r w:rsidRPr="00014735">
        <w:rPr>
          <w:rFonts w:asciiTheme="majorHAnsi" w:hAnsiTheme="majorHAnsi" w:cstheme="majorHAnsi"/>
        </w:rPr>
        <w:t>Mrs</w:t>
      </w:r>
      <w:proofErr w:type="spellEnd"/>
      <w:r w:rsidRPr="00014735">
        <w:rPr>
          <w:rFonts w:asciiTheme="majorHAnsi" w:hAnsiTheme="majorHAnsi" w:cstheme="majorHAnsi"/>
        </w:rPr>
        <w:t xml:space="preserve"> Tina Squire</w:t>
      </w:r>
      <w:r>
        <w:rPr>
          <w:rFonts w:asciiTheme="majorHAnsi" w:hAnsiTheme="majorHAnsi" w:cstheme="majorHAnsi"/>
        </w:rPr>
        <w:tab/>
      </w:r>
      <w:r w:rsidR="00430B2B">
        <w:rPr>
          <w:rFonts w:asciiTheme="majorHAnsi" w:hAnsiTheme="majorHAnsi" w:cstheme="majorHAnsi"/>
        </w:rPr>
        <w:t>Head of Medical Staffing</w:t>
      </w:r>
      <w:r w:rsidR="000A7A35" w:rsidRPr="00014735">
        <w:rPr>
          <w:rFonts w:asciiTheme="majorHAnsi" w:hAnsiTheme="majorHAnsi" w:cstheme="majorHAnsi"/>
        </w:rPr>
        <w:tab/>
        <w:t>(01271) 349111</w:t>
      </w:r>
    </w:p>
    <w:p w:rsidR="000A7A35" w:rsidRPr="00014735" w:rsidRDefault="004E042F" w:rsidP="004E042F">
      <w:pPr>
        <w:pStyle w:val="Body"/>
        <w:tabs>
          <w:tab w:val="left" w:pos="2835"/>
          <w:tab w:val="left" w:pos="6804"/>
        </w:tabs>
        <w:rPr>
          <w:rFonts w:asciiTheme="majorHAnsi" w:hAnsiTheme="majorHAnsi" w:cstheme="majorHAnsi"/>
        </w:rPr>
      </w:pPr>
      <w:r>
        <w:rPr>
          <w:rFonts w:asciiTheme="majorHAnsi" w:hAnsiTheme="majorHAnsi" w:cstheme="majorHAnsi"/>
        </w:rPr>
        <w:tab/>
      </w:r>
      <w:r>
        <w:rPr>
          <w:rFonts w:asciiTheme="majorHAnsi" w:hAnsiTheme="majorHAnsi" w:cstheme="majorHAnsi"/>
        </w:rPr>
        <w:tab/>
      </w:r>
      <w:hyperlink r:id="rId8" w:history="1">
        <w:r w:rsidR="000A7A35" w:rsidRPr="00014735">
          <w:rPr>
            <w:rStyle w:val="Hyperlink"/>
            <w:rFonts w:asciiTheme="majorHAnsi" w:hAnsiTheme="majorHAnsi" w:cstheme="majorHAnsi"/>
          </w:rPr>
          <w:t>tinasquire@nhs.net</w:t>
        </w:r>
      </w:hyperlink>
    </w:p>
    <w:p w:rsidR="008E2E59" w:rsidRDefault="00401E62" w:rsidP="004E042F">
      <w:pPr>
        <w:pStyle w:val="Body"/>
      </w:pPr>
      <w:r>
        <w:t>Postal address:</w:t>
      </w:r>
    </w:p>
    <w:p w:rsidR="008E2E59" w:rsidRDefault="00401E62" w:rsidP="00CA19F7">
      <w:pPr>
        <w:pStyle w:val="Body"/>
        <w:ind w:left="720"/>
      </w:pPr>
      <w:r>
        <w:t>North Devon District Hospital</w:t>
      </w:r>
    </w:p>
    <w:p w:rsidR="008E2E59" w:rsidRDefault="00401E62" w:rsidP="00CA19F7">
      <w:pPr>
        <w:pStyle w:val="Body"/>
        <w:ind w:left="720"/>
      </w:pPr>
      <w:r>
        <w:t>Raleigh Park</w:t>
      </w:r>
    </w:p>
    <w:p w:rsidR="008E2E59" w:rsidRDefault="00401E62" w:rsidP="00CA19F7">
      <w:pPr>
        <w:pStyle w:val="Body"/>
        <w:ind w:left="720"/>
      </w:pPr>
      <w:r>
        <w:t>Barnstaple</w:t>
      </w:r>
    </w:p>
    <w:p w:rsidR="008E2E59" w:rsidRDefault="00401E62" w:rsidP="00CA19F7">
      <w:pPr>
        <w:pStyle w:val="Body"/>
        <w:ind w:left="720"/>
      </w:pPr>
      <w:r>
        <w:t>EX31 4JB</w:t>
      </w:r>
    </w:p>
    <w:sectPr w:rsidR="008E2E59" w:rsidSect="00027AD8">
      <w:headerReference w:type="default" r:id="rId9"/>
      <w:footerReference w:type="default" r:id="rId10"/>
      <w:pgSz w:w="11900" w:h="16840"/>
      <w:pgMar w:top="993" w:right="1418" w:bottom="1418"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782" w:rsidRDefault="00A71782">
      <w:r>
        <w:separator/>
      </w:r>
    </w:p>
  </w:endnote>
  <w:endnote w:type="continuationSeparator" w:id="0">
    <w:p w:rsidR="00A71782" w:rsidRDefault="00A7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782" w:rsidRDefault="00A71782">
    <w:pPr>
      <w:pStyle w:val="Footer"/>
      <w:rPr>
        <w:i/>
        <w:iCs/>
      </w:rPr>
    </w:pPr>
    <w:r>
      <w:rPr>
        <w:i/>
        <w:iCs/>
      </w:rPr>
      <w:t>Specialty Doct</w:t>
    </w:r>
    <w:r w:rsidR="006D06AF">
      <w:rPr>
        <w:i/>
        <w:iCs/>
      </w:rPr>
      <w:t xml:space="preserve">or in </w:t>
    </w:r>
    <w:r w:rsidR="003B30F7">
      <w:rPr>
        <w:rFonts w:asciiTheme="minorHAnsi" w:hAnsiTheme="minorHAnsi" w:cstheme="minorHAnsi"/>
      </w:rPr>
      <w:t>Acute Medicine – Same Day Emergency Care - 2021</w:t>
    </w:r>
  </w:p>
  <w:p w:rsidR="00A71782" w:rsidRDefault="00A71782">
    <w:pPr>
      <w:pStyle w:val="Footer"/>
    </w:pPr>
    <w:r>
      <w:rPr>
        <w:i/>
        <w:iCs/>
      </w:rPr>
      <w:tab/>
    </w:r>
    <w:r>
      <w:fldChar w:fldCharType="begin"/>
    </w:r>
    <w:r>
      <w:instrText xml:space="preserve"> PAGE </w:instrText>
    </w:r>
    <w:r>
      <w:fldChar w:fldCharType="separate"/>
    </w:r>
    <w:r w:rsidR="00C9790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782" w:rsidRDefault="00A71782">
      <w:r>
        <w:separator/>
      </w:r>
    </w:p>
  </w:footnote>
  <w:footnote w:type="continuationSeparator" w:id="0">
    <w:p w:rsidR="00A71782" w:rsidRDefault="00A71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782" w:rsidRDefault="00A7178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5FBA"/>
    <w:multiLevelType w:val="hybridMultilevel"/>
    <w:tmpl w:val="59C08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F7682"/>
    <w:multiLevelType w:val="hybridMultilevel"/>
    <w:tmpl w:val="6428ABE0"/>
    <w:lvl w:ilvl="0" w:tplc="C0642CC8">
      <w:start w:val="1"/>
      <w:numFmt w:val="bullet"/>
      <w:lvlText w:val=""/>
      <w:lvlJc w:val="left"/>
      <w:pPr>
        <w:ind w:left="1505" w:hanging="360"/>
      </w:pPr>
      <w:rPr>
        <w:rFonts w:ascii="Symbol" w:hAnsi="Symbol" w:hint="default"/>
        <w:color w:val="365F91" w:themeColor="accent1" w:themeShade="BF"/>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 w15:restartNumberingAfterBreak="0">
    <w:nsid w:val="0AA03B8C"/>
    <w:multiLevelType w:val="hybridMultilevel"/>
    <w:tmpl w:val="56AA311E"/>
    <w:numStyleLink w:val="ImportedStyle3"/>
  </w:abstractNum>
  <w:abstractNum w:abstractNumId="3" w15:restartNumberingAfterBreak="0">
    <w:nsid w:val="0D080BA8"/>
    <w:multiLevelType w:val="multilevel"/>
    <w:tmpl w:val="32AEC110"/>
    <w:numStyleLink w:val="StyleBulleted"/>
  </w:abstractNum>
  <w:abstractNum w:abstractNumId="4" w15:restartNumberingAfterBreak="0">
    <w:nsid w:val="15AE7039"/>
    <w:multiLevelType w:val="hybridMultilevel"/>
    <w:tmpl w:val="2AC07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43013D"/>
    <w:multiLevelType w:val="hybridMultilevel"/>
    <w:tmpl w:val="1A00D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27920"/>
    <w:multiLevelType w:val="hybridMultilevel"/>
    <w:tmpl w:val="FAD2F3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121E44"/>
    <w:multiLevelType w:val="hybridMultilevel"/>
    <w:tmpl w:val="AA586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09607B"/>
    <w:multiLevelType w:val="hybridMultilevel"/>
    <w:tmpl w:val="56AA311E"/>
    <w:styleLink w:val="ImportedStyle3"/>
    <w:lvl w:ilvl="0" w:tplc="92241AA2">
      <w:start w:val="1"/>
      <w:numFmt w:val="bullet"/>
      <w:lvlText w:val="•"/>
      <w:lvlJc w:val="left"/>
      <w:pPr>
        <w:ind w:left="425"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404AE0">
      <w:start w:val="1"/>
      <w:numFmt w:val="bullet"/>
      <w:lvlText w:val="•"/>
      <w:lvlJc w:val="left"/>
      <w:pPr>
        <w:tabs>
          <w:tab w:val="right" w:pos="9044"/>
        </w:tabs>
        <w:ind w:left="850"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BEE36A">
      <w:start w:val="1"/>
      <w:numFmt w:val="bullet"/>
      <w:lvlText w:val="▪"/>
      <w:lvlJc w:val="left"/>
      <w:pPr>
        <w:tabs>
          <w:tab w:val="right" w:pos="9044"/>
        </w:tabs>
        <w:ind w:left="187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9A6B4A">
      <w:start w:val="1"/>
      <w:numFmt w:val="bullet"/>
      <w:lvlText w:val="•"/>
      <w:lvlJc w:val="left"/>
      <w:pPr>
        <w:tabs>
          <w:tab w:val="right" w:pos="9044"/>
        </w:tabs>
        <w:ind w:left="2596"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B02B28">
      <w:start w:val="1"/>
      <w:numFmt w:val="bullet"/>
      <w:lvlText w:val="o"/>
      <w:lvlJc w:val="left"/>
      <w:pPr>
        <w:tabs>
          <w:tab w:val="right" w:pos="9044"/>
        </w:tabs>
        <w:ind w:left="331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A41746">
      <w:start w:val="1"/>
      <w:numFmt w:val="bullet"/>
      <w:lvlText w:val="▪"/>
      <w:lvlJc w:val="left"/>
      <w:pPr>
        <w:tabs>
          <w:tab w:val="right" w:pos="9044"/>
        </w:tabs>
        <w:ind w:left="403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945BCE">
      <w:start w:val="1"/>
      <w:numFmt w:val="bullet"/>
      <w:lvlText w:val="•"/>
      <w:lvlJc w:val="left"/>
      <w:pPr>
        <w:tabs>
          <w:tab w:val="right" w:pos="9044"/>
        </w:tabs>
        <w:ind w:left="4756"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E4274">
      <w:start w:val="1"/>
      <w:numFmt w:val="bullet"/>
      <w:lvlText w:val="o"/>
      <w:lvlJc w:val="left"/>
      <w:pPr>
        <w:tabs>
          <w:tab w:val="right" w:pos="9044"/>
        </w:tabs>
        <w:ind w:left="547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969D22">
      <w:start w:val="1"/>
      <w:numFmt w:val="bullet"/>
      <w:lvlText w:val="▪"/>
      <w:lvlJc w:val="left"/>
      <w:pPr>
        <w:tabs>
          <w:tab w:val="right" w:pos="9044"/>
        </w:tabs>
        <w:ind w:left="6196"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880715B"/>
    <w:multiLevelType w:val="hybridMultilevel"/>
    <w:tmpl w:val="AB9297FE"/>
    <w:numStyleLink w:val="ImportedStyle5"/>
  </w:abstractNum>
  <w:abstractNum w:abstractNumId="10" w15:restartNumberingAfterBreak="0">
    <w:nsid w:val="29707692"/>
    <w:multiLevelType w:val="multilevel"/>
    <w:tmpl w:val="32BE26DE"/>
    <w:numStyleLink w:val="ImportedStyle1"/>
  </w:abstractNum>
  <w:abstractNum w:abstractNumId="11" w15:restartNumberingAfterBreak="0">
    <w:nsid w:val="29F713D4"/>
    <w:multiLevelType w:val="hybridMultilevel"/>
    <w:tmpl w:val="E6084378"/>
    <w:styleLink w:val="ImportedStyle2"/>
    <w:lvl w:ilvl="0" w:tplc="DCA894CE">
      <w:start w:val="1"/>
      <w:numFmt w:val="bullet"/>
      <w:lvlText w:val="•"/>
      <w:lvlJc w:val="left"/>
      <w:pPr>
        <w:ind w:left="425"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4E4F02">
      <w:start w:val="1"/>
      <w:numFmt w:val="bullet"/>
      <w:lvlText w:val="o"/>
      <w:lvlJc w:val="left"/>
      <w:pPr>
        <w:ind w:left="73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7CEF30">
      <w:start w:val="1"/>
      <w:numFmt w:val="bullet"/>
      <w:lvlText w:val="▪"/>
      <w:lvlJc w:val="left"/>
      <w:pPr>
        <w:ind w:left="14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A28D76">
      <w:start w:val="1"/>
      <w:numFmt w:val="bullet"/>
      <w:lvlText w:val="•"/>
      <w:lvlJc w:val="left"/>
      <w:pPr>
        <w:ind w:left="217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8471E">
      <w:start w:val="1"/>
      <w:numFmt w:val="bullet"/>
      <w:lvlText w:val="o"/>
      <w:lvlJc w:val="left"/>
      <w:pPr>
        <w:ind w:left="289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56273C">
      <w:start w:val="1"/>
      <w:numFmt w:val="bullet"/>
      <w:lvlText w:val="▪"/>
      <w:lvlJc w:val="left"/>
      <w:pPr>
        <w:ind w:left="361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E2B828">
      <w:start w:val="1"/>
      <w:numFmt w:val="bullet"/>
      <w:lvlText w:val="•"/>
      <w:lvlJc w:val="left"/>
      <w:pPr>
        <w:ind w:left="433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403034">
      <w:start w:val="1"/>
      <w:numFmt w:val="bullet"/>
      <w:lvlText w:val="o"/>
      <w:lvlJc w:val="left"/>
      <w:pPr>
        <w:ind w:left="50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B8829C">
      <w:start w:val="1"/>
      <w:numFmt w:val="bullet"/>
      <w:lvlText w:val="▪"/>
      <w:lvlJc w:val="left"/>
      <w:pPr>
        <w:ind w:left="577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0252D81"/>
    <w:multiLevelType w:val="multilevel"/>
    <w:tmpl w:val="32AEC110"/>
    <w:numStyleLink w:val="StyleBulleted"/>
  </w:abstractNum>
  <w:abstractNum w:abstractNumId="13" w15:restartNumberingAfterBreak="0">
    <w:nsid w:val="33BD1BA5"/>
    <w:multiLevelType w:val="multilevel"/>
    <w:tmpl w:val="32AEC110"/>
    <w:styleLink w:val="StyleBulleted"/>
    <w:lvl w:ilvl="0">
      <w:start w:val="1"/>
      <w:numFmt w:val="bullet"/>
      <w:lvlText w:val=""/>
      <w:lvlJc w:val="left"/>
      <w:pPr>
        <w:tabs>
          <w:tab w:val="num" w:pos="1134"/>
        </w:tabs>
        <w:ind w:left="1134" w:hanging="397"/>
      </w:pPr>
      <w:rPr>
        <w:rFonts w:ascii="Symbol" w:hAnsi="Symbol" w:hint="default"/>
        <w:sz w:val="24"/>
      </w:rPr>
    </w:lvl>
    <w:lvl w:ilvl="1">
      <w:start w:val="1"/>
      <w:numFmt w:val="bullet"/>
      <w:lvlText w:val="o"/>
      <w:lvlJc w:val="left"/>
      <w:pPr>
        <w:tabs>
          <w:tab w:val="num" w:pos="1531"/>
        </w:tabs>
        <w:ind w:left="1531" w:hanging="397"/>
      </w:pPr>
      <w:rPr>
        <w:rFonts w:ascii="Courier New" w:hAnsi="Courier New" w:hint="default"/>
        <w:sz w:val="24"/>
      </w:rPr>
    </w:lvl>
    <w:lvl w:ilvl="2">
      <w:start w:val="1"/>
      <w:numFmt w:val="bullet"/>
      <w:lvlText w:val="o"/>
      <w:lvlJc w:val="left"/>
      <w:pPr>
        <w:tabs>
          <w:tab w:val="num" w:pos="1800"/>
        </w:tabs>
        <w:ind w:left="1800" w:hanging="360"/>
      </w:pPr>
      <w:rPr>
        <w:rFonts w:ascii="Courier New" w:hAnsi="Courier New" w:hint="default"/>
        <w:color w:val="00000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88B66C8"/>
    <w:multiLevelType w:val="hybridMultilevel"/>
    <w:tmpl w:val="89F4C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441D61"/>
    <w:multiLevelType w:val="hybridMultilevel"/>
    <w:tmpl w:val="B30C4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695FBB"/>
    <w:multiLevelType w:val="hybridMultilevel"/>
    <w:tmpl w:val="AB9297FE"/>
    <w:styleLink w:val="ImportedStyle5"/>
    <w:lvl w:ilvl="0" w:tplc="99FE1960">
      <w:start w:val="1"/>
      <w:numFmt w:val="bullet"/>
      <w:lvlText w:val="•"/>
      <w:lvlJc w:val="left"/>
      <w:pPr>
        <w:ind w:left="425"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6C82AC">
      <w:start w:val="1"/>
      <w:numFmt w:val="bullet"/>
      <w:lvlText w:val="o"/>
      <w:lvlJc w:val="left"/>
      <w:pPr>
        <w:ind w:left="73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4834FA">
      <w:start w:val="1"/>
      <w:numFmt w:val="bullet"/>
      <w:lvlText w:val="▪"/>
      <w:lvlJc w:val="left"/>
      <w:pPr>
        <w:ind w:left="14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34A5AE">
      <w:start w:val="1"/>
      <w:numFmt w:val="bullet"/>
      <w:lvlText w:val="•"/>
      <w:lvlJc w:val="left"/>
      <w:pPr>
        <w:ind w:left="217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BE45FA">
      <w:start w:val="1"/>
      <w:numFmt w:val="bullet"/>
      <w:lvlText w:val="o"/>
      <w:lvlJc w:val="left"/>
      <w:pPr>
        <w:ind w:left="289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7E13F6">
      <w:start w:val="1"/>
      <w:numFmt w:val="bullet"/>
      <w:lvlText w:val="▪"/>
      <w:lvlJc w:val="left"/>
      <w:pPr>
        <w:ind w:left="361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E0A850">
      <w:start w:val="1"/>
      <w:numFmt w:val="bullet"/>
      <w:lvlText w:val="•"/>
      <w:lvlJc w:val="left"/>
      <w:pPr>
        <w:ind w:left="433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20C796">
      <w:start w:val="1"/>
      <w:numFmt w:val="bullet"/>
      <w:lvlText w:val="o"/>
      <w:lvlJc w:val="left"/>
      <w:pPr>
        <w:ind w:left="50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648728">
      <w:start w:val="1"/>
      <w:numFmt w:val="bullet"/>
      <w:lvlText w:val="▪"/>
      <w:lvlJc w:val="left"/>
      <w:pPr>
        <w:ind w:left="577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91D1EA1"/>
    <w:multiLevelType w:val="multilevel"/>
    <w:tmpl w:val="32BE26DE"/>
    <w:styleLink w:val="ImportedStyle1"/>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0" w:hanging="70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pPr>
        <w:ind w:left="700" w:hanging="70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pPr>
        <w:ind w:left="700" w:hanging="70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5BB1F4A"/>
    <w:multiLevelType w:val="hybridMultilevel"/>
    <w:tmpl w:val="335CC3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7954448"/>
    <w:multiLevelType w:val="hybridMultilevel"/>
    <w:tmpl w:val="E6084378"/>
    <w:numStyleLink w:val="ImportedStyle2"/>
  </w:abstractNum>
  <w:abstractNum w:abstractNumId="20" w15:restartNumberingAfterBreak="0">
    <w:nsid w:val="58DB20AB"/>
    <w:multiLevelType w:val="multilevel"/>
    <w:tmpl w:val="32AEC110"/>
    <w:numStyleLink w:val="StyleBulleted"/>
  </w:abstractNum>
  <w:abstractNum w:abstractNumId="21" w15:restartNumberingAfterBreak="0">
    <w:nsid w:val="5B854FB6"/>
    <w:multiLevelType w:val="multilevel"/>
    <w:tmpl w:val="7292D120"/>
    <w:lvl w:ilvl="0">
      <w:start w:val="1"/>
      <w:numFmt w:val="decimal"/>
      <w:lvlText w:val="%1."/>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492" w:hanging="492"/>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pPr>
        <w:ind w:left="492" w:hanging="492"/>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pPr>
        <w:ind w:left="378" w:hanging="378"/>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pPr>
        <w:ind w:left="492" w:hanging="492"/>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BAB7810"/>
    <w:multiLevelType w:val="hybridMultilevel"/>
    <w:tmpl w:val="96BAD4B4"/>
    <w:styleLink w:val="ImportedStyle4"/>
    <w:lvl w:ilvl="0" w:tplc="AED84960">
      <w:start w:val="1"/>
      <w:numFmt w:val="bullet"/>
      <w:lvlText w:val="•"/>
      <w:lvlJc w:val="left"/>
      <w:pPr>
        <w:ind w:left="425" w:hanging="425"/>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7A60EE">
      <w:start w:val="1"/>
      <w:numFmt w:val="bullet"/>
      <w:lvlText w:val="o"/>
      <w:lvlJc w:val="left"/>
      <w:pPr>
        <w:ind w:left="73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425D26">
      <w:start w:val="1"/>
      <w:numFmt w:val="bullet"/>
      <w:lvlText w:val="▪"/>
      <w:lvlJc w:val="left"/>
      <w:pPr>
        <w:ind w:left="14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A4C214">
      <w:start w:val="1"/>
      <w:numFmt w:val="bullet"/>
      <w:lvlText w:val="•"/>
      <w:lvlJc w:val="left"/>
      <w:pPr>
        <w:ind w:left="217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ACE48E">
      <w:start w:val="1"/>
      <w:numFmt w:val="bullet"/>
      <w:lvlText w:val="o"/>
      <w:lvlJc w:val="left"/>
      <w:pPr>
        <w:ind w:left="289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BE0E5A">
      <w:start w:val="1"/>
      <w:numFmt w:val="bullet"/>
      <w:lvlText w:val="▪"/>
      <w:lvlJc w:val="left"/>
      <w:pPr>
        <w:ind w:left="361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CC2664">
      <w:start w:val="1"/>
      <w:numFmt w:val="bullet"/>
      <w:lvlText w:val="•"/>
      <w:lvlJc w:val="left"/>
      <w:pPr>
        <w:ind w:left="4331" w:hanging="360"/>
      </w:pPr>
      <w:rPr>
        <w:rFonts w:ascii="Symbol" w:eastAsia="Symbol" w:hAnsi="Symbol" w:cs="Symbol"/>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D4A1D2">
      <w:start w:val="1"/>
      <w:numFmt w:val="bullet"/>
      <w:lvlText w:val="o"/>
      <w:lvlJc w:val="left"/>
      <w:pPr>
        <w:ind w:left="505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18E614">
      <w:start w:val="1"/>
      <w:numFmt w:val="bullet"/>
      <w:lvlText w:val="▪"/>
      <w:lvlJc w:val="left"/>
      <w:pPr>
        <w:ind w:left="5771" w:hanging="360"/>
      </w:pPr>
      <w:rPr>
        <w:rFonts w:ascii="Arial Unicode MS" w:eastAsia="Arial Unicode MS" w:hAnsi="Arial Unicode MS" w:cs="Arial Unicode MS"/>
        <w:b w:val="0"/>
        <w:bCs w:val="0"/>
        <w:i w:val="0"/>
        <w:iCs w:val="0"/>
        <w:caps w:val="0"/>
        <w:smallCaps w:val="0"/>
        <w:strike w:val="0"/>
        <w:dstrike w:val="0"/>
        <w:color w:val="365F9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F075215"/>
    <w:multiLevelType w:val="hybridMultilevel"/>
    <w:tmpl w:val="96BAD4B4"/>
    <w:numStyleLink w:val="ImportedStyle4"/>
  </w:abstractNum>
  <w:abstractNum w:abstractNumId="24" w15:restartNumberingAfterBreak="0">
    <w:nsid w:val="687349B5"/>
    <w:multiLevelType w:val="hybridMultilevel"/>
    <w:tmpl w:val="EB8AC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A94E5E"/>
    <w:multiLevelType w:val="multilevel"/>
    <w:tmpl w:val="32AEC110"/>
    <w:numStyleLink w:val="StyleBulleted"/>
  </w:abstractNum>
  <w:abstractNum w:abstractNumId="26" w15:restartNumberingAfterBreak="0">
    <w:nsid w:val="76BB457C"/>
    <w:multiLevelType w:val="multilevel"/>
    <w:tmpl w:val="32AEC110"/>
    <w:numStyleLink w:val="StyleBulleted"/>
  </w:abstractNum>
  <w:abstractNum w:abstractNumId="27" w15:restartNumberingAfterBreak="0">
    <w:nsid w:val="7A3472A5"/>
    <w:multiLevelType w:val="hybridMultilevel"/>
    <w:tmpl w:val="CFF48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5262F1"/>
    <w:multiLevelType w:val="multilevel"/>
    <w:tmpl w:val="32AEC110"/>
    <w:numStyleLink w:val="StyleBulleted"/>
  </w:abstractNum>
  <w:abstractNum w:abstractNumId="29" w15:restartNumberingAfterBreak="0">
    <w:nsid w:val="7D0048A0"/>
    <w:multiLevelType w:val="multilevel"/>
    <w:tmpl w:val="32AEC110"/>
    <w:numStyleLink w:val="StyleBulleted"/>
  </w:abstractNum>
  <w:abstractNum w:abstractNumId="30" w15:restartNumberingAfterBreak="0">
    <w:nsid w:val="7FF940C9"/>
    <w:multiLevelType w:val="hybridMultilevel"/>
    <w:tmpl w:val="60644D44"/>
    <w:lvl w:ilvl="0" w:tplc="EC96DFA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21"/>
    <w:lvlOverride w:ilvl="0">
      <w:startOverride w:val="3"/>
    </w:lvlOverride>
  </w:num>
  <w:num w:numId="3">
    <w:abstractNumId w:val="21"/>
    <w:lvlOverride w:ilvl="0">
      <w:startOverride w:val="4"/>
    </w:lvlOverride>
  </w:num>
  <w:num w:numId="4">
    <w:abstractNumId w:val="21"/>
    <w:lvlOverride w:ilvl="0">
      <w:startOverride w:val="5"/>
    </w:lvlOverride>
  </w:num>
  <w:num w:numId="5">
    <w:abstractNumId w:val="21"/>
    <w:lvlOverride w:ilvl="0">
      <w:startOverride w:val="6"/>
    </w:lvlOverride>
  </w:num>
  <w:num w:numId="6">
    <w:abstractNumId w:val="17"/>
  </w:num>
  <w:num w:numId="7">
    <w:abstractNumId w:val="10"/>
  </w:num>
  <w:num w:numId="8">
    <w:abstractNumId w:val="11"/>
  </w:num>
  <w:num w:numId="9">
    <w:abstractNumId w:val="19"/>
  </w:num>
  <w:num w:numId="10">
    <w:abstractNumId w:val="10"/>
    <w:lvlOverride w:ilvl="0"/>
    <w:lvlOverride w:ilvl="1">
      <w:startOverride w:val="4"/>
    </w:lvlOverride>
  </w:num>
  <w:num w:numId="11">
    <w:abstractNumId w:val="10"/>
    <w:lvlOverride w:ilvl="0">
      <w:startOverride w:val="3"/>
    </w:lvlOverride>
  </w:num>
  <w:num w:numId="12">
    <w:abstractNumId w:val="10"/>
    <w:lvlOverride w:ilvl="0">
      <w:startOverride w:val="4"/>
    </w:lvlOverride>
  </w:num>
  <w:num w:numId="13">
    <w:abstractNumId w:val="10"/>
    <w:lvlOverride w:ilvl="0">
      <w:startOverride w:val="5"/>
    </w:lvlOverride>
  </w:num>
  <w:num w:numId="14">
    <w:abstractNumId w:val="8"/>
  </w:num>
  <w:num w:numId="15">
    <w:abstractNumId w:val="2"/>
  </w:num>
  <w:num w:numId="16">
    <w:abstractNumId w:val="2"/>
    <w:lvlOverride w:ilvl="0">
      <w:lvl w:ilvl="0" w:tplc="F25448A4">
        <w:start w:val="1"/>
        <w:numFmt w:val="bullet"/>
        <w:lvlText w:val="•"/>
        <w:lvlJc w:val="left"/>
        <w:pPr>
          <w:tabs>
            <w:tab w:val="right" w:pos="9044"/>
          </w:tabs>
          <w:ind w:left="425" w:hanging="425"/>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1">
      <w:lvl w:ilvl="1" w:tplc="4C48B8BC">
        <w:start w:val="1"/>
        <w:numFmt w:val="bullet"/>
        <w:lvlText w:val="•"/>
        <w:lvlJc w:val="left"/>
        <w:pPr>
          <w:tabs>
            <w:tab w:val="right" w:pos="9044"/>
          </w:tabs>
          <w:ind w:left="850" w:hanging="425"/>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2">
      <w:lvl w:ilvl="2" w:tplc="8F226DDA">
        <w:start w:val="1"/>
        <w:numFmt w:val="bullet"/>
        <w:lvlText w:val="▪"/>
        <w:lvlJc w:val="left"/>
        <w:pPr>
          <w:tabs>
            <w:tab w:val="right" w:pos="9044"/>
          </w:tabs>
          <w:ind w:left="187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3">
      <w:lvl w:ilvl="3" w:tplc="B170B86A">
        <w:start w:val="1"/>
        <w:numFmt w:val="bullet"/>
        <w:lvlText w:val="•"/>
        <w:lvlJc w:val="left"/>
        <w:pPr>
          <w:tabs>
            <w:tab w:val="right" w:pos="9044"/>
          </w:tabs>
          <w:ind w:left="2596" w:hanging="360"/>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4">
      <w:lvl w:ilvl="4" w:tplc="448E86E2">
        <w:start w:val="1"/>
        <w:numFmt w:val="bullet"/>
        <w:lvlText w:val="o"/>
        <w:lvlJc w:val="left"/>
        <w:pPr>
          <w:tabs>
            <w:tab w:val="right" w:pos="9044"/>
          </w:tabs>
          <w:ind w:left="331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5">
      <w:lvl w:ilvl="5" w:tplc="F244E4AE">
        <w:start w:val="1"/>
        <w:numFmt w:val="bullet"/>
        <w:lvlText w:val="▪"/>
        <w:lvlJc w:val="left"/>
        <w:pPr>
          <w:tabs>
            <w:tab w:val="right" w:pos="9044"/>
          </w:tabs>
          <w:ind w:left="403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6">
      <w:lvl w:ilvl="6" w:tplc="8D8EE2BA">
        <w:start w:val="1"/>
        <w:numFmt w:val="bullet"/>
        <w:lvlText w:val="•"/>
        <w:lvlJc w:val="left"/>
        <w:pPr>
          <w:tabs>
            <w:tab w:val="right" w:pos="9044"/>
          </w:tabs>
          <w:ind w:left="4756" w:hanging="360"/>
        </w:pPr>
        <w:rPr>
          <w:rFonts w:ascii="Symbol" w:eastAsia="Symbol" w:hAnsi="Symbol" w:cs="Symbol"/>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7">
      <w:lvl w:ilvl="7" w:tplc="8F624DA0">
        <w:start w:val="1"/>
        <w:numFmt w:val="bullet"/>
        <w:lvlText w:val="o"/>
        <w:lvlJc w:val="left"/>
        <w:pPr>
          <w:tabs>
            <w:tab w:val="right" w:pos="9044"/>
          </w:tabs>
          <w:ind w:left="547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8">
      <w:lvl w:ilvl="8" w:tplc="714E2CA0">
        <w:start w:val="1"/>
        <w:numFmt w:val="bullet"/>
        <w:lvlText w:val="▪"/>
        <w:lvlJc w:val="left"/>
        <w:pPr>
          <w:tabs>
            <w:tab w:val="right" w:pos="9044"/>
          </w:tabs>
          <w:ind w:left="6196"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num>
  <w:num w:numId="17">
    <w:abstractNumId w:val="10"/>
  </w:num>
  <w:num w:numId="18">
    <w:abstractNumId w:val="22"/>
  </w:num>
  <w:num w:numId="19">
    <w:abstractNumId w:val="23"/>
  </w:num>
  <w:num w:numId="20">
    <w:abstractNumId w:val="16"/>
  </w:num>
  <w:num w:numId="21">
    <w:abstractNumId w:val="9"/>
  </w:num>
  <w:num w:numId="22">
    <w:abstractNumId w:val="10"/>
    <w:lvlOverride w:ilvl="0">
      <w:startOverride w:val="6"/>
    </w:lvlOverride>
  </w:num>
  <w:num w:numId="23">
    <w:abstractNumId w:val="5"/>
  </w:num>
  <w:num w:numId="24">
    <w:abstractNumId w:val="7"/>
  </w:num>
  <w:num w:numId="25">
    <w:abstractNumId w:val="15"/>
  </w:num>
  <w:num w:numId="26">
    <w:abstractNumId w:val="4"/>
  </w:num>
  <w:num w:numId="27">
    <w:abstractNumId w:val="1"/>
  </w:num>
  <w:num w:numId="28">
    <w:abstractNumId w:val="24"/>
  </w:num>
  <w:num w:numId="29">
    <w:abstractNumId w:val="0"/>
  </w:num>
  <w:num w:numId="30">
    <w:abstractNumId w:val="27"/>
  </w:num>
  <w:num w:numId="31">
    <w:abstractNumId w:val="18"/>
  </w:num>
  <w:num w:numId="32">
    <w:abstractNumId w:val="14"/>
  </w:num>
  <w:num w:numId="33">
    <w:abstractNumId w:val="6"/>
  </w:num>
  <w:num w:numId="34">
    <w:abstractNumId w:val="13"/>
  </w:num>
  <w:num w:numId="35">
    <w:abstractNumId w:val="25"/>
  </w:num>
  <w:num w:numId="36">
    <w:abstractNumId w:val="12"/>
  </w:num>
  <w:num w:numId="37">
    <w:abstractNumId w:val="26"/>
  </w:num>
  <w:num w:numId="38">
    <w:abstractNumId w:val="28"/>
  </w:num>
  <w:num w:numId="39">
    <w:abstractNumId w:val="3"/>
  </w:num>
  <w:num w:numId="40">
    <w:abstractNumId w:val="20"/>
  </w:num>
  <w:num w:numId="41">
    <w:abstractNumId w:val="29"/>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59"/>
    <w:rsid w:val="000028BF"/>
    <w:rsid w:val="00014735"/>
    <w:rsid w:val="00021B41"/>
    <w:rsid w:val="000262C4"/>
    <w:rsid w:val="00027AD8"/>
    <w:rsid w:val="00035864"/>
    <w:rsid w:val="00056AA1"/>
    <w:rsid w:val="000604C2"/>
    <w:rsid w:val="00063C73"/>
    <w:rsid w:val="00071C77"/>
    <w:rsid w:val="00075CBB"/>
    <w:rsid w:val="0007656E"/>
    <w:rsid w:val="00076699"/>
    <w:rsid w:val="00092178"/>
    <w:rsid w:val="00092B14"/>
    <w:rsid w:val="000A3200"/>
    <w:rsid w:val="000A7A35"/>
    <w:rsid w:val="000B1D4A"/>
    <w:rsid w:val="000D08D7"/>
    <w:rsid w:val="000D68F6"/>
    <w:rsid w:val="000D74E3"/>
    <w:rsid w:val="000E6507"/>
    <w:rsid w:val="00127946"/>
    <w:rsid w:val="00133644"/>
    <w:rsid w:val="00134E9D"/>
    <w:rsid w:val="00165B1B"/>
    <w:rsid w:val="00171448"/>
    <w:rsid w:val="00172967"/>
    <w:rsid w:val="00196BE5"/>
    <w:rsid w:val="00197BFC"/>
    <w:rsid w:val="001C7666"/>
    <w:rsid w:val="001D0A75"/>
    <w:rsid w:val="001D2E2A"/>
    <w:rsid w:val="001E4863"/>
    <w:rsid w:val="001F0881"/>
    <w:rsid w:val="001F54CA"/>
    <w:rsid w:val="001F6440"/>
    <w:rsid w:val="00206C0E"/>
    <w:rsid w:val="002205E5"/>
    <w:rsid w:val="00234043"/>
    <w:rsid w:val="00244490"/>
    <w:rsid w:val="00252771"/>
    <w:rsid w:val="00273494"/>
    <w:rsid w:val="00275BFE"/>
    <w:rsid w:val="00280D9E"/>
    <w:rsid w:val="0028542D"/>
    <w:rsid w:val="00292F72"/>
    <w:rsid w:val="0029792C"/>
    <w:rsid w:val="002A5B7C"/>
    <w:rsid w:val="002B3424"/>
    <w:rsid w:val="002B4287"/>
    <w:rsid w:val="002D1942"/>
    <w:rsid w:val="002D211D"/>
    <w:rsid w:val="002D438B"/>
    <w:rsid w:val="002F733A"/>
    <w:rsid w:val="003168F2"/>
    <w:rsid w:val="00317195"/>
    <w:rsid w:val="00321BC9"/>
    <w:rsid w:val="00346733"/>
    <w:rsid w:val="003469A8"/>
    <w:rsid w:val="003571B6"/>
    <w:rsid w:val="003578F5"/>
    <w:rsid w:val="00365315"/>
    <w:rsid w:val="00370A49"/>
    <w:rsid w:val="003723B6"/>
    <w:rsid w:val="00380895"/>
    <w:rsid w:val="00393501"/>
    <w:rsid w:val="00393CF3"/>
    <w:rsid w:val="003953A6"/>
    <w:rsid w:val="003A4EFF"/>
    <w:rsid w:val="003B0DBA"/>
    <w:rsid w:val="003B30F7"/>
    <w:rsid w:val="003C3F45"/>
    <w:rsid w:val="003C6191"/>
    <w:rsid w:val="003D5744"/>
    <w:rsid w:val="003D5EF9"/>
    <w:rsid w:val="003E2B9D"/>
    <w:rsid w:val="003F1962"/>
    <w:rsid w:val="00401E62"/>
    <w:rsid w:val="004076D8"/>
    <w:rsid w:val="00430B2B"/>
    <w:rsid w:val="004320F1"/>
    <w:rsid w:val="00432381"/>
    <w:rsid w:val="004361F7"/>
    <w:rsid w:val="00442AAF"/>
    <w:rsid w:val="00443D4F"/>
    <w:rsid w:val="00446A0B"/>
    <w:rsid w:val="00454E7E"/>
    <w:rsid w:val="00461ED2"/>
    <w:rsid w:val="00466287"/>
    <w:rsid w:val="004857AD"/>
    <w:rsid w:val="00487549"/>
    <w:rsid w:val="004909D4"/>
    <w:rsid w:val="00491D7D"/>
    <w:rsid w:val="004A408E"/>
    <w:rsid w:val="004B1D3E"/>
    <w:rsid w:val="004B664F"/>
    <w:rsid w:val="004D354B"/>
    <w:rsid w:val="004E042F"/>
    <w:rsid w:val="004E3FAB"/>
    <w:rsid w:val="004E5659"/>
    <w:rsid w:val="004F75B2"/>
    <w:rsid w:val="004F7713"/>
    <w:rsid w:val="00504D5D"/>
    <w:rsid w:val="005239DA"/>
    <w:rsid w:val="00524EE1"/>
    <w:rsid w:val="0052680D"/>
    <w:rsid w:val="00554B1D"/>
    <w:rsid w:val="00557734"/>
    <w:rsid w:val="00557D5C"/>
    <w:rsid w:val="005676DF"/>
    <w:rsid w:val="00585D4C"/>
    <w:rsid w:val="0059003C"/>
    <w:rsid w:val="005A0460"/>
    <w:rsid w:val="005B650A"/>
    <w:rsid w:val="005C06DE"/>
    <w:rsid w:val="005C3A00"/>
    <w:rsid w:val="005D37D8"/>
    <w:rsid w:val="005D408C"/>
    <w:rsid w:val="005D70DC"/>
    <w:rsid w:val="005E5BAD"/>
    <w:rsid w:val="005E5EFB"/>
    <w:rsid w:val="005F00D0"/>
    <w:rsid w:val="005F2A63"/>
    <w:rsid w:val="005F5A06"/>
    <w:rsid w:val="005F7C29"/>
    <w:rsid w:val="00605278"/>
    <w:rsid w:val="0061694C"/>
    <w:rsid w:val="00632036"/>
    <w:rsid w:val="006453CD"/>
    <w:rsid w:val="006517BE"/>
    <w:rsid w:val="0066363F"/>
    <w:rsid w:val="00672910"/>
    <w:rsid w:val="00687297"/>
    <w:rsid w:val="00690131"/>
    <w:rsid w:val="00694209"/>
    <w:rsid w:val="00695175"/>
    <w:rsid w:val="006A6754"/>
    <w:rsid w:val="006A734E"/>
    <w:rsid w:val="006C26B2"/>
    <w:rsid w:val="006D06AF"/>
    <w:rsid w:val="006D0821"/>
    <w:rsid w:val="006D36F1"/>
    <w:rsid w:val="007012D6"/>
    <w:rsid w:val="0071107B"/>
    <w:rsid w:val="00713594"/>
    <w:rsid w:val="007276F3"/>
    <w:rsid w:val="00731E3B"/>
    <w:rsid w:val="00735DB1"/>
    <w:rsid w:val="007412DF"/>
    <w:rsid w:val="00745B63"/>
    <w:rsid w:val="00753D5A"/>
    <w:rsid w:val="00755B08"/>
    <w:rsid w:val="00764234"/>
    <w:rsid w:val="00767A22"/>
    <w:rsid w:val="007710C2"/>
    <w:rsid w:val="00790454"/>
    <w:rsid w:val="007A1F9F"/>
    <w:rsid w:val="007B0AA4"/>
    <w:rsid w:val="007B1657"/>
    <w:rsid w:val="007B203D"/>
    <w:rsid w:val="007C2475"/>
    <w:rsid w:val="007C5314"/>
    <w:rsid w:val="007D0FB9"/>
    <w:rsid w:val="007D1FF5"/>
    <w:rsid w:val="007E0943"/>
    <w:rsid w:val="007E0F39"/>
    <w:rsid w:val="007F0EBD"/>
    <w:rsid w:val="007F6208"/>
    <w:rsid w:val="007F62BB"/>
    <w:rsid w:val="00800A82"/>
    <w:rsid w:val="00805790"/>
    <w:rsid w:val="0080609B"/>
    <w:rsid w:val="00810FC6"/>
    <w:rsid w:val="008213F5"/>
    <w:rsid w:val="008342B8"/>
    <w:rsid w:val="00851B82"/>
    <w:rsid w:val="0085449B"/>
    <w:rsid w:val="00882E52"/>
    <w:rsid w:val="0088320D"/>
    <w:rsid w:val="00894070"/>
    <w:rsid w:val="00896960"/>
    <w:rsid w:val="008B11D5"/>
    <w:rsid w:val="008B40B8"/>
    <w:rsid w:val="008B51DC"/>
    <w:rsid w:val="008B57D4"/>
    <w:rsid w:val="008D3390"/>
    <w:rsid w:val="008D53EB"/>
    <w:rsid w:val="008E2E59"/>
    <w:rsid w:val="00913174"/>
    <w:rsid w:val="00917C3F"/>
    <w:rsid w:val="00930256"/>
    <w:rsid w:val="00930EAA"/>
    <w:rsid w:val="0093250B"/>
    <w:rsid w:val="009344E8"/>
    <w:rsid w:val="0093647E"/>
    <w:rsid w:val="0094370E"/>
    <w:rsid w:val="009462C9"/>
    <w:rsid w:val="009503E8"/>
    <w:rsid w:val="009570F8"/>
    <w:rsid w:val="009645E6"/>
    <w:rsid w:val="0097632C"/>
    <w:rsid w:val="00980B56"/>
    <w:rsid w:val="00993ADD"/>
    <w:rsid w:val="009C1D0A"/>
    <w:rsid w:val="009C7444"/>
    <w:rsid w:val="009E237A"/>
    <w:rsid w:val="009E6B6B"/>
    <w:rsid w:val="00A06044"/>
    <w:rsid w:val="00A10807"/>
    <w:rsid w:val="00A10A00"/>
    <w:rsid w:val="00A1183C"/>
    <w:rsid w:val="00A157EA"/>
    <w:rsid w:val="00A15B43"/>
    <w:rsid w:val="00A205ED"/>
    <w:rsid w:val="00A51134"/>
    <w:rsid w:val="00A71782"/>
    <w:rsid w:val="00A71A1D"/>
    <w:rsid w:val="00A86953"/>
    <w:rsid w:val="00AA0B8C"/>
    <w:rsid w:val="00AD53BE"/>
    <w:rsid w:val="00AE6748"/>
    <w:rsid w:val="00AF652E"/>
    <w:rsid w:val="00B052D5"/>
    <w:rsid w:val="00B12096"/>
    <w:rsid w:val="00B1526C"/>
    <w:rsid w:val="00B23205"/>
    <w:rsid w:val="00B31F5F"/>
    <w:rsid w:val="00B340E2"/>
    <w:rsid w:val="00B4332C"/>
    <w:rsid w:val="00B53058"/>
    <w:rsid w:val="00B73EE9"/>
    <w:rsid w:val="00B91E45"/>
    <w:rsid w:val="00BA7CFC"/>
    <w:rsid w:val="00BB26AF"/>
    <w:rsid w:val="00BD3D73"/>
    <w:rsid w:val="00BD6B5A"/>
    <w:rsid w:val="00BD7317"/>
    <w:rsid w:val="00BF3A99"/>
    <w:rsid w:val="00C006FD"/>
    <w:rsid w:val="00C00A4B"/>
    <w:rsid w:val="00C02955"/>
    <w:rsid w:val="00C07685"/>
    <w:rsid w:val="00C202CD"/>
    <w:rsid w:val="00C21935"/>
    <w:rsid w:val="00C301E3"/>
    <w:rsid w:val="00C34A7C"/>
    <w:rsid w:val="00C40FEA"/>
    <w:rsid w:val="00C62888"/>
    <w:rsid w:val="00C73FEC"/>
    <w:rsid w:val="00C83239"/>
    <w:rsid w:val="00C849AA"/>
    <w:rsid w:val="00C85B0D"/>
    <w:rsid w:val="00C902BD"/>
    <w:rsid w:val="00C96C0B"/>
    <w:rsid w:val="00C96E5D"/>
    <w:rsid w:val="00C97903"/>
    <w:rsid w:val="00CA19F7"/>
    <w:rsid w:val="00CA2A95"/>
    <w:rsid w:val="00CB3753"/>
    <w:rsid w:val="00CE02FD"/>
    <w:rsid w:val="00CF413B"/>
    <w:rsid w:val="00CF6071"/>
    <w:rsid w:val="00D11C18"/>
    <w:rsid w:val="00D14612"/>
    <w:rsid w:val="00D25694"/>
    <w:rsid w:val="00D3178F"/>
    <w:rsid w:val="00D32C07"/>
    <w:rsid w:val="00D6156B"/>
    <w:rsid w:val="00D658F7"/>
    <w:rsid w:val="00D71826"/>
    <w:rsid w:val="00D83B39"/>
    <w:rsid w:val="00DA69AA"/>
    <w:rsid w:val="00DA74C2"/>
    <w:rsid w:val="00DB5AD6"/>
    <w:rsid w:val="00DB61CB"/>
    <w:rsid w:val="00DB7212"/>
    <w:rsid w:val="00DC305F"/>
    <w:rsid w:val="00DC446A"/>
    <w:rsid w:val="00DC79EB"/>
    <w:rsid w:val="00DD1902"/>
    <w:rsid w:val="00DE3C8C"/>
    <w:rsid w:val="00DE65DE"/>
    <w:rsid w:val="00DF1406"/>
    <w:rsid w:val="00E05EAA"/>
    <w:rsid w:val="00E12E7B"/>
    <w:rsid w:val="00E23804"/>
    <w:rsid w:val="00E43D9E"/>
    <w:rsid w:val="00E6255C"/>
    <w:rsid w:val="00E62C90"/>
    <w:rsid w:val="00E632CF"/>
    <w:rsid w:val="00E63BE7"/>
    <w:rsid w:val="00E855ED"/>
    <w:rsid w:val="00EA2825"/>
    <w:rsid w:val="00EA73F9"/>
    <w:rsid w:val="00EB2397"/>
    <w:rsid w:val="00EB3729"/>
    <w:rsid w:val="00ED05B8"/>
    <w:rsid w:val="00ED6D26"/>
    <w:rsid w:val="00EE0818"/>
    <w:rsid w:val="00EE0F4C"/>
    <w:rsid w:val="00EE3F53"/>
    <w:rsid w:val="00EF109E"/>
    <w:rsid w:val="00F03FA7"/>
    <w:rsid w:val="00F04FDB"/>
    <w:rsid w:val="00F06029"/>
    <w:rsid w:val="00F12B56"/>
    <w:rsid w:val="00F259EA"/>
    <w:rsid w:val="00F301E2"/>
    <w:rsid w:val="00F43197"/>
    <w:rsid w:val="00F46414"/>
    <w:rsid w:val="00F5159F"/>
    <w:rsid w:val="00F53DA8"/>
    <w:rsid w:val="00F55278"/>
    <w:rsid w:val="00F556C8"/>
    <w:rsid w:val="00F60689"/>
    <w:rsid w:val="00F70072"/>
    <w:rsid w:val="00F723D1"/>
    <w:rsid w:val="00F840B1"/>
    <w:rsid w:val="00F858F4"/>
    <w:rsid w:val="00F97018"/>
    <w:rsid w:val="00FA41A8"/>
    <w:rsid w:val="00FB5067"/>
    <w:rsid w:val="00FC6D0D"/>
    <w:rsid w:val="00FD34B5"/>
    <w:rsid w:val="00FD3768"/>
    <w:rsid w:val="00FD4522"/>
    <w:rsid w:val="00FF0515"/>
    <w:rsid w:val="00FF3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5AE7B5"/>
  <w15:docId w15:val="{873BA222-1E75-4062-AE6C-5A85642B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96C0B"/>
    <w:rPr>
      <w:sz w:val="24"/>
      <w:szCs w:val="24"/>
      <w:lang w:val="en-US" w:eastAsia="en-US"/>
    </w:rPr>
  </w:style>
  <w:style w:type="paragraph" w:styleId="Heading1">
    <w:name w:val="heading 1"/>
    <w:basedOn w:val="Normal"/>
    <w:next w:val="Normal"/>
    <w:link w:val="Heading1Char"/>
    <w:uiPriority w:val="9"/>
    <w:qFormat/>
    <w:rsid w:val="00713594"/>
    <w:pPr>
      <w:keepNext/>
      <w:keepLines/>
      <w:spacing w:after="240"/>
      <w:outlineLvl w:val="0"/>
    </w:pPr>
    <w:rPr>
      <w:rFonts w:asciiTheme="majorHAnsi" w:eastAsiaTheme="majorEastAsia" w:hAnsiTheme="majorHAnsi" w:cstheme="majorBidi"/>
      <w:b/>
      <w:bCs/>
      <w:color w:val="365F91" w:themeColor="accent1" w:themeShade="BF"/>
      <w:sz w:val="36"/>
      <w:szCs w:val="28"/>
    </w:rPr>
  </w:style>
  <w:style w:type="paragraph" w:styleId="Heading2">
    <w:name w:val="heading 2"/>
    <w:next w:val="Body"/>
    <w:link w:val="Heading2Char"/>
    <w:rsid w:val="00745B63"/>
    <w:pPr>
      <w:keepNext/>
      <w:keepLines/>
      <w:spacing w:before="240" w:after="120"/>
      <w:jc w:val="both"/>
      <w:outlineLvl w:val="1"/>
    </w:pPr>
    <w:rPr>
      <w:rFonts w:ascii="Calibri" w:eastAsia="Calibri" w:hAnsi="Calibri" w:cs="Calibri"/>
      <w:b/>
      <w:bCs/>
      <w:color w:val="1F497D"/>
      <w:sz w:val="28"/>
      <w:szCs w:val="28"/>
      <w:u w:val="single" w:color="1F497D"/>
    </w:rPr>
  </w:style>
  <w:style w:type="paragraph" w:styleId="Heading3">
    <w:name w:val="heading 3"/>
    <w:next w:val="Body"/>
    <w:rsid w:val="00745B63"/>
    <w:pPr>
      <w:keepNext/>
      <w:keepLines/>
      <w:spacing w:before="120" w:after="120"/>
      <w:jc w:val="both"/>
      <w:outlineLvl w:val="2"/>
    </w:pPr>
    <w:rPr>
      <w:rFonts w:ascii="Calibri" w:eastAsia="Calibri" w:hAnsi="Calibri" w:cs="Calibri"/>
      <w:b/>
      <w:bCs/>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45B63"/>
    <w:rPr>
      <w:u w:val="single"/>
    </w:rPr>
  </w:style>
  <w:style w:type="paragraph" w:styleId="Header">
    <w:name w:val="header"/>
    <w:rsid w:val="00745B63"/>
    <w:pPr>
      <w:tabs>
        <w:tab w:val="center" w:pos="4513"/>
        <w:tab w:val="right" w:pos="9026"/>
      </w:tabs>
      <w:jc w:val="both"/>
    </w:pPr>
    <w:rPr>
      <w:rFonts w:ascii="Calibri" w:eastAsia="Calibri" w:hAnsi="Calibri" w:cs="Calibri"/>
      <w:color w:val="000000"/>
      <w:sz w:val="24"/>
      <w:szCs w:val="24"/>
      <w:u w:color="000000"/>
      <w:lang w:val="en-US"/>
    </w:rPr>
  </w:style>
  <w:style w:type="paragraph" w:customStyle="1" w:styleId="HeaderFooter">
    <w:name w:val="Header &amp; Footer"/>
    <w:rsid w:val="00745B63"/>
    <w:pPr>
      <w:tabs>
        <w:tab w:val="right" w:pos="9020"/>
      </w:tabs>
    </w:pPr>
    <w:rPr>
      <w:rFonts w:ascii="Helvetica" w:hAnsi="Helvetica" w:cs="Arial Unicode MS"/>
      <w:color w:val="000000"/>
      <w:sz w:val="24"/>
      <w:szCs w:val="24"/>
    </w:rPr>
  </w:style>
  <w:style w:type="paragraph" w:styleId="Title">
    <w:name w:val="Title"/>
    <w:next w:val="Body"/>
    <w:rsid w:val="00745B63"/>
    <w:pPr>
      <w:pBdr>
        <w:bottom w:val="single" w:sz="8" w:space="0" w:color="17365D"/>
      </w:pBdr>
      <w:spacing w:before="2400" w:after="240"/>
      <w:jc w:val="center"/>
    </w:pPr>
    <w:rPr>
      <w:rFonts w:ascii="Calibri" w:eastAsia="Calibri" w:hAnsi="Calibri" w:cs="Calibri"/>
      <w:smallCaps/>
      <w:color w:val="17365D"/>
      <w:spacing w:val="5"/>
      <w:kern w:val="28"/>
      <w:sz w:val="72"/>
      <w:szCs w:val="72"/>
      <w:u w:color="17365D"/>
      <w:lang w:val="en-US"/>
    </w:rPr>
  </w:style>
  <w:style w:type="paragraph" w:customStyle="1" w:styleId="Body">
    <w:name w:val="Body"/>
    <w:qFormat/>
    <w:rsid w:val="00745B63"/>
    <w:pPr>
      <w:spacing w:after="120"/>
      <w:jc w:val="both"/>
    </w:pPr>
    <w:rPr>
      <w:rFonts w:ascii="Calibri" w:eastAsia="Calibri" w:hAnsi="Calibri" w:cs="Calibri"/>
      <w:color w:val="000000"/>
      <w:sz w:val="24"/>
      <w:szCs w:val="24"/>
      <w:u w:color="000000"/>
      <w:lang w:val="en-US"/>
    </w:rPr>
  </w:style>
  <w:style w:type="paragraph" w:styleId="Subtitle">
    <w:name w:val="Subtitle"/>
    <w:next w:val="Body"/>
    <w:rsid w:val="00745B63"/>
    <w:pPr>
      <w:spacing w:before="1800" w:after="240"/>
      <w:jc w:val="center"/>
    </w:pPr>
    <w:rPr>
      <w:rFonts w:ascii="Calibri" w:eastAsia="Calibri" w:hAnsi="Calibri" w:cs="Calibri"/>
      <w:color w:val="17365D"/>
      <w:spacing w:val="15"/>
      <w:sz w:val="40"/>
      <w:szCs w:val="40"/>
      <w:u w:color="17365D"/>
      <w:lang w:val="en-US"/>
    </w:rPr>
  </w:style>
  <w:style w:type="paragraph" w:styleId="Footer">
    <w:name w:val="footer"/>
    <w:rsid w:val="00745B63"/>
    <w:pPr>
      <w:tabs>
        <w:tab w:val="center" w:pos="4513"/>
        <w:tab w:val="right" w:pos="9026"/>
      </w:tabs>
      <w:jc w:val="both"/>
    </w:pPr>
    <w:rPr>
      <w:rFonts w:ascii="Calibri" w:eastAsia="Calibri" w:hAnsi="Calibri" w:cs="Calibri"/>
      <w:color w:val="000000"/>
      <w:sz w:val="24"/>
      <w:szCs w:val="24"/>
      <w:u w:color="000000"/>
      <w:lang w:val="en-US"/>
    </w:rPr>
  </w:style>
  <w:style w:type="paragraph" w:customStyle="1" w:styleId="Contents">
    <w:name w:val="Contents"/>
    <w:rsid w:val="00745B63"/>
    <w:pPr>
      <w:keepNext/>
      <w:keepLines/>
      <w:pBdr>
        <w:bottom w:val="single" w:sz="8" w:space="0" w:color="1F497D"/>
      </w:pBdr>
      <w:tabs>
        <w:tab w:val="left" w:pos="567"/>
      </w:tabs>
      <w:spacing w:after="240"/>
      <w:jc w:val="both"/>
      <w:outlineLvl w:val="3"/>
    </w:pPr>
    <w:rPr>
      <w:rFonts w:ascii="Calibri" w:eastAsia="Calibri" w:hAnsi="Calibri" w:cs="Calibri"/>
      <w:b/>
      <w:bCs/>
      <w:smallCaps/>
      <w:color w:val="1F497D"/>
      <w:sz w:val="36"/>
      <w:szCs w:val="36"/>
      <w:u w:color="1F497D"/>
      <w:lang w:val="en-US"/>
    </w:rPr>
  </w:style>
  <w:style w:type="paragraph" w:styleId="TOC2">
    <w:name w:val="toc 2"/>
    <w:uiPriority w:val="39"/>
    <w:rsid w:val="00745B63"/>
    <w:pPr>
      <w:tabs>
        <w:tab w:val="left" w:pos="440"/>
        <w:tab w:val="right" w:pos="9044"/>
      </w:tabs>
      <w:spacing w:after="200" w:line="276" w:lineRule="auto"/>
    </w:pPr>
    <w:rPr>
      <w:rFonts w:ascii="Calibri" w:eastAsia="Calibri" w:hAnsi="Calibri" w:cs="Calibri"/>
      <w:color w:val="000000"/>
      <w:sz w:val="22"/>
      <w:szCs w:val="22"/>
    </w:rPr>
  </w:style>
  <w:style w:type="paragraph" w:styleId="TOC3">
    <w:name w:val="toc 3"/>
    <w:uiPriority w:val="39"/>
    <w:rsid w:val="00745B63"/>
    <w:pPr>
      <w:tabs>
        <w:tab w:val="left" w:pos="440"/>
        <w:tab w:val="right" w:pos="9044"/>
      </w:tabs>
      <w:spacing w:after="200" w:line="276" w:lineRule="auto"/>
    </w:pPr>
    <w:rPr>
      <w:rFonts w:ascii="Calibri" w:eastAsia="Calibri" w:hAnsi="Calibri" w:cs="Calibri"/>
      <w:color w:val="000000"/>
      <w:sz w:val="22"/>
      <w:szCs w:val="22"/>
    </w:rPr>
  </w:style>
  <w:style w:type="paragraph" w:styleId="TOC4">
    <w:name w:val="toc 4"/>
    <w:uiPriority w:val="39"/>
    <w:rsid w:val="00745B63"/>
    <w:pPr>
      <w:tabs>
        <w:tab w:val="left" w:pos="440"/>
        <w:tab w:val="right" w:pos="9044"/>
      </w:tabs>
      <w:spacing w:after="120"/>
      <w:jc w:val="both"/>
    </w:pPr>
    <w:rPr>
      <w:rFonts w:ascii="Calibri" w:eastAsia="Calibri" w:hAnsi="Calibri" w:cs="Calibri"/>
      <w:color w:val="000000"/>
      <w:sz w:val="24"/>
      <w:szCs w:val="24"/>
      <w:u w:color="000000"/>
      <w:lang w:val="en-US"/>
    </w:rPr>
  </w:style>
  <w:style w:type="paragraph" w:styleId="TOC5">
    <w:name w:val="toc 5"/>
    <w:uiPriority w:val="39"/>
    <w:rsid w:val="00745B63"/>
    <w:pPr>
      <w:tabs>
        <w:tab w:val="left" w:pos="440"/>
        <w:tab w:val="right" w:pos="9044"/>
      </w:tabs>
      <w:spacing w:after="120"/>
      <w:jc w:val="both"/>
    </w:pPr>
    <w:rPr>
      <w:rFonts w:ascii="Calibri" w:eastAsia="Calibri" w:hAnsi="Calibri" w:cs="Calibri"/>
      <w:color w:val="000000"/>
      <w:sz w:val="24"/>
      <w:szCs w:val="24"/>
      <w:u w:color="000000"/>
      <w:lang w:val="en-US"/>
    </w:rPr>
  </w:style>
  <w:style w:type="paragraph" w:customStyle="1" w:styleId="Heading">
    <w:name w:val="Heading"/>
    <w:next w:val="Body"/>
    <w:rsid w:val="00745B63"/>
    <w:pPr>
      <w:keepNext/>
      <w:keepLines/>
      <w:pBdr>
        <w:bottom w:val="single" w:sz="8" w:space="0" w:color="1F497D"/>
      </w:pBdr>
      <w:tabs>
        <w:tab w:val="left" w:pos="567"/>
      </w:tabs>
      <w:spacing w:after="240"/>
      <w:jc w:val="both"/>
      <w:outlineLvl w:val="4"/>
    </w:pPr>
    <w:rPr>
      <w:rFonts w:ascii="Calibri" w:eastAsia="Calibri" w:hAnsi="Calibri" w:cs="Calibri"/>
      <w:b/>
      <w:bCs/>
      <w:smallCaps/>
      <w:color w:val="1F497D"/>
      <w:sz w:val="36"/>
      <w:szCs w:val="36"/>
      <w:u w:color="1F497D"/>
    </w:rPr>
  </w:style>
  <w:style w:type="character" w:customStyle="1" w:styleId="Hyperlink0">
    <w:name w:val="Hyperlink.0"/>
    <w:basedOn w:val="Hyperlink"/>
    <w:rsid w:val="00745B63"/>
    <w:rPr>
      <w:color w:val="0000FF"/>
      <w:u w:val="single" w:color="0000FF"/>
    </w:rPr>
  </w:style>
  <w:style w:type="numbering" w:customStyle="1" w:styleId="ImportedStyle1">
    <w:name w:val="Imported Style 1"/>
    <w:rsid w:val="00745B63"/>
    <w:pPr>
      <w:numPr>
        <w:numId w:val="6"/>
      </w:numPr>
    </w:pPr>
  </w:style>
  <w:style w:type="paragraph" w:styleId="ListParagraph">
    <w:name w:val="List Paragraph"/>
    <w:uiPriority w:val="34"/>
    <w:qFormat/>
    <w:rsid w:val="00745B63"/>
    <w:pPr>
      <w:spacing w:after="120"/>
      <w:ind w:left="720"/>
      <w:jc w:val="both"/>
    </w:pPr>
    <w:rPr>
      <w:rFonts w:ascii="Calibri" w:eastAsia="Calibri" w:hAnsi="Calibri" w:cs="Calibri"/>
      <w:color w:val="000000"/>
      <w:sz w:val="24"/>
      <w:szCs w:val="24"/>
      <w:u w:color="000000"/>
      <w:lang w:val="en-US"/>
    </w:rPr>
  </w:style>
  <w:style w:type="numbering" w:customStyle="1" w:styleId="ImportedStyle2">
    <w:name w:val="Imported Style 2"/>
    <w:rsid w:val="00745B63"/>
    <w:pPr>
      <w:numPr>
        <w:numId w:val="8"/>
      </w:numPr>
    </w:pPr>
  </w:style>
  <w:style w:type="numbering" w:customStyle="1" w:styleId="ImportedStyle3">
    <w:name w:val="Imported Style 3"/>
    <w:rsid w:val="00745B63"/>
    <w:pPr>
      <w:numPr>
        <w:numId w:val="14"/>
      </w:numPr>
    </w:pPr>
  </w:style>
  <w:style w:type="paragraph" w:customStyle="1" w:styleId="BodyA">
    <w:name w:val="Body A"/>
    <w:rsid w:val="00745B63"/>
    <w:pPr>
      <w:tabs>
        <w:tab w:val="left" w:pos="567"/>
        <w:tab w:val="left" w:pos="5670"/>
      </w:tabs>
      <w:spacing w:before="480" w:after="120"/>
      <w:jc w:val="both"/>
    </w:pPr>
    <w:rPr>
      <w:rFonts w:ascii="Calibri" w:eastAsia="Calibri" w:hAnsi="Calibri" w:cs="Calibri"/>
      <w:color w:val="000000"/>
      <w:sz w:val="24"/>
      <w:szCs w:val="24"/>
      <w:u w:color="000000"/>
      <w:lang w:val="en-US"/>
    </w:rPr>
  </w:style>
  <w:style w:type="numbering" w:customStyle="1" w:styleId="ImportedStyle4">
    <w:name w:val="Imported Style 4"/>
    <w:rsid w:val="00745B63"/>
    <w:pPr>
      <w:numPr>
        <w:numId w:val="18"/>
      </w:numPr>
    </w:pPr>
  </w:style>
  <w:style w:type="numbering" w:customStyle="1" w:styleId="ImportedStyle5">
    <w:name w:val="Imported Style 5"/>
    <w:rsid w:val="00745B63"/>
    <w:pPr>
      <w:numPr>
        <w:numId w:val="20"/>
      </w:numPr>
    </w:pPr>
  </w:style>
  <w:style w:type="character" w:customStyle="1" w:styleId="Hyperlink1">
    <w:name w:val="Hyperlink.1"/>
    <w:basedOn w:val="Hyperlink0"/>
    <w:rsid w:val="00745B63"/>
    <w:rPr>
      <w:color w:val="0000FF"/>
      <w:u w:val="single" w:color="0000FF"/>
      <w:shd w:val="clear" w:color="auto" w:fill="FFFF00"/>
    </w:rPr>
  </w:style>
  <w:style w:type="paragraph" w:styleId="BalloonText">
    <w:name w:val="Balloon Text"/>
    <w:basedOn w:val="Normal"/>
    <w:link w:val="BalloonTextChar"/>
    <w:uiPriority w:val="99"/>
    <w:semiHidden/>
    <w:unhideWhenUsed/>
    <w:rsid w:val="00C02955"/>
    <w:rPr>
      <w:rFonts w:ascii="Tahoma" w:hAnsi="Tahoma" w:cs="Tahoma"/>
      <w:sz w:val="16"/>
      <w:szCs w:val="16"/>
    </w:rPr>
  </w:style>
  <w:style w:type="character" w:customStyle="1" w:styleId="BalloonTextChar">
    <w:name w:val="Balloon Text Char"/>
    <w:basedOn w:val="DefaultParagraphFont"/>
    <w:link w:val="BalloonText"/>
    <w:uiPriority w:val="99"/>
    <w:semiHidden/>
    <w:rsid w:val="00C02955"/>
    <w:rPr>
      <w:rFonts w:ascii="Tahoma" w:hAnsi="Tahoma" w:cs="Tahoma"/>
      <w:sz w:val="16"/>
      <w:szCs w:val="16"/>
      <w:lang w:val="en-US" w:eastAsia="en-US"/>
    </w:rPr>
  </w:style>
  <w:style w:type="character" w:customStyle="1" w:styleId="Heading2Char">
    <w:name w:val="Heading 2 Char"/>
    <w:basedOn w:val="DefaultParagraphFont"/>
    <w:link w:val="Heading2"/>
    <w:rsid w:val="007D1FF5"/>
    <w:rPr>
      <w:rFonts w:ascii="Calibri" w:eastAsia="Calibri" w:hAnsi="Calibri" w:cs="Calibri"/>
      <w:b/>
      <w:bCs/>
      <w:color w:val="1F497D"/>
      <w:sz w:val="28"/>
      <w:szCs w:val="28"/>
      <w:u w:val="single" w:color="1F497D"/>
    </w:rPr>
  </w:style>
  <w:style w:type="paragraph" w:styleId="BodyText3">
    <w:name w:val="Body Text 3"/>
    <w:basedOn w:val="Normal"/>
    <w:link w:val="BodyText3Char"/>
    <w:rsid w:val="00F46414"/>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i/>
      <w:sz w:val="22"/>
      <w:szCs w:val="20"/>
      <w:bdr w:val="none" w:sz="0" w:space="0" w:color="auto"/>
      <w:lang w:val="en-GB" w:eastAsia="en-GB"/>
    </w:rPr>
  </w:style>
  <w:style w:type="character" w:customStyle="1" w:styleId="BodyText3Char">
    <w:name w:val="Body Text 3 Char"/>
    <w:basedOn w:val="DefaultParagraphFont"/>
    <w:link w:val="BodyText3"/>
    <w:rsid w:val="00F46414"/>
    <w:rPr>
      <w:rFonts w:eastAsia="Times New Roman"/>
      <w:i/>
      <w:sz w:val="22"/>
      <w:bdr w:val="none" w:sz="0" w:space="0" w:color="auto"/>
    </w:rPr>
  </w:style>
  <w:style w:type="paragraph" w:styleId="BodyText">
    <w:name w:val="Body Text"/>
    <w:basedOn w:val="Normal"/>
    <w:link w:val="BodyTextChar"/>
    <w:uiPriority w:val="99"/>
    <w:unhideWhenUsed/>
    <w:rsid w:val="00632036"/>
    <w:pPr>
      <w:spacing w:after="120"/>
    </w:pPr>
  </w:style>
  <w:style w:type="character" w:customStyle="1" w:styleId="BodyTextChar">
    <w:name w:val="Body Text Char"/>
    <w:basedOn w:val="DefaultParagraphFont"/>
    <w:link w:val="BodyText"/>
    <w:uiPriority w:val="99"/>
    <w:rsid w:val="00632036"/>
    <w:rPr>
      <w:sz w:val="24"/>
      <w:szCs w:val="24"/>
      <w:lang w:val="en-US" w:eastAsia="en-US"/>
    </w:rPr>
  </w:style>
  <w:style w:type="numbering" w:customStyle="1" w:styleId="ImportedStyle11">
    <w:name w:val="Imported Style 11"/>
    <w:rsid w:val="007F62BB"/>
  </w:style>
  <w:style w:type="numbering" w:customStyle="1" w:styleId="ImportedStyle31">
    <w:name w:val="Imported Style 31"/>
    <w:rsid w:val="007F62BB"/>
  </w:style>
  <w:style w:type="character" w:customStyle="1" w:styleId="Heading1Char">
    <w:name w:val="Heading 1 Char"/>
    <w:basedOn w:val="DefaultParagraphFont"/>
    <w:link w:val="Heading1"/>
    <w:uiPriority w:val="9"/>
    <w:rsid w:val="00713594"/>
    <w:rPr>
      <w:rFonts w:asciiTheme="majorHAnsi" w:eastAsiaTheme="majorEastAsia" w:hAnsiTheme="majorHAnsi" w:cstheme="majorBidi"/>
      <w:b/>
      <w:bCs/>
      <w:color w:val="365F91" w:themeColor="accent1" w:themeShade="BF"/>
      <w:sz w:val="36"/>
      <w:szCs w:val="28"/>
      <w:lang w:val="en-US" w:eastAsia="en-US"/>
    </w:rPr>
  </w:style>
  <w:style w:type="character" w:styleId="CommentReference">
    <w:name w:val="annotation reference"/>
    <w:basedOn w:val="DefaultParagraphFont"/>
    <w:uiPriority w:val="99"/>
    <w:semiHidden/>
    <w:unhideWhenUsed/>
    <w:rsid w:val="00713594"/>
    <w:rPr>
      <w:sz w:val="16"/>
      <w:szCs w:val="16"/>
    </w:rPr>
  </w:style>
  <w:style w:type="paragraph" w:styleId="CommentText">
    <w:name w:val="annotation text"/>
    <w:basedOn w:val="Normal"/>
    <w:link w:val="CommentTextChar"/>
    <w:uiPriority w:val="99"/>
    <w:semiHidden/>
    <w:unhideWhenUsed/>
    <w:rsid w:val="00713594"/>
    <w:rPr>
      <w:sz w:val="20"/>
      <w:szCs w:val="20"/>
    </w:rPr>
  </w:style>
  <w:style w:type="character" w:customStyle="1" w:styleId="CommentTextChar">
    <w:name w:val="Comment Text Char"/>
    <w:basedOn w:val="DefaultParagraphFont"/>
    <w:link w:val="CommentText"/>
    <w:uiPriority w:val="99"/>
    <w:semiHidden/>
    <w:rsid w:val="00713594"/>
    <w:rPr>
      <w:lang w:val="en-US" w:eastAsia="en-US"/>
    </w:rPr>
  </w:style>
  <w:style w:type="paragraph" w:styleId="CommentSubject">
    <w:name w:val="annotation subject"/>
    <w:basedOn w:val="CommentText"/>
    <w:next w:val="CommentText"/>
    <w:link w:val="CommentSubjectChar"/>
    <w:uiPriority w:val="99"/>
    <w:semiHidden/>
    <w:unhideWhenUsed/>
    <w:rsid w:val="00713594"/>
    <w:rPr>
      <w:b/>
      <w:bCs/>
    </w:rPr>
  </w:style>
  <w:style w:type="character" w:customStyle="1" w:styleId="CommentSubjectChar">
    <w:name w:val="Comment Subject Char"/>
    <w:basedOn w:val="CommentTextChar"/>
    <w:link w:val="CommentSubject"/>
    <w:uiPriority w:val="99"/>
    <w:semiHidden/>
    <w:rsid w:val="00713594"/>
    <w:rPr>
      <w:b/>
      <w:bCs/>
      <w:lang w:val="en-US" w:eastAsia="en-US"/>
    </w:rPr>
  </w:style>
  <w:style w:type="paragraph" w:styleId="TOC1">
    <w:name w:val="toc 1"/>
    <w:basedOn w:val="Normal"/>
    <w:next w:val="Normal"/>
    <w:autoRedefine/>
    <w:uiPriority w:val="39"/>
    <w:unhideWhenUsed/>
    <w:rsid w:val="00CA19F7"/>
    <w:pPr>
      <w:spacing w:after="100"/>
    </w:pPr>
    <w:rPr>
      <w:rFonts w:asciiTheme="minorHAnsi" w:hAnsiTheme="minorHAnsi"/>
    </w:rPr>
  </w:style>
  <w:style w:type="paragraph" w:customStyle="1" w:styleId="bodytext0">
    <w:name w:val="bodytext"/>
    <w:basedOn w:val="Normal"/>
    <w:uiPriority w:val="99"/>
    <w:rsid w:val="003B30F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szCs w:val="20"/>
      <w:bdr w:val="none" w:sz="0" w:space="0" w:color="auto"/>
    </w:rPr>
  </w:style>
  <w:style w:type="numbering" w:customStyle="1" w:styleId="StyleBulleted">
    <w:name w:val="Style Bulleted"/>
    <w:basedOn w:val="NoList"/>
    <w:rsid w:val="00027AD8"/>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tinasquire@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Calibri"/>
        <a:ea typeface="Calibri"/>
        <a:cs typeface="Calibri"/>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5F18A-EBB4-4498-81B4-1A6833B7F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3595</Words>
  <Characters>20492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24039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David</dc:creator>
  <cp:lastModifiedBy>Clarke, Jennifer</cp:lastModifiedBy>
  <cp:revision>3</cp:revision>
  <cp:lastPrinted>2019-12-19T16:40:00Z</cp:lastPrinted>
  <dcterms:created xsi:type="dcterms:W3CDTF">2022-11-11T16:31:00Z</dcterms:created>
  <dcterms:modified xsi:type="dcterms:W3CDTF">2022-11-11T16:39:00Z</dcterms:modified>
</cp:coreProperties>
</file>