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EA1" w:rsidRDefault="00C75AD6" w:rsidP="00214EA1">
      <w:pPr>
        <w:pStyle w:val="Header"/>
        <w:rPr>
          <w:rFonts w:ascii="Arial" w:hAnsi="Arial" w:cs="Arial"/>
          <w:sz w:val="24"/>
          <w:szCs w:val="24"/>
        </w:rPr>
      </w:pPr>
      <w:r>
        <w:rPr>
          <w:rFonts w:ascii="Arial" w:hAnsi="Arial" w:cs="Arial"/>
          <w:sz w:val="24"/>
          <w:szCs w:val="24"/>
        </w:rPr>
        <w:tab/>
      </w:r>
    </w:p>
    <w:p w:rsidR="00214EA1" w:rsidRPr="00755E7A" w:rsidRDefault="003F1BA5" w:rsidP="00214EA1">
      <w:pPr>
        <w:pStyle w:val="Header"/>
        <w:jc w:val="right"/>
        <w:rPr>
          <w:rFonts w:cs="Arial"/>
          <w:b/>
          <w:color w:val="0072C6"/>
          <w:sz w:val="18"/>
          <w:szCs w:val="18"/>
        </w:rPr>
      </w:pPr>
      <w:r w:rsidRPr="00CC3B04">
        <w:rPr>
          <w:noProof/>
          <w:lang w:eastAsia="en-GB"/>
        </w:rPr>
        <w:drawing>
          <wp:inline distT="0" distB="0" distL="0" distR="0">
            <wp:extent cx="2324100" cy="1038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038225"/>
                    </a:xfrm>
                    <a:prstGeom prst="rect">
                      <a:avLst/>
                    </a:prstGeom>
                    <a:noFill/>
                    <a:ln>
                      <a:noFill/>
                    </a:ln>
                  </pic:spPr>
                </pic:pic>
              </a:graphicData>
            </a:graphic>
          </wp:inline>
        </w:drawing>
      </w:r>
    </w:p>
    <w:p w:rsidR="00214EA1" w:rsidRDefault="00214EA1" w:rsidP="00214EA1">
      <w:pPr>
        <w:pStyle w:val="Header"/>
      </w:pPr>
    </w:p>
    <w:p w:rsidR="00C75AD6" w:rsidRDefault="00C75AD6">
      <w:pPr>
        <w:rPr>
          <w:rFonts w:ascii="Arial" w:hAnsi="Arial" w:cs="Arial"/>
          <w:sz w:val="24"/>
          <w:szCs w:val="24"/>
        </w:rPr>
      </w:pPr>
    </w:p>
    <w:p w:rsidR="00C75AD6" w:rsidRDefault="00C75AD6">
      <w:pPr>
        <w:rPr>
          <w:rFonts w:ascii="Arial" w:hAnsi="Arial" w:cs="Arial"/>
          <w:sz w:val="24"/>
          <w:szCs w:val="24"/>
        </w:rPr>
      </w:pPr>
    </w:p>
    <w:p w:rsidR="00C75AD6" w:rsidRDefault="00C75AD6">
      <w:pPr>
        <w:rPr>
          <w:rFonts w:ascii="Arial" w:hAnsi="Arial" w:cs="Arial"/>
          <w:sz w:val="24"/>
          <w:szCs w:val="24"/>
        </w:rPr>
      </w:pPr>
    </w:p>
    <w:p w:rsidR="00C75AD6" w:rsidRDefault="00C75AD6">
      <w:pPr>
        <w:rPr>
          <w:rFonts w:ascii="Arial" w:hAnsi="Arial" w:cs="Arial"/>
          <w:sz w:val="24"/>
          <w:szCs w:val="24"/>
        </w:rPr>
      </w:pPr>
    </w:p>
    <w:p w:rsidR="00C75AD6" w:rsidRDefault="00C75AD6">
      <w:pPr>
        <w:rPr>
          <w:rFonts w:ascii="Arial" w:hAnsi="Arial" w:cs="Arial"/>
          <w:sz w:val="24"/>
          <w:szCs w:val="24"/>
        </w:rPr>
      </w:pPr>
    </w:p>
    <w:p w:rsidR="00C75AD6" w:rsidRDefault="00C75AD6">
      <w:pPr>
        <w:rPr>
          <w:rFonts w:ascii="Arial" w:hAnsi="Arial" w:cs="Arial"/>
          <w:sz w:val="52"/>
          <w:szCs w:val="52"/>
        </w:rPr>
      </w:pPr>
    </w:p>
    <w:p w:rsidR="00C75AD6" w:rsidRDefault="00C75AD6">
      <w:pPr>
        <w:jc w:val="center"/>
        <w:rPr>
          <w:rFonts w:ascii="Arial" w:hAnsi="Arial" w:cs="Arial"/>
          <w:b/>
          <w:sz w:val="52"/>
          <w:szCs w:val="52"/>
        </w:rPr>
      </w:pPr>
    </w:p>
    <w:p w:rsidR="004A1DF6" w:rsidRDefault="00452028">
      <w:pPr>
        <w:jc w:val="center"/>
        <w:rPr>
          <w:rFonts w:ascii="Arial" w:hAnsi="Arial" w:cs="Arial"/>
          <w:b/>
          <w:sz w:val="52"/>
          <w:szCs w:val="52"/>
        </w:rPr>
      </w:pPr>
      <w:r>
        <w:rPr>
          <w:rFonts w:ascii="Arial" w:hAnsi="Arial" w:cs="Arial"/>
          <w:b/>
          <w:sz w:val="52"/>
          <w:szCs w:val="52"/>
        </w:rPr>
        <w:t>LOCUM</w:t>
      </w:r>
      <w:r w:rsidR="00FF7FC1">
        <w:rPr>
          <w:rFonts w:ascii="Arial" w:hAnsi="Arial" w:cs="Arial"/>
          <w:b/>
          <w:sz w:val="52"/>
          <w:szCs w:val="52"/>
        </w:rPr>
        <w:t xml:space="preserve"> </w:t>
      </w:r>
      <w:r w:rsidR="00C75AD6">
        <w:rPr>
          <w:rFonts w:ascii="Arial" w:hAnsi="Arial" w:cs="Arial"/>
          <w:b/>
          <w:sz w:val="52"/>
          <w:szCs w:val="52"/>
        </w:rPr>
        <w:t>CONSULTANT</w:t>
      </w:r>
      <w:r w:rsidR="00FF7FC1">
        <w:rPr>
          <w:rFonts w:ascii="Arial" w:hAnsi="Arial" w:cs="Arial"/>
          <w:b/>
          <w:sz w:val="52"/>
          <w:szCs w:val="52"/>
        </w:rPr>
        <w:t xml:space="preserve"> </w:t>
      </w:r>
      <w:r w:rsidR="004A1DF6">
        <w:rPr>
          <w:rFonts w:ascii="Arial" w:hAnsi="Arial" w:cs="Arial"/>
          <w:b/>
          <w:sz w:val="52"/>
          <w:szCs w:val="52"/>
        </w:rPr>
        <w:t xml:space="preserve">PHYSICIAN IN </w:t>
      </w:r>
      <w:r w:rsidR="00543993">
        <w:rPr>
          <w:rFonts w:ascii="Arial" w:hAnsi="Arial" w:cs="Arial"/>
          <w:b/>
          <w:sz w:val="52"/>
          <w:szCs w:val="52"/>
        </w:rPr>
        <w:t>DIABETE</w:t>
      </w:r>
      <w:r w:rsidR="002B6829">
        <w:rPr>
          <w:rFonts w:ascii="Arial" w:hAnsi="Arial" w:cs="Arial"/>
          <w:b/>
          <w:sz w:val="52"/>
          <w:szCs w:val="52"/>
        </w:rPr>
        <w:t>S, ENDOCRINOLOGY</w:t>
      </w:r>
      <w:r w:rsidR="00543993">
        <w:rPr>
          <w:rFonts w:ascii="Arial" w:hAnsi="Arial" w:cs="Arial"/>
          <w:b/>
          <w:sz w:val="52"/>
          <w:szCs w:val="52"/>
        </w:rPr>
        <w:t xml:space="preserve"> and </w:t>
      </w:r>
      <w:r w:rsidR="002B6829">
        <w:rPr>
          <w:rFonts w:ascii="Arial" w:hAnsi="Arial" w:cs="Arial"/>
          <w:b/>
          <w:sz w:val="52"/>
          <w:szCs w:val="52"/>
        </w:rPr>
        <w:t>GENERAL</w:t>
      </w:r>
      <w:r w:rsidR="004A1DF6">
        <w:rPr>
          <w:rFonts w:ascii="Arial" w:hAnsi="Arial" w:cs="Arial"/>
          <w:b/>
          <w:sz w:val="52"/>
          <w:szCs w:val="52"/>
        </w:rPr>
        <w:t xml:space="preserve"> MEDICINE</w:t>
      </w:r>
    </w:p>
    <w:p w:rsidR="004A1DF6" w:rsidRDefault="004A1DF6">
      <w:pPr>
        <w:jc w:val="center"/>
        <w:rPr>
          <w:rFonts w:ascii="Arial" w:hAnsi="Arial" w:cs="Arial"/>
          <w:b/>
          <w:sz w:val="52"/>
          <w:szCs w:val="52"/>
        </w:rPr>
      </w:pPr>
    </w:p>
    <w:p w:rsidR="00C75AD6" w:rsidRDefault="00C75AD6">
      <w:pPr>
        <w:jc w:val="right"/>
        <w:rPr>
          <w:rFonts w:ascii="Arial" w:hAnsi="Arial" w:cs="Arial"/>
          <w:sz w:val="24"/>
          <w:szCs w:val="24"/>
        </w:rPr>
      </w:pPr>
    </w:p>
    <w:p w:rsidR="00C75AD6" w:rsidRDefault="00C75AD6">
      <w:pPr>
        <w:jc w:val="right"/>
        <w:rPr>
          <w:rFonts w:ascii="Arial" w:hAnsi="Arial" w:cs="Arial"/>
          <w:sz w:val="24"/>
          <w:szCs w:val="24"/>
        </w:rPr>
      </w:pPr>
    </w:p>
    <w:p w:rsidR="00C75AD6" w:rsidRDefault="00C75AD6">
      <w:pPr>
        <w:jc w:val="right"/>
        <w:rPr>
          <w:rFonts w:ascii="Arial" w:hAnsi="Arial" w:cs="Arial"/>
          <w:sz w:val="24"/>
          <w:szCs w:val="24"/>
        </w:rPr>
      </w:pPr>
    </w:p>
    <w:p w:rsidR="00C75AD6" w:rsidRDefault="00C75AD6">
      <w:pPr>
        <w:jc w:val="right"/>
        <w:rPr>
          <w:rFonts w:ascii="Arial" w:hAnsi="Arial" w:cs="Arial"/>
          <w:sz w:val="24"/>
          <w:szCs w:val="24"/>
        </w:rPr>
      </w:pPr>
    </w:p>
    <w:p w:rsidR="00C75AD6" w:rsidRDefault="00C75AD6">
      <w:pPr>
        <w:jc w:val="right"/>
        <w:rPr>
          <w:rFonts w:ascii="Arial" w:hAnsi="Arial" w:cs="Arial"/>
          <w:sz w:val="24"/>
          <w:szCs w:val="24"/>
        </w:rPr>
      </w:pP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214EA1" w:rsidRDefault="00214EA1">
      <w:pPr>
        <w:jc w:val="right"/>
        <w:rPr>
          <w:rFonts w:ascii="Arial" w:hAnsi="Arial" w:cs="Arial"/>
          <w:b/>
          <w:sz w:val="24"/>
          <w:szCs w:val="24"/>
        </w:rPr>
      </w:pPr>
    </w:p>
    <w:p w:rsidR="00214EA1" w:rsidRDefault="00214EA1">
      <w:pPr>
        <w:jc w:val="right"/>
        <w:rPr>
          <w:rFonts w:ascii="Arial" w:hAnsi="Arial" w:cs="Arial"/>
          <w:b/>
          <w:sz w:val="24"/>
          <w:szCs w:val="24"/>
        </w:rPr>
      </w:pPr>
    </w:p>
    <w:p w:rsidR="00214EA1" w:rsidRDefault="00214EA1">
      <w:pPr>
        <w:jc w:val="right"/>
        <w:rPr>
          <w:rFonts w:ascii="Arial" w:hAnsi="Arial" w:cs="Arial"/>
          <w:b/>
          <w:sz w:val="24"/>
          <w:szCs w:val="24"/>
        </w:rPr>
      </w:pPr>
    </w:p>
    <w:p w:rsidR="00214EA1" w:rsidRDefault="00214EA1">
      <w:pPr>
        <w:jc w:val="right"/>
        <w:rPr>
          <w:rFonts w:ascii="Arial" w:hAnsi="Arial" w:cs="Arial"/>
          <w:b/>
          <w:sz w:val="24"/>
          <w:szCs w:val="24"/>
        </w:rPr>
      </w:pPr>
    </w:p>
    <w:p w:rsidR="00214EA1" w:rsidRDefault="00214EA1">
      <w:pPr>
        <w:jc w:val="right"/>
        <w:rPr>
          <w:rFonts w:ascii="Arial" w:hAnsi="Arial" w:cs="Arial"/>
          <w:b/>
          <w:sz w:val="24"/>
          <w:szCs w:val="24"/>
        </w:rPr>
      </w:pPr>
    </w:p>
    <w:p w:rsidR="00214EA1" w:rsidRDefault="00214EA1">
      <w:pPr>
        <w:jc w:val="right"/>
        <w:rPr>
          <w:rFonts w:ascii="Arial" w:hAnsi="Arial" w:cs="Arial"/>
          <w:b/>
          <w:sz w:val="24"/>
          <w:szCs w:val="24"/>
        </w:rPr>
      </w:pPr>
    </w:p>
    <w:p w:rsidR="00214EA1" w:rsidRDefault="00214EA1">
      <w:pPr>
        <w:jc w:val="right"/>
        <w:rPr>
          <w:rFonts w:ascii="Arial" w:hAnsi="Arial" w:cs="Arial"/>
          <w:b/>
          <w:sz w:val="24"/>
          <w:szCs w:val="24"/>
        </w:rPr>
      </w:pPr>
    </w:p>
    <w:p w:rsidR="00214EA1" w:rsidRDefault="00214EA1">
      <w:pPr>
        <w:jc w:val="right"/>
        <w:rPr>
          <w:rFonts w:ascii="Arial" w:hAnsi="Arial" w:cs="Arial"/>
          <w:b/>
          <w:sz w:val="24"/>
          <w:szCs w:val="24"/>
        </w:rPr>
      </w:pPr>
    </w:p>
    <w:p w:rsidR="00C75AD6" w:rsidRDefault="002C3857">
      <w:pPr>
        <w:jc w:val="right"/>
        <w:rPr>
          <w:rFonts w:ascii="Arial" w:hAnsi="Arial" w:cs="Arial"/>
          <w:b/>
          <w:sz w:val="24"/>
          <w:szCs w:val="24"/>
        </w:rPr>
      </w:pPr>
      <w:r>
        <w:rPr>
          <w:rFonts w:ascii="Arial" w:hAnsi="Arial" w:cs="Arial"/>
          <w:b/>
          <w:sz w:val="24"/>
          <w:szCs w:val="24"/>
        </w:rPr>
        <w:t>August 2022</w:t>
      </w: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C75AD6" w:rsidRDefault="00C75AD6">
      <w:pPr>
        <w:jc w:val="right"/>
        <w:rPr>
          <w:rFonts w:ascii="Arial" w:hAnsi="Arial" w:cs="Arial"/>
          <w:b/>
          <w:sz w:val="24"/>
          <w:szCs w:val="24"/>
        </w:rPr>
      </w:pPr>
    </w:p>
    <w:p w:rsidR="00C75AD6" w:rsidRDefault="00C75AD6">
      <w:pPr>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ROYAL DEVON </w:t>
      </w:r>
      <w:r w:rsidR="00214EA1">
        <w:rPr>
          <w:rFonts w:ascii="Arial" w:hAnsi="Arial" w:cs="Arial"/>
          <w:b/>
          <w:sz w:val="28"/>
          <w:szCs w:val="28"/>
        </w:rPr>
        <w:t>UNIVERSITY HEALTHCARE</w:t>
      </w:r>
      <w:r>
        <w:rPr>
          <w:rFonts w:ascii="Arial" w:hAnsi="Arial" w:cs="Arial"/>
          <w:b/>
          <w:sz w:val="28"/>
          <w:szCs w:val="28"/>
        </w:rPr>
        <w:t xml:space="preserve"> NHS FOUNDATION TRUST</w:t>
      </w:r>
    </w:p>
    <w:p w:rsidR="00C75AD6" w:rsidRDefault="00C75AD6">
      <w:pPr>
        <w:jc w:val="center"/>
        <w:rPr>
          <w:rFonts w:ascii="Arial" w:hAnsi="Arial" w:cs="Arial"/>
          <w:b/>
          <w:sz w:val="24"/>
          <w:szCs w:val="24"/>
        </w:rPr>
      </w:pPr>
    </w:p>
    <w:p w:rsidR="00C75AD6" w:rsidRDefault="00C75AD6">
      <w:pPr>
        <w:pStyle w:val="Heading2"/>
        <w:rPr>
          <w:rFonts w:ascii="Arial" w:hAnsi="Arial" w:cs="Arial"/>
          <w:caps/>
          <w:sz w:val="24"/>
          <w:szCs w:val="24"/>
        </w:rPr>
      </w:pPr>
      <w:r>
        <w:rPr>
          <w:rFonts w:ascii="Arial" w:hAnsi="Arial" w:cs="Arial"/>
          <w:caps/>
          <w:sz w:val="24"/>
          <w:szCs w:val="24"/>
        </w:rPr>
        <w:t xml:space="preserve"> </w:t>
      </w:r>
      <w:r w:rsidR="00452028">
        <w:rPr>
          <w:rFonts w:ascii="Arial" w:hAnsi="Arial" w:cs="Arial"/>
          <w:caps/>
          <w:sz w:val="24"/>
          <w:szCs w:val="24"/>
        </w:rPr>
        <w:t xml:space="preserve">Locum </w:t>
      </w:r>
      <w:r w:rsidR="00C22123">
        <w:rPr>
          <w:rFonts w:ascii="Arial" w:hAnsi="Arial" w:cs="Arial"/>
          <w:caps/>
          <w:sz w:val="24"/>
          <w:szCs w:val="24"/>
        </w:rPr>
        <w:t xml:space="preserve">CONSULTANT </w:t>
      </w:r>
      <w:r w:rsidR="00E8049C">
        <w:rPr>
          <w:rFonts w:ascii="Arial" w:hAnsi="Arial" w:cs="Arial"/>
          <w:caps/>
          <w:sz w:val="24"/>
          <w:szCs w:val="24"/>
        </w:rPr>
        <w:t xml:space="preserve">PHYSICIAN IN </w:t>
      </w:r>
      <w:r w:rsidR="005A27B2">
        <w:rPr>
          <w:rFonts w:ascii="Arial" w:hAnsi="Arial" w:cs="Arial"/>
          <w:caps/>
          <w:sz w:val="24"/>
          <w:szCs w:val="24"/>
        </w:rPr>
        <w:t>Diabetes</w:t>
      </w:r>
      <w:r w:rsidR="00132980">
        <w:rPr>
          <w:rFonts w:ascii="Arial" w:hAnsi="Arial" w:cs="Arial"/>
          <w:caps/>
          <w:sz w:val="24"/>
          <w:szCs w:val="24"/>
        </w:rPr>
        <w:t>, ENDOCRINOLOGY</w:t>
      </w:r>
      <w:r w:rsidR="005A27B2">
        <w:rPr>
          <w:rFonts w:ascii="Arial" w:hAnsi="Arial" w:cs="Arial"/>
          <w:caps/>
          <w:sz w:val="24"/>
          <w:szCs w:val="24"/>
        </w:rPr>
        <w:t xml:space="preserve"> and </w:t>
      </w:r>
      <w:r w:rsidR="00E8049C">
        <w:rPr>
          <w:rFonts w:ascii="Arial" w:hAnsi="Arial" w:cs="Arial"/>
          <w:caps/>
          <w:sz w:val="24"/>
          <w:szCs w:val="24"/>
        </w:rPr>
        <w:t>ACUTE MEDICINE</w:t>
      </w:r>
    </w:p>
    <w:p w:rsidR="00C75AD6" w:rsidRDefault="00C75AD6">
      <w:pPr>
        <w:jc w:val="both"/>
        <w:rPr>
          <w:rFonts w:ascii="Arial" w:hAnsi="Arial" w:cs="Arial"/>
          <w:sz w:val="22"/>
          <w:szCs w:val="22"/>
        </w:rPr>
      </w:pPr>
    </w:p>
    <w:p w:rsidR="00C75AD6" w:rsidRDefault="00C75AD6">
      <w:pPr>
        <w:jc w:val="both"/>
        <w:rPr>
          <w:rFonts w:ascii="Arial" w:hAnsi="Arial" w:cs="Arial"/>
          <w:sz w:val="22"/>
          <w:szCs w:val="22"/>
        </w:rPr>
      </w:pPr>
    </w:p>
    <w:p w:rsidR="00C75AD6" w:rsidRDefault="00C75AD6">
      <w:pPr>
        <w:jc w:val="both"/>
        <w:rPr>
          <w:rFonts w:ascii="Arial" w:hAnsi="Arial" w:cs="Arial"/>
          <w:sz w:val="22"/>
          <w:szCs w:val="22"/>
        </w:rPr>
      </w:pPr>
    </w:p>
    <w:p w:rsidR="00C75AD6" w:rsidRDefault="00C75AD6">
      <w:pPr>
        <w:jc w:val="both"/>
        <w:rPr>
          <w:rFonts w:ascii="Arial" w:hAnsi="Arial" w:cs="Arial"/>
          <w:b/>
          <w:sz w:val="22"/>
          <w:szCs w:val="22"/>
        </w:rPr>
      </w:pPr>
      <w:r>
        <w:rPr>
          <w:rFonts w:ascii="Arial" w:hAnsi="Arial" w:cs="Arial"/>
          <w:b/>
          <w:sz w:val="22"/>
          <w:szCs w:val="22"/>
        </w:rPr>
        <w:t>1.</w:t>
      </w:r>
      <w:r>
        <w:rPr>
          <w:rFonts w:ascii="Arial" w:hAnsi="Arial" w:cs="Arial"/>
          <w:b/>
          <w:sz w:val="22"/>
          <w:szCs w:val="22"/>
        </w:rPr>
        <w:tab/>
      </w:r>
      <w:r>
        <w:rPr>
          <w:rFonts w:ascii="Arial" w:hAnsi="Arial" w:cs="Arial"/>
          <w:b/>
          <w:sz w:val="22"/>
          <w:szCs w:val="22"/>
          <w:u w:val="single"/>
        </w:rPr>
        <w:t>INTRODUCTION</w:t>
      </w:r>
    </w:p>
    <w:p w:rsidR="00C75AD6" w:rsidRDefault="00C75AD6">
      <w:pPr>
        <w:jc w:val="both"/>
        <w:rPr>
          <w:rFonts w:ascii="Arial" w:hAnsi="Arial" w:cs="Arial"/>
          <w:i/>
          <w:sz w:val="22"/>
          <w:szCs w:val="22"/>
        </w:rPr>
      </w:pPr>
    </w:p>
    <w:p w:rsidR="00E8049C" w:rsidRPr="00E45DF0" w:rsidRDefault="00E8049C" w:rsidP="00E8049C">
      <w:pPr>
        <w:spacing w:before="100" w:beforeAutospacing="1" w:after="100" w:afterAutospacing="1"/>
        <w:ind w:left="720"/>
        <w:jc w:val="both"/>
        <w:rPr>
          <w:rFonts w:ascii="Arial" w:hAnsi="Arial" w:cs="Arial"/>
          <w:sz w:val="22"/>
          <w:szCs w:val="22"/>
        </w:rPr>
      </w:pPr>
      <w:r w:rsidRPr="00E45DF0">
        <w:rPr>
          <w:rFonts w:ascii="Arial" w:hAnsi="Arial" w:cs="Arial"/>
          <w:sz w:val="22"/>
          <w:szCs w:val="22"/>
        </w:rPr>
        <w:t xml:space="preserve">An exciting opportunity has arisen to join the </w:t>
      </w:r>
      <w:r w:rsidR="00214EA1">
        <w:rPr>
          <w:rFonts w:ascii="Arial" w:hAnsi="Arial" w:cs="Arial"/>
          <w:sz w:val="22"/>
          <w:szCs w:val="22"/>
        </w:rPr>
        <w:t xml:space="preserve">Royal Devon University Healthcare NHS Foundation Trust </w:t>
      </w:r>
      <w:r w:rsidRPr="00E45DF0">
        <w:rPr>
          <w:rFonts w:ascii="Arial" w:hAnsi="Arial" w:cs="Arial"/>
          <w:sz w:val="22"/>
          <w:szCs w:val="22"/>
        </w:rPr>
        <w:t xml:space="preserve">as a </w:t>
      </w:r>
      <w:r w:rsidR="00452028">
        <w:rPr>
          <w:rFonts w:ascii="Arial" w:hAnsi="Arial" w:cs="Arial"/>
          <w:sz w:val="22"/>
          <w:szCs w:val="22"/>
        </w:rPr>
        <w:t xml:space="preserve">Locum </w:t>
      </w:r>
      <w:r w:rsidRPr="00E45DF0">
        <w:rPr>
          <w:rFonts w:ascii="Arial" w:hAnsi="Arial" w:cs="Arial"/>
          <w:sz w:val="22"/>
          <w:szCs w:val="22"/>
        </w:rPr>
        <w:t xml:space="preserve">Consultant </w:t>
      </w:r>
      <w:r>
        <w:rPr>
          <w:rFonts w:ascii="Arial" w:hAnsi="Arial" w:cs="Arial"/>
          <w:sz w:val="22"/>
          <w:szCs w:val="22"/>
        </w:rPr>
        <w:t xml:space="preserve">Physician in </w:t>
      </w:r>
      <w:r w:rsidR="005A27B2">
        <w:rPr>
          <w:rFonts w:ascii="Arial" w:hAnsi="Arial" w:cs="Arial"/>
          <w:sz w:val="22"/>
          <w:szCs w:val="22"/>
        </w:rPr>
        <w:t>Diabetes</w:t>
      </w:r>
      <w:r w:rsidR="00274FAD">
        <w:rPr>
          <w:rFonts w:ascii="Arial" w:hAnsi="Arial" w:cs="Arial"/>
          <w:sz w:val="22"/>
          <w:szCs w:val="22"/>
        </w:rPr>
        <w:t>, Endocrinology</w:t>
      </w:r>
      <w:r w:rsidR="005A27B2">
        <w:rPr>
          <w:rFonts w:ascii="Arial" w:hAnsi="Arial" w:cs="Arial"/>
          <w:sz w:val="22"/>
          <w:szCs w:val="22"/>
        </w:rPr>
        <w:t xml:space="preserve"> and </w:t>
      </w:r>
      <w:r>
        <w:rPr>
          <w:rFonts w:ascii="Arial" w:hAnsi="Arial" w:cs="Arial"/>
          <w:sz w:val="22"/>
          <w:szCs w:val="22"/>
        </w:rPr>
        <w:t>Acute Medicine</w:t>
      </w:r>
      <w:r w:rsidRPr="00E45DF0">
        <w:rPr>
          <w:rFonts w:ascii="Arial" w:hAnsi="Arial" w:cs="Arial"/>
          <w:sz w:val="22"/>
          <w:szCs w:val="22"/>
        </w:rPr>
        <w:t xml:space="preserve">. </w:t>
      </w:r>
    </w:p>
    <w:p w:rsidR="00C75AD6" w:rsidRDefault="00483586" w:rsidP="00483586">
      <w:pPr>
        <w:ind w:left="709"/>
        <w:jc w:val="both"/>
        <w:rPr>
          <w:rFonts w:ascii="Arial" w:hAnsi="Arial" w:cs="Arial"/>
          <w:b/>
          <w:sz w:val="22"/>
          <w:szCs w:val="22"/>
        </w:rPr>
      </w:pPr>
      <w:r>
        <w:rPr>
          <w:rFonts w:ascii="Arial" w:hAnsi="Arial" w:cs="Arial"/>
          <w:sz w:val="22"/>
          <w:szCs w:val="22"/>
        </w:rPr>
        <w:t xml:space="preserve">This post has been </w:t>
      </w:r>
      <w:r w:rsidR="00661956">
        <w:rPr>
          <w:rFonts w:ascii="Arial" w:hAnsi="Arial" w:cs="Arial"/>
          <w:sz w:val="22"/>
          <w:szCs w:val="22"/>
        </w:rPr>
        <w:t>has become available due to</w:t>
      </w:r>
      <w:r w:rsidR="00452028">
        <w:rPr>
          <w:rFonts w:ascii="Arial" w:hAnsi="Arial" w:cs="Arial"/>
          <w:sz w:val="22"/>
          <w:szCs w:val="22"/>
        </w:rPr>
        <w:t xml:space="preserve"> </w:t>
      </w:r>
      <w:r w:rsidR="00C85AF5">
        <w:rPr>
          <w:rFonts w:ascii="Arial" w:hAnsi="Arial" w:cs="Arial"/>
          <w:sz w:val="22"/>
          <w:szCs w:val="22"/>
        </w:rPr>
        <w:t xml:space="preserve">planned leave </w:t>
      </w:r>
      <w:r w:rsidR="00661956">
        <w:rPr>
          <w:rFonts w:ascii="Arial" w:hAnsi="Arial" w:cs="Arial"/>
          <w:sz w:val="22"/>
          <w:szCs w:val="22"/>
        </w:rPr>
        <w:t>of one of our existing colleagues</w:t>
      </w:r>
      <w:r w:rsidR="00C85AF5">
        <w:rPr>
          <w:rFonts w:ascii="Arial" w:hAnsi="Arial" w:cs="Arial"/>
          <w:sz w:val="22"/>
          <w:szCs w:val="22"/>
        </w:rPr>
        <w:t>.  There is a possibility that a permanent post will be advertised in the near future.</w:t>
      </w:r>
    </w:p>
    <w:p w:rsidR="00C75AD6" w:rsidRDefault="00C75AD6">
      <w:pPr>
        <w:jc w:val="both"/>
        <w:rPr>
          <w:rFonts w:ascii="Arial" w:hAnsi="Arial" w:cs="Arial"/>
          <w:sz w:val="22"/>
          <w:szCs w:val="22"/>
        </w:rPr>
      </w:pPr>
    </w:p>
    <w:p w:rsidR="000C298B" w:rsidRDefault="000C298B">
      <w:pPr>
        <w:jc w:val="both"/>
        <w:rPr>
          <w:rFonts w:ascii="Arial" w:hAnsi="Arial" w:cs="Arial"/>
          <w:sz w:val="22"/>
          <w:szCs w:val="22"/>
        </w:rPr>
      </w:pPr>
    </w:p>
    <w:p w:rsidR="00C75AD6" w:rsidRPr="00C85AF5" w:rsidRDefault="00C75AD6">
      <w:pPr>
        <w:jc w:val="both"/>
        <w:rPr>
          <w:rFonts w:ascii="Arial" w:hAnsi="Arial" w:cs="Arial"/>
          <w:sz w:val="22"/>
          <w:szCs w:val="22"/>
        </w:rPr>
      </w:pPr>
      <w:r>
        <w:rPr>
          <w:rFonts w:ascii="Arial" w:hAnsi="Arial" w:cs="Arial"/>
          <w:b/>
          <w:sz w:val="22"/>
          <w:szCs w:val="22"/>
        </w:rPr>
        <w:t>2.</w:t>
      </w:r>
      <w:r>
        <w:rPr>
          <w:rFonts w:ascii="Arial" w:hAnsi="Arial" w:cs="Arial"/>
          <w:b/>
          <w:sz w:val="22"/>
          <w:szCs w:val="22"/>
        </w:rPr>
        <w:tab/>
      </w:r>
      <w:r w:rsidR="00C85AF5">
        <w:rPr>
          <w:rFonts w:ascii="Arial" w:hAnsi="Arial" w:cs="Arial"/>
          <w:b/>
          <w:sz w:val="22"/>
          <w:szCs w:val="22"/>
          <w:u w:val="single"/>
        </w:rPr>
        <w:t>DESCRIPTION OF THE POST</w:t>
      </w:r>
    </w:p>
    <w:p w:rsidR="00C75AD6" w:rsidRDefault="00C75AD6">
      <w:pPr>
        <w:jc w:val="both"/>
        <w:rPr>
          <w:rFonts w:ascii="Arial" w:hAnsi="Arial" w:cs="Arial"/>
          <w:sz w:val="22"/>
          <w:szCs w:val="22"/>
        </w:rPr>
      </w:pPr>
    </w:p>
    <w:p w:rsidR="00C85AF5" w:rsidRDefault="00C85AF5" w:rsidP="00C85AF5">
      <w:pPr>
        <w:ind w:left="709"/>
        <w:jc w:val="both"/>
        <w:rPr>
          <w:rFonts w:ascii="Arial" w:hAnsi="Arial" w:cs="Arial"/>
          <w:b/>
          <w:sz w:val="22"/>
          <w:szCs w:val="22"/>
        </w:rPr>
      </w:pPr>
      <w:r w:rsidRPr="00C85AF5">
        <w:rPr>
          <w:rFonts w:ascii="Arial" w:hAnsi="Arial" w:cs="Arial"/>
          <w:b/>
          <w:sz w:val="22"/>
          <w:szCs w:val="22"/>
        </w:rPr>
        <w:t>Outpatient clinics</w:t>
      </w:r>
    </w:p>
    <w:p w:rsidR="00C85AF5" w:rsidRPr="00C85AF5" w:rsidRDefault="00C85AF5" w:rsidP="00C85AF5">
      <w:pPr>
        <w:ind w:left="709"/>
        <w:jc w:val="both"/>
        <w:rPr>
          <w:rFonts w:ascii="Arial" w:hAnsi="Arial" w:cs="Arial"/>
          <w:b/>
          <w:sz w:val="22"/>
          <w:szCs w:val="22"/>
        </w:rPr>
      </w:pPr>
    </w:p>
    <w:p w:rsidR="00C85AF5" w:rsidRDefault="00C85AF5" w:rsidP="00C85AF5">
      <w:pPr>
        <w:ind w:left="709"/>
        <w:jc w:val="both"/>
        <w:rPr>
          <w:rFonts w:ascii="Arial" w:hAnsi="Arial" w:cs="Arial"/>
          <w:sz w:val="22"/>
          <w:szCs w:val="22"/>
        </w:rPr>
      </w:pPr>
      <w:r>
        <w:rPr>
          <w:rFonts w:ascii="Arial" w:hAnsi="Arial" w:cs="Arial"/>
          <w:sz w:val="22"/>
          <w:szCs w:val="22"/>
        </w:rPr>
        <w:t>These can be tailored to the interests and expertise of the successful applicant.  There are certainly opportunities in general diabetes (including diabetes technology/insulin pump), general endocrinology, thyroid and diabetic foot clinics.  An interest in reproductive and transition endocrinology would be of particular value.</w:t>
      </w:r>
    </w:p>
    <w:p w:rsidR="00C85AF5" w:rsidRDefault="00C85AF5" w:rsidP="00C85AF5">
      <w:pPr>
        <w:ind w:left="709"/>
        <w:jc w:val="both"/>
        <w:rPr>
          <w:rFonts w:ascii="Arial" w:hAnsi="Arial" w:cs="Arial"/>
          <w:sz w:val="22"/>
          <w:szCs w:val="22"/>
        </w:rPr>
      </w:pPr>
    </w:p>
    <w:p w:rsidR="00C85AF5" w:rsidRDefault="00C85AF5" w:rsidP="00C85AF5">
      <w:pPr>
        <w:ind w:left="709"/>
        <w:jc w:val="both"/>
        <w:rPr>
          <w:rFonts w:ascii="Arial" w:hAnsi="Arial" w:cs="Arial"/>
          <w:sz w:val="22"/>
          <w:szCs w:val="22"/>
        </w:rPr>
      </w:pPr>
      <w:r>
        <w:rPr>
          <w:rFonts w:ascii="Arial" w:hAnsi="Arial" w:cs="Arial"/>
          <w:b/>
          <w:sz w:val="22"/>
          <w:szCs w:val="22"/>
        </w:rPr>
        <w:t>Inpatient ward work</w:t>
      </w:r>
    </w:p>
    <w:p w:rsidR="00C85AF5" w:rsidRDefault="00C85AF5" w:rsidP="00C85AF5">
      <w:pPr>
        <w:ind w:left="709"/>
        <w:jc w:val="both"/>
        <w:rPr>
          <w:rFonts w:ascii="Arial" w:hAnsi="Arial" w:cs="Arial"/>
          <w:sz w:val="22"/>
          <w:szCs w:val="22"/>
        </w:rPr>
      </w:pPr>
    </w:p>
    <w:p w:rsidR="00C85AF5" w:rsidRDefault="00C85AF5" w:rsidP="00C85AF5">
      <w:pPr>
        <w:ind w:left="709"/>
        <w:jc w:val="both"/>
        <w:rPr>
          <w:rFonts w:ascii="Arial" w:hAnsi="Arial" w:cs="Arial"/>
          <w:sz w:val="22"/>
          <w:szCs w:val="22"/>
        </w:rPr>
      </w:pPr>
      <w:r>
        <w:rPr>
          <w:rFonts w:ascii="Arial" w:hAnsi="Arial" w:cs="Arial"/>
          <w:sz w:val="22"/>
          <w:szCs w:val="22"/>
        </w:rPr>
        <w:t>The endocrine team look after Lowman ward, a 28-bed general medical/diabetes/endocrine ward, and medical outliers on Exe ward which tend to average 2-3 patients.</w:t>
      </w:r>
    </w:p>
    <w:p w:rsidR="00C85AF5" w:rsidRDefault="00C85AF5" w:rsidP="00C85AF5">
      <w:pPr>
        <w:ind w:left="709"/>
        <w:jc w:val="both"/>
        <w:rPr>
          <w:rFonts w:ascii="Arial" w:hAnsi="Arial" w:cs="Arial"/>
          <w:sz w:val="22"/>
          <w:szCs w:val="22"/>
        </w:rPr>
      </w:pPr>
    </w:p>
    <w:p w:rsidR="00C85AF5" w:rsidRDefault="00C85AF5" w:rsidP="00C85AF5">
      <w:pPr>
        <w:ind w:left="709"/>
        <w:jc w:val="both"/>
        <w:rPr>
          <w:rFonts w:ascii="Arial" w:hAnsi="Arial" w:cs="Arial"/>
          <w:sz w:val="22"/>
          <w:szCs w:val="22"/>
        </w:rPr>
      </w:pPr>
      <w:r>
        <w:rPr>
          <w:rFonts w:ascii="Arial" w:hAnsi="Arial" w:cs="Arial"/>
          <w:sz w:val="22"/>
          <w:szCs w:val="22"/>
        </w:rPr>
        <w:t>It is anticipated the successful applicant would cover ward duties for 2 out of every 7 weeks, reducing to 2 out of every 9 weeks (as other changes to our personnel are imminent).  The job plan provides 6 hours per day for ward cover, Monday to Friday, during ward weeks.  Routine clinics are cancelled during ward weeks.</w:t>
      </w:r>
    </w:p>
    <w:p w:rsidR="00C85AF5" w:rsidRDefault="00C85AF5" w:rsidP="00C85AF5">
      <w:pPr>
        <w:ind w:left="709"/>
        <w:jc w:val="both"/>
        <w:rPr>
          <w:rFonts w:ascii="Arial" w:hAnsi="Arial" w:cs="Arial"/>
          <w:sz w:val="22"/>
          <w:szCs w:val="22"/>
        </w:rPr>
      </w:pPr>
    </w:p>
    <w:p w:rsidR="00C85AF5" w:rsidRDefault="00C85AF5" w:rsidP="00C85AF5">
      <w:pPr>
        <w:ind w:left="709"/>
        <w:jc w:val="both"/>
        <w:rPr>
          <w:rFonts w:ascii="Arial" w:hAnsi="Arial" w:cs="Arial"/>
          <w:sz w:val="22"/>
          <w:szCs w:val="22"/>
        </w:rPr>
      </w:pPr>
      <w:r>
        <w:rPr>
          <w:rFonts w:ascii="Arial" w:hAnsi="Arial" w:cs="Arial"/>
          <w:b/>
          <w:sz w:val="22"/>
          <w:szCs w:val="22"/>
        </w:rPr>
        <w:t>Out of hours work</w:t>
      </w:r>
    </w:p>
    <w:p w:rsidR="00C85AF5" w:rsidRDefault="00C85AF5" w:rsidP="00C85AF5">
      <w:pPr>
        <w:ind w:left="709"/>
        <w:jc w:val="both"/>
        <w:rPr>
          <w:rFonts w:ascii="Arial" w:hAnsi="Arial" w:cs="Arial"/>
          <w:sz w:val="22"/>
          <w:szCs w:val="22"/>
        </w:rPr>
      </w:pPr>
    </w:p>
    <w:p w:rsidR="00C85AF5" w:rsidRDefault="000C298B" w:rsidP="00C85AF5">
      <w:pPr>
        <w:ind w:left="709"/>
        <w:jc w:val="both"/>
        <w:rPr>
          <w:rFonts w:ascii="Arial" w:hAnsi="Arial" w:cs="Arial"/>
          <w:sz w:val="22"/>
          <w:szCs w:val="22"/>
        </w:rPr>
      </w:pPr>
      <w:r>
        <w:rPr>
          <w:rFonts w:ascii="Arial" w:hAnsi="Arial" w:cs="Arial"/>
          <w:sz w:val="22"/>
          <w:szCs w:val="22"/>
        </w:rPr>
        <w:t>Weekends: t</w:t>
      </w:r>
      <w:r w:rsidR="00C85AF5">
        <w:rPr>
          <w:rFonts w:ascii="Arial" w:hAnsi="Arial" w:cs="Arial"/>
          <w:sz w:val="22"/>
          <w:szCs w:val="22"/>
        </w:rPr>
        <w:t xml:space="preserve">he </w:t>
      </w:r>
      <w:r>
        <w:rPr>
          <w:rFonts w:ascii="Arial" w:hAnsi="Arial" w:cs="Arial"/>
          <w:sz w:val="22"/>
          <w:szCs w:val="22"/>
        </w:rPr>
        <w:t xml:space="preserve">weekend frequency is expected to be 1 in 8.  The </w:t>
      </w:r>
      <w:r w:rsidR="00C85AF5">
        <w:rPr>
          <w:rFonts w:ascii="Arial" w:hAnsi="Arial" w:cs="Arial"/>
          <w:sz w:val="22"/>
          <w:szCs w:val="22"/>
        </w:rPr>
        <w:t xml:space="preserve">endocrine team </w:t>
      </w:r>
      <w:proofErr w:type="gramStart"/>
      <w:r w:rsidR="00C85AF5">
        <w:rPr>
          <w:rFonts w:ascii="Arial" w:hAnsi="Arial" w:cs="Arial"/>
          <w:sz w:val="22"/>
          <w:szCs w:val="22"/>
        </w:rPr>
        <w:t>provide assistance to</w:t>
      </w:r>
      <w:proofErr w:type="gramEnd"/>
      <w:r w:rsidR="00C85AF5">
        <w:rPr>
          <w:rFonts w:ascii="Arial" w:hAnsi="Arial" w:cs="Arial"/>
          <w:sz w:val="22"/>
          <w:szCs w:val="22"/>
        </w:rPr>
        <w:t xml:space="preserve"> the Acute Medical Unit (0800-1100), followed by review of patients on our base wards (Lowman/Exe, 1100-1400) and limited troubleshooting </w:t>
      </w:r>
      <w:r>
        <w:rPr>
          <w:rFonts w:ascii="Arial" w:hAnsi="Arial" w:cs="Arial"/>
          <w:sz w:val="22"/>
          <w:szCs w:val="22"/>
        </w:rPr>
        <w:t>cover for Holybrook/Wynard wards (1400-1500).</w:t>
      </w:r>
    </w:p>
    <w:p w:rsidR="000C298B" w:rsidRDefault="000C298B" w:rsidP="00C85AF5">
      <w:pPr>
        <w:ind w:left="709"/>
        <w:jc w:val="both"/>
        <w:rPr>
          <w:rFonts w:ascii="Arial" w:hAnsi="Arial" w:cs="Arial"/>
          <w:sz w:val="22"/>
          <w:szCs w:val="22"/>
        </w:rPr>
      </w:pPr>
    </w:p>
    <w:p w:rsidR="000C298B" w:rsidRDefault="000C298B" w:rsidP="00C85AF5">
      <w:pPr>
        <w:ind w:left="709"/>
        <w:jc w:val="both"/>
        <w:rPr>
          <w:rFonts w:ascii="Arial" w:hAnsi="Arial" w:cs="Arial"/>
          <w:sz w:val="22"/>
          <w:szCs w:val="22"/>
        </w:rPr>
      </w:pPr>
      <w:r>
        <w:rPr>
          <w:rFonts w:ascii="Arial" w:hAnsi="Arial" w:cs="Arial"/>
          <w:sz w:val="22"/>
          <w:szCs w:val="22"/>
        </w:rPr>
        <w:t>Evenings: the endocrine team contribute to the pool of general physicians who work evenings on the Acute Medical Unit (1800-2100 or 1900-2200) and on-call overnight.  Monday-Thursday – each consultant has a particular day, the default for this post would be Monday but could be swapped if necessary, and the average frequency is just under 15 evenings per year.  Friday – on average, just under 4 Friday evening shifts per year.</w:t>
      </w:r>
    </w:p>
    <w:p w:rsidR="000C298B" w:rsidRDefault="000C298B" w:rsidP="00C85AF5">
      <w:pPr>
        <w:ind w:left="709"/>
        <w:jc w:val="both"/>
        <w:rPr>
          <w:rFonts w:ascii="Arial" w:hAnsi="Arial" w:cs="Arial"/>
          <w:sz w:val="22"/>
          <w:szCs w:val="22"/>
        </w:rPr>
      </w:pPr>
    </w:p>
    <w:p w:rsidR="000C298B" w:rsidRDefault="000C298B" w:rsidP="00C85AF5">
      <w:pPr>
        <w:ind w:left="709"/>
        <w:jc w:val="both"/>
        <w:rPr>
          <w:rFonts w:ascii="Arial" w:hAnsi="Arial" w:cs="Arial"/>
          <w:sz w:val="22"/>
          <w:szCs w:val="22"/>
        </w:rPr>
      </w:pPr>
      <w:r>
        <w:rPr>
          <w:rFonts w:ascii="Arial" w:hAnsi="Arial" w:cs="Arial"/>
          <w:b/>
          <w:sz w:val="22"/>
          <w:szCs w:val="22"/>
        </w:rPr>
        <w:t>More detailed job plan and Programmed Activities</w:t>
      </w:r>
    </w:p>
    <w:p w:rsidR="000C298B" w:rsidRDefault="000C298B" w:rsidP="00C85AF5">
      <w:pPr>
        <w:ind w:left="709"/>
        <w:jc w:val="both"/>
        <w:rPr>
          <w:rFonts w:ascii="Arial" w:hAnsi="Arial" w:cs="Arial"/>
          <w:sz w:val="22"/>
          <w:szCs w:val="22"/>
        </w:rPr>
      </w:pPr>
    </w:p>
    <w:p w:rsidR="000C298B" w:rsidRDefault="000C298B" w:rsidP="00C85AF5">
      <w:pPr>
        <w:ind w:left="709"/>
        <w:jc w:val="both"/>
        <w:rPr>
          <w:rFonts w:ascii="Arial" w:hAnsi="Arial" w:cs="Arial"/>
          <w:sz w:val="22"/>
          <w:szCs w:val="22"/>
        </w:rPr>
      </w:pPr>
      <w:r>
        <w:rPr>
          <w:rFonts w:ascii="Arial" w:hAnsi="Arial" w:cs="Arial"/>
          <w:sz w:val="22"/>
          <w:szCs w:val="22"/>
        </w:rPr>
        <w:t>The total number of PAs is 10 per week.  This would be broken down as follows:</w:t>
      </w:r>
    </w:p>
    <w:p w:rsidR="000C298B" w:rsidRDefault="000C298B" w:rsidP="00C85AF5">
      <w:pPr>
        <w:ind w:left="709"/>
        <w:jc w:val="both"/>
        <w:rPr>
          <w:rFonts w:ascii="Arial" w:hAnsi="Arial" w:cs="Arial"/>
          <w:sz w:val="22"/>
          <w:szCs w:val="22"/>
        </w:rPr>
      </w:pPr>
    </w:p>
    <w:p w:rsidR="000C298B" w:rsidRDefault="000C298B">
      <w:pPr>
        <w:rPr>
          <w:rFonts w:ascii="Arial" w:hAnsi="Arial" w:cs="Arial"/>
          <w:sz w:val="22"/>
          <w:szCs w:val="22"/>
        </w:rPr>
      </w:pPr>
      <w:r>
        <w:rPr>
          <w:rFonts w:ascii="Arial" w:hAnsi="Arial" w:cs="Arial"/>
          <w:sz w:val="22"/>
          <w:szCs w:val="22"/>
        </w:rPr>
        <w:br w:type="page"/>
      </w:r>
    </w:p>
    <w:tbl>
      <w:tblPr>
        <w:tblStyle w:val="TableGrid"/>
        <w:tblW w:w="0" w:type="auto"/>
        <w:tblInd w:w="709" w:type="dxa"/>
        <w:tblLook w:val="04A0" w:firstRow="1" w:lastRow="0" w:firstColumn="1" w:lastColumn="0" w:noHBand="0" w:noVBand="1"/>
      </w:tblPr>
      <w:tblGrid>
        <w:gridCol w:w="1554"/>
        <w:gridCol w:w="5387"/>
        <w:gridCol w:w="1944"/>
      </w:tblGrid>
      <w:tr w:rsidR="00625C10" w:rsidTr="00625C10">
        <w:tc>
          <w:tcPr>
            <w:tcW w:w="1554" w:type="dxa"/>
            <w:vMerge w:val="restart"/>
            <w:vAlign w:val="center"/>
          </w:tcPr>
          <w:p w:rsidR="00625C10" w:rsidRPr="00625C10" w:rsidRDefault="00625C10" w:rsidP="00C85AF5">
            <w:pPr>
              <w:jc w:val="both"/>
              <w:rPr>
                <w:rFonts w:ascii="Arial" w:hAnsi="Arial" w:cs="Arial"/>
                <w:b/>
                <w:sz w:val="22"/>
                <w:szCs w:val="22"/>
              </w:rPr>
            </w:pPr>
            <w:r w:rsidRPr="00625C10">
              <w:rPr>
                <w:rFonts w:ascii="Arial" w:hAnsi="Arial" w:cs="Arial"/>
                <w:b/>
                <w:sz w:val="22"/>
                <w:szCs w:val="22"/>
              </w:rPr>
              <w:lastRenderedPageBreak/>
              <w:t>Inpatient</w:t>
            </w:r>
          </w:p>
        </w:tc>
        <w:tc>
          <w:tcPr>
            <w:tcW w:w="5387" w:type="dxa"/>
          </w:tcPr>
          <w:p w:rsidR="00625C10" w:rsidRDefault="00625C10" w:rsidP="00C85AF5">
            <w:pPr>
              <w:jc w:val="both"/>
              <w:rPr>
                <w:rFonts w:ascii="Arial" w:hAnsi="Arial" w:cs="Arial"/>
                <w:sz w:val="22"/>
                <w:szCs w:val="22"/>
              </w:rPr>
            </w:pPr>
            <w:r>
              <w:rPr>
                <w:rFonts w:ascii="Arial" w:hAnsi="Arial" w:cs="Arial"/>
                <w:sz w:val="22"/>
                <w:szCs w:val="22"/>
              </w:rPr>
              <w:t>Lowman ward 2 out of 8 weeks (average)</w:t>
            </w:r>
          </w:p>
        </w:tc>
        <w:tc>
          <w:tcPr>
            <w:tcW w:w="1944" w:type="dxa"/>
          </w:tcPr>
          <w:p w:rsidR="00625C10" w:rsidRDefault="00625C10" w:rsidP="00C85AF5">
            <w:pPr>
              <w:jc w:val="both"/>
              <w:rPr>
                <w:rFonts w:ascii="Arial" w:hAnsi="Arial" w:cs="Arial"/>
                <w:sz w:val="22"/>
                <w:szCs w:val="22"/>
              </w:rPr>
            </w:pPr>
            <w:r>
              <w:rPr>
                <w:rFonts w:ascii="Arial" w:hAnsi="Arial" w:cs="Arial"/>
                <w:sz w:val="22"/>
                <w:szCs w:val="22"/>
              </w:rPr>
              <w:t>2.32 PA</w:t>
            </w:r>
          </w:p>
        </w:tc>
      </w:tr>
      <w:tr w:rsidR="00625C10" w:rsidTr="00625C10">
        <w:tc>
          <w:tcPr>
            <w:tcW w:w="1554" w:type="dxa"/>
            <w:vMerge/>
          </w:tcPr>
          <w:p w:rsidR="00625C10" w:rsidRDefault="00625C10" w:rsidP="00C85AF5">
            <w:pPr>
              <w:jc w:val="both"/>
              <w:rPr>
                <w:rFonts w:ascii="Arial" w:hAnsi="Arial" w:cs="Arial"/>
                <w:sz w:val="22"/>
                <w:szCs w:val="22"/>
              </w:rPr>
            </w:pPr>
          </w:p>
        </w:tc>
        <w:tc>
          <w:tcPr>
            <w:tcW w:w="5387" w:type="dxa"/>
          </w:tcPr>
          <w:p w:rsidR="00625C10" w:rsidRDefault="00625C10" w:rsidP="00C85AF5">
            <w:pPr>
              <w:jc w:val="both"/>
              <w:rPr>
                <w:rFonts w:ascii="Arial" w:hAnsi="Arial" w:cs="Arial"/>
                <w:sz w:val="22"/>
                <w:szCs w:val="22"/>
              </w:rPr>
            </w:pPr>
            <w:r>
              <w:rPr>
                <w:rFonts w:ascii="Arial" w:hAnsi="Arial" w:cs="Arial"/>
                <w:sz w:val="22"/>
                <w:szCs w:val="22"/>
              </w:rPr>
              <w:t>Weekends 1 in 8</w:t>
            </w:r>
          </w:p>
        </w:tc>
        <w:tc>
          <w:tcPr>
            <w:tcW w:w="1944" w:type="dxa"/>
          </w:tcPr>
          <w:p w:rsidR="00625C10" w:rsidRDefault="00625C10" w:rsidP="00C85AF5">
            <w:pPr>
              <w:jc w:val="both"/>
              <w:rPr>
                <w:rFonts w:ascii="Arial" w:hAnsi="Arial" w:cs="Arial"/>
                <w:sz w:val="22"/>
                <w:szCs w:val="22"/>
              </w:rPr>
            </w:pPr>
            <w:r>
              <w:rPr>
                <w:rFonts w:ascii="Arial" w:hAnsi="Arial" w:cs="Arial"/>
                <w:sz w:val="22"/>
                <w:szCs w:val="22"/>
              </w:rPr>
              <w:t>0.78 PA</w:t>
            </w:r>
          </w:p>
        </w:tc>
      </w:tr>
      <w:tr w:rsidR="00625C10" w:rsidTr="00625C10">
        <w:tc>
          <w:tcPr>
            <w:tcW w:w="1554" w:type="dxa"/>
            <w:vMerge/>
          </w:tcPr>
          <w:p w:rsidR="00625C10" w:rsidRDefault="00625C10" w:rsidP="00C85AF5">
            <w:pPr>
              <w:jc w:val="both"/>
              <w:rPr>
                <w:rFonts w:ascii="Arial" w:hAnsi="Arial" w:cs="Arial"/>
                <w:sz w:val="22"/>
                <w:szCs w:val="22"/>
              </w:rPr>
            </w:pPr>
          </w:p>
        </w:tc>
        <w:tc>
          <w:tcPr>
            <w:tcW w:w="5387" w:type="dxa"/>
          </w:tcPr>
          <w:p w:rsidR="00625C10" w:rsidRDefault="00625C10" w:rsidP="00C85AF5">
            <w:pPr>
              <w:jc w:val="both"/>
              <w:rPr>
                <w:rFonts w:ascii="Arial" w:hAnsi="Arial" w:cs="Arial"/>
                <w:sz w:val="22"/>
                <w:szCs w:val="22"/>
              </w:rPr>
            </w:pPr>
            <w:r>
              <w:rPr>
                <w:rFonts w:ascii="Arial" w:hAnsi="Arial" w:cs="Arial"/>
                <w:sz w:val="22"/>
                <w:szCs w:val="22"/>
              </w:rPr>
              <w:t>Evenings on AMU</w:t>
            </w:r>
          </w:p>
        </w:tc>
        <w:tc>
          <w:tcPr>
            <w:tcW w:w="1944" w:type="dxa"/>
          </w:tcPr>
          <w:p w:rsidR="00625C10" w:rsidRDefault="00625C10" w:rsidP="00C85AF5">
            <w:pPr>
              <w:jc w:val="both"/>
              <w:rPr>
                <w:rFonts w:ascii="Arial" w:hAnsi="Arial" w:cs="Arial"/>
                <w:sz w:val="22"/>
                <w:szCs w:val="22"/>
              </w:rPr>
            </w:pPr>
            <w:r>
              <w:rPr>
                <w:rFonts w:ascii="Arial" w:hAnsi="Arial" w:cs="Arial"/>
                <w:sz w:val="22"/>
                <w:szCs w:val="22"/>
              </w:rPr>
              <w:t>0.45 PA</w:t>
            </w:r>
          </w:p>
        </w:tc>
      </w:tr>
      <w:tr w:rsidR="00625C10" w:rsidTr="00625C10">
        <w:tc>
          <w:tcPr>
            <w:tcW w:w="1554" w:type="dxa"/>
            <w:vMerge/>
          </w:tcPr>
          <w:p w:rsidR="00625C10" w:rsidRDefault="00625C10" w:rsidP="00C85AF5">
            <w:pPr>
              <w:jc w:val="both"/>
              <w:rPr>
                <w:rFonts w:ascii="Arial" w:hAnsi="Arial" w:cs="Arial"/>
                <w:sz w:val="22"/>
                <w:szCs w:val="22"/>
              </w:rPr>
            </w:pPr>
          </w:p>
        </w:tc>
        <w:tc>
          <w:tcPr>
            <w:tcW w:w="5387" w:type="dxa"/>
          </w:tcPr>
          <w:p w:rsidR="00625C10" w:rsidRDefault="00625C10" w:rsidP="00C85AF5">
            <w:pPr>
              <w:jc w:val="both"/>
              <w:rPr>
                <w:rFonts w:ascii="Arial" w:hAnsi="Arial" w:cs="Arial"/>
                <w:sz w:val="22"/>
                <w:szCs w:val="22"/>
              </w:rPr>
            </w:pPr>
            <w:r>
              <w:rPr>
                <w:rFonts w:ascii="Arial" w:hAnsi="Arial" w:cs="Arial"/>
                <w:sz w:val="22"/>
                <w:szCs w:val="22"/>
              </w:rPr>
              <w:t>Admin @ 15%</w:t>
            </w:r>
          </w:p>
        </w:tc>
        <w:tc>
          <w:tcPr>
            <w:tcW w:w="1944" w:type="dxa"/>
          </w:tcPr>
          <w:p w:rsidR="00625C10" w:rsidRPr="00625C10" w:rsidRDefault="00625C10" w:rsidP="00C85AF5">
            <w:pPr>
              <w:jc w:val="both"/>
              <w:rPr>
                <w:rFonts w:ascii="Arial" w:hAnsi="Arial" w:cs="Arial"/>
                <w:sz w:val="22"/>
                <w:szCs w:val="22"/>
              </w:rPr>
            </w:pPr>
            <w:r w:rsidRPr="00625C10">
              <w:rPr>
                <w:rFonts w:ascii="Arial" w:hAnsi="Arial" w:cs="Arial"/>
                <w:sz w:val="22"/>
                <w:szCs w:val="22"/>
              </w:rPr>
              <w:t>0.53 PA</w:t>
            </w:r>
          </w:p>
        </w:tc>
      </w:tr>
      <w:tr w:rsidR="00625C10" w:rsidTr="00625C10">
        <w:tc>
          <w:tcPr>
            <w:tcW w:w="1554" w:type="dxa"/>
            <w:vMerge/>
          </w:tcPr>
          <w:p w:rsidR="00625C10" w:rsidRDefault="00625C10" w:rsidP="00625C10">
            <w:pPr>
              <w:jc w:val="both"/>
              <w:rPr>
                <w:rFonts w:ascii="Arial" w:hAnsi="Arial" w:cs="Arial"/>
                <w:sz w:val="22"/>
                <w:szCs w:val="22"/>
              </w:rPr>
            </w:pPr>
          </w:p>
        </w:tc>
        <w:tc>
          <w:tcPr>
            <w:tcW w:w="5387" w:type="dxa"/>
          </w:tcPr>
          <w:p w:rsidR="00625C10" w:rsidRDefault="000059ED" w:rsidP="00625C10">
            <w:pPr>
              <w:jc w:val="both"/>
              <w:rPr>
                <w:rFonts w:ascii="Arial" w:hAnsi="Arial" w:cs="Arial"/>
                <w:sz w:val="22"/>
                <w:szCs w:val="22"/>
              </w:rPr>
            </w:pPr>
            <w:r>
              <w:rPr>
                <w:rFonts w:ascii="Arial" w:hAnsi="Arial" w:cs="Arial"/>
                <w:sz w:val="22"/>
                <w:szCs w:val="22"/>
              </w:rPr>
              <w:t xml:space="preserve">                                                          </w:t>
            </w:r>
            <w:r w:rsidR="00625C10">
              <w:rPr>
                <w:rFonts w:ascii="Arial" w:hAnsi="Arial" w:cs="Arial"/>
                <w:sz w:val="22"/>
                <w:szCs w:val="22"/>
              </w:rPr>
              <w:t>Total</w:t>
            </w:r>
          </w:p>
        </w:tc>
        <w:tc>
          <w:tcPr>
            <w:tcW w:w="1944" w:type="dxa"/>
          </w:tcPr>
          <w:p w:rsidR="00625C10" w:rsidRPr="00625C10" w:rsidRDefault="00625C10" w:rsidP="00625C10">
            <w:pPr>
              <w:jc w:val="both"/>
              <w:rPr>
                <w:rFonts w:ascii="Arial" w:hAnsi="Arial" w:cs="Arial"/>
                <w:b/>
                <w:sz w:val="22"/>
                <w:szCs w:val="22"/>
              </w:rPr>
            </w:pPr>
            <w:r>
              <w:rPr>
                <w:rFonts w:ascii="Arial" w:hAnsi="Arial" w:cs="Arial"/>
                <w:sz w:val="22"/>
                <w:szCs w:val="22"/>
              </w:rPr>
              <w:t xml:space="preserve">               </w:t>
            </w:r>
            <w:r w:rsidRPr="00625C10">
              <w:rPr>
                <w:rFonts w:ascii="Arial" w:hAnsi="Arial" w:cs="Arial"/>
                <w:b/>
                <w:sz w:val="22"/>
                <w:szCs w:val="22"/>
              </w:rPr>
              <w:t>4.</w:t>
            </w:r>
            <w:r w:rsidR="000059ED">
              <w:rPr>
                <w:rFonts w:ascii="Arial" w:hAnsi="Arial" w:cs="Arial"/>
                <w:b/>
                <w:sz w:val="22"/>
                <w:szCs w:val="22"/>
              </w:rPr>
              <w:t>1</w:t>
            </w:r>
            <w:r w:rsidRPr="00625C10">
              <w:rPr>
                <w:rFonts w:ascii="Arial" w:hAnsi="Arial" w:cs="Arial"/>
                <w:b/>
                <w:sz w:val="22"/>
                <w:szCs w:val="22"/>
              </w:rPr>
              <w:t xml:space="preserve"> PA</w:t>
            </w:r>
          </w:p>
        </w:tc>
      </w:tr>
      <w:tr w:rsidR="000059ED" w:rsidTr="000059ED">
        <w:tc>
          <w:tcPr>
            <w:tcW w:w="1554" w:type="dxa"/>
            <w:vMerge w:val="restart"/>
            <w:vAlign w:val="center"/>
          </w:tcPr>
          <w:p w:rsidR="000059ED" w:rsidRPr="00625C10" w:rsidRDefault="000059ED" w:rsidP="00625C10">
            <w:pPr>
              <w:jc w:val="both"/>
              <w:rPr>
                <w:rFonts w:ascii="Arial" w:hAnsi="Arial" w:cs="Arial"/>
                <w:sz w:val="22"/>
                <w:szCs w:val="22"/>
              </w:rPr>
            </w:pPr>
            <w:r>
              <w:rPr>
                <w:rFonts w:ascii="Arial" w:hAnsi="Arial" w:cs="Arial"/>
                <w:b/>
                <w:sz w:val="22"/>
                <w:szCs w:val="22"/>
              </w:rPr>
              <w:t>Outpatient</w:t>
            </w:r>
          </w:p>
        </w:tc>
        <w:tc>
          <w:tcPr>
            <w:tcW w:w="5387" w:type="dxa"/>
          </w:tcPr>
          <w:p w:rsidR="000059ED" w:rsidRDefault="000059ED" w:rsidP="00625C10">
            <w:pPr>
              <w:jc w:val="both"/>
              <w:rPr>
                <w:rFonts w:ascii="Arial" w:hAnsi="Arial" w:cs="Arial"/>
                <w:sz w:val="22"/>
                <w:szCs w:val="22"/>
              </w:rPr>
            </w:pPr>
            <w:r>
              <w:rPr>
                <w:rFonts w:ascii="Arial" w:hAnsi="Arial" w:cs="Arial"/>
                <w:sz w:val="22"/>
                <w:szCs w:val="22"/>
              </w:rPr>
              <w:t>MDTs and departmental meetings</w:t>
            </w:r>
          </w:p>
        </w:tc>
        <w:tc>
          <w:tcPr>
            <w:tcW w:w="1944" w:type="dxa"/>
          </w:tcPr>
          <w:p w:rsidR="000059ED" w:rsidRDefault="000059ED" w:rsidP="00625C10">
            <w:pPr>
              <w:jc w:val="both"/>
              <w:rPr>
                <w:rFonts w:ascii="Arial" w:hAnsi="Arial" w:cs="Arial"/>
                <w:sz w:val="22"/>
                <w:szCs w:val="22"/>
              </w:rPr>
            </w:pPr>
            <w:r>
              <w:rPr>
                <w:rFonts w:ascii="Arial" w:hAnsi="Arial" w:cs="Arial"/>
                <w:sz w:val="22"/>
                <w:szCs w:val="22"/>
              </w:rPr>
              <w:t>0.5-1 PA</w:t>
            </w:r>
          </w:p>
        </w:tc>
      </w:tr>
      <w:tr w:rsidR="000059ED" w:rsidTr="00625C10">
        <w:tc>
          <w:tcPr>
            <w:tcW w:w="1554" w:type="dxa"/>
            <w:vMerge/>
          </w:tcPr>
          <w:p w:rsidR="000059ED" w:rsidRDefault="000059ED" w:rsidP="00625C10">
            <w:pPr>
              <w:jc w:val="both"/>
              <w:rPr>
                <w:rFonts w:ascii="Arial" w:hAnsi="Arial" w:cs="Arial"/>
                <w:sz w:val="22"/>
                <w:szCs w:val="22"/>
              </w:rPr>
            </w:pPr>
          </w:p>
        </w:tc>
        <w:tc>
          <w:tcPr>
            <w:tcW w:w="5387" w:type="dxa"/>
          </w:tcPr>
          <w:p w:rsidR="000059ED" w:rsidRDefault="000059ED" w:rsidP="00625C10">
            <w:pPr>
              <w:jc w:val="both"/>
              <w:rPr>
                <w:rFonts w:ascii="Arial" w:hAnsi="Arial" w:cs="Arial"/>
                <w:sz w:val="22"/>
                <w:szCs w:val="22"/>
              </w:rPr>
            </w:pPr>
            <w:r>
              <w:rPr>
                <w:rFonts w:ascii="Arial" w:hAnsi="Arial" w:cs="Arial"/>
                <w:sz w:val="22"/>
                <w:szCs w:val="22"/>
              </w:rPr>
              <w:t>Outpatient clinics</w:t>
            </w:r>
          </w:p>
        </w:tc>
        <w:tc>
          <w:tcPr>
            <w:tcW w:w="1944" w:type="dxa"/>
          </w:tcPr>
          <w:p w:rsidR="000059ED" w:rsidRDefault="000059ED" w:rsidP="00625C10">
            <w:pPr>
              <w:jc w:val="both"/>
              <w:rPr>
                <w:rFonts w:ascii="Arial" w:hAnsi="Arial" w:cs="Arial"/>
                <w:sz w:val="22"/>
                <w:szCs w:val="22"/>
              </w:rPr>
            </w:pPr>
            <w:r>
              <w:rPr>
                <w:rFonts w:ascii="Arial" w:hAnsi="Arial" w:cs="Arial"/>
                <w:sz w:val="22"/>
                <w:szCs w:val="22"/>
              </w:rPr>
              <w:t>2.5-3 PA</w:t>
            </w:r>
          </w:p>
        </w:tc>
      </w:tr>
      <w:tr w:rsidR="000059ED" w:rsidTr="00625C10">
        <w:tc>
          <w:tcPr>
            <w:tcW w:w="1554" w:type="dxa"/>
            <w:vMerge/>
          </w:tcPr>
          <w:p w:rsidR="000059ED" w:rsidRDefault="000059ED" w:rsidP="00625C10">
            <w:pPr>
              <w:jc w:val="both"/>
              <w:rPr>
                <w:rFonts w:ascii="Arial" w:hAnsi="Arial" w:cs="Arial"/>
                <w:sz w:val="22"/>
                <w:szCs w:val="22"/>
              </w:rPr>
            </w:pPr>
          </w:p>
        </w:tc>
        <w:tc>
          <w:tcPr>
            <w:tcW w:w="5387" w:type="dxa"/>
          </w:tcPr>
          <w:p w:rsidR="000059ED" w:rsidRDefault="000059ED" w:rsidP="00625C10">
            <w:pPr>
              <w:jc w:val="both"/>
              <w:rPr>
                <w:rFonts w:ascii="Arial" w:hAnsi="Arial" w:cs="Arial"/>
                <w:sz w:val="22"/>
                <w:szCs w:val="22"/>
              </w:rPr>
            </w:pPr>
            <w:r>
              <w:rPr>
                <w:rFonts w:ascii="Arial" w:hAnsi="Arial" w:cs="Arial"/>
                <w:sz w:val="22"/>
                <w:szCs w:val="22"/>
              </w:rPr>
              <w:t>Admin @ 25%</w:t>
            </w:r>
          </w:p>
        </w:tc>
        <w:tc>
          <w:tcPr>
            <w:tcW w:w="1944" w:type="dxa"/>
          </w:tcPr>
          <w:p w:rsidR="000059ED" w:rsidRDefault="000059ED" w:rsidP="00625C10">
            <w:pPr>
              <w:jc w:val="both"/>
              <w:rPr>
                <w:rFonts w:ascii="Arial" w:hAnsi="Arial" w:cs="Arial"/>
                <w:sz w:val="22"/>
                <w:szCs w:val="22"/>
              </w:rPr>
            </w:pPr>
            <w:r>
              <w:rPr>
                <w:rFonts w:ascii="Arial" w:hAnsi="Arial" w:cs="Arial"/>
                <w:sz w:val="22"/>
                <w:szCs w:val="22"/>
              </w:rPr>
              <w:t>0.9 PA</w:t>
            </w:r>
          </w:p>
        </w:tc>
      </w:tr>
      <w:tr w:rsidR="000059ED" w:rsidTr="00625C10">
        <w:tc>
          <w:tcPr>
            <w:tcW w:w="1554" w:type="dxa"/>
            <w:vMerge/>
          </w:tcPr>
          <w:p w:rsidR="000059ED" w:rsidRDefault="000059ED" w:rsidP="00625C10">
            <w:pPr>
              <w:jc w:val="both"/>
              <w:rPr>
                <w:rFonts w:ascii="Arial" w:hAnsi="Arial" w:cs="Arial"/>
                <w:sz w:val="22"/>
                <w:szCs w:val="22"/>
              </w:rPr>
            </w:pPr>
          </w:p>
        </w:tc>
        <w:tc>
          <w:tcPr>
            <w:tcW w:w="5387" w:type="dxa"/>
          </w:tcPr>
          <w:p w:rsidR="000059ED" w:rsidRDefault="000059ED" w:rsidP="00625C10">
            <w:pPr>
              <w:jc w:val="both"/>
              <w:rPr>
                <w:rFonts w:ascii="Arial" w:hAnsi="Arial" w:cs="Arial"/>
                <w:sz w:val="22"/>
                <w:szCs w:val="22"/>
              </w:rPr>
            </w:pPr>
            <w:r>
              <w:rPr>
                <w:rFonts w:ascii="Arial" w:hAnsi="Arial" w:cs="Arial"/>
                <w:sz w:val="22"/>
                <w:szCs w:val="22"/>
              </w:rPr>
              <w:t xml:space="preserve">                                                          Total</w:t>
            </w:r>
          </w:p>
        </w:tc>
        <w:tc>
          <w:tcPr>
            <w:tcW w:w="1944" w:type="dxa"/>
          </w:tcPr>
          <w:p w:rsidR="000059ED" w:rsidRPr="00625C10" w:rsidRDefault="000059ED" w:rsidP="00625C1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4.4 PA</w:t>
            </w:r>
          </w:p>
        </w:tc>
      </w:tr>
      <w:tr w:rsidR="00625C10" w:rsidTr="00625C10">
        <w:tc>
          <w:tcPr>
            <w:tcW w:w="1554" w:type="dxa"/>
          </w:tcPr>
          <w:p w:rsidR="00625C10" w:rsidRPr="00625C10" w:rsidRDefault="00625C10" w:rsidP="00625C10">
            <w:pPr>
              <w:jc w:val="both"/>
              <w:rPr>
                <w:rFonts w:ascii="Arial" w:hAnsi="Arial" w:cs="Arial"/>
                <w:b/>
                <w:sz w:val="22"/>
                <w:szCs w:val="22"/>
              </w:rPr>
            </w:pPr>
            <w:r>
              <w:rPr>
                <w:rFonts w:ascii="Arial" w:hAnsi="Arial" w:cs="Arial"/>
                <w:b/>
                <w:sz w:val="22"/>
                <w:szCs w:val="22"/>
              </w:rPr>
              <w:t>SPA</w:t>
            </w:r>
          </w:p>
        </w:tc>
        <w:tc>
          <w:tcPr>
            <w:tcW w:w="5387" w:type="dxa"/>
          </w:tcPr>
          <w:p w:rsidR="00625C10" w:rsidRPr="00625C10" w:rsidRDefault="00625C10" w:rsidP="00625C10">
            <w:pPr>
              <w:jc w:val="both"/>
              <w:rPr>
                <w:rFonts w:ascii="Arial" w:hAnsi="Arial" w:cs="Arial"/>
                <w:sz w:val="22"/>
                <w:szCs w:val="22"/>
              </w:rPr>
            </w:pPr>
            <w:r w:rsidRPr="00625C10">
              <w:rPr>
                <w:rFonts w:ascii="Arial" w:hAnsi="Arial" w:cs="Arial"/>
                <w:sz w:val="22"/>
                <w:szCs w:val="22"/>
              </w:rPr>
              <w:t>Standard supporting professional activities</w:t>
            </w:r>
            <w:r>
              <w:rPr>
                <w:rFonts w:ascii="Arial" w:hAnsi="Arial" w:cs="Arial"/>
                <w:sz w:val="22"/>
                <w:szCs w:val="22"/>
              </w:rPr>
              <w:t xml:space="preserve"> allowance</w:t>
            </w:r>
          </w:p>
        </w:tc>
        <w:tc>
          <w:tcPr>
            <w:tcW w:w="1944" w:type="dxa"/>
          </w:tcPr>
          <w:p w:rsidR="00625C10" w:rsidRPr="00625C10" w:rsidRDefault="00625C10" w:rsidP="00625C10">
            <w:pPr>
              <w:jc w:val="both"/>
              <w:rPr>
                <w:rFonts w:ascii="Arial" w:hAnsi="Arial" w:cs="Arial"/>
                <w:b/>
                <w:sz w:val="22"/>
                <w:szCs w:val="22"/>
              </w:rPr>
            </w:pPr>
            <w:r>
              <w:rPr>
                <w:rFonts w:ascii="Arial" w:hAnsi="Arial" w:cs="Arial"/>
                <w:sz w:val="22"/>
                <w:szCs w:val="22"/>
              </w:rPr>
              <w:t xml:space="preserve">               </w:t>
            </w:r>
            <w:r w:rsidRPr="00625C10">
              <w:rPr>
                <w:rFonts w:ascii="Arial" w:hAnsi="Arial" w:cs="Arial"/>
                <w:b/>
                <w:sz w:val="22"/>
                <w:szCs w:val="22"/>
              </w:rPr>
              <w:t>1.5 PA</w:t>
            </w:r>
          </w:p>
        </w:tc>
      </w:tr>
      <w:tr w:rsidR="000059ED" w:rsidTr="00625C10">
        <w:tc>
          <w:tcPr>
            <w:tcW w:w="1554" w:type="dxa"/>
          </w:tcPr>
          <w:p w:rsidR="000059ED" w:rsidRPr="000059ED" w:rsidRDefault="000059ED" w:rsidP="00625C10">
            <w:pPr>
              <w:jc w:val="both"/>
              <w:rPr>
                <w:rFonts w:ascii="Arial" w:hAnsi="Arial" w:cs="Arial"/>
                <w:b/>
                <w:sz w:val="22"/>
                <w:szCs w:val="22"/>
              </w:rPr>
            </w:pPr>
            <w:r w:rsidRPr="000059ED">
              <w:rPr>
                <w:rFonts w:ascii="Arial" w:hAnsi="Arial" w:cs="Arial"/>
                <w:b/>
                <w:sz w:val="22"/>
                <w:szCs w:val="22"/>
              </w:rPr>
              <w:t>Total</w:t>
            </w:r>
          </w:p>
        </w:tc>
        <w:tc>
          <w:tcPr>
            <w:tcW w:w="5387" w:type="dxa"/>
          </w:tcPr>
          <w:p w:rsidR="000059ED" w:rsidRPr="00625C10" w:rsidRDefault="000059ED" w:rsidP="00625C10">
            <w:pPr>
              <w:jc w:val="both"/>
              <w:rPr>
                <w:rFonts w:ascii="Arial" w:hAnsi="Arial" w:cs="Arial"/>
                <w:sz w:val="22"/>
                <w:szCs w:val="22"/>
              </w:rPr>
            </w:pPr>
          </w:p>
        </w:tc>
        <w:tc>
          <w:tcPr>
            <w:tcW w:w="1944" w:type="dxa"/>
          </w:tcPr>
          <w:p w:rsidR="000059ED" w:rsidRPr="000059ED" w:rsidRDefault="000059ED" w:rsidP="00625C10">
            <w:pPr>
              <w:jc w:val="both"/>
              <w:rPr>
                <w:rFonts w:ascii="Arial" w:hAnsi="Arial" w:cs="Arial"/>
                <w:b/>
                <w:sz w:val="22"/>
                <w:szCs w:val="22"/>
              </w:rPr>
            </w:pPr>
            <w:r>
              <w:rPr>
                <w:rFonts w:ascii="Arial" w:hAnsi="Arial" w:cs="Arial"/>
                <w:sz w:val="22"/>
                <w:szCs w:val="22"/>
              </w:rPr>
              <w:t xml:space="preserve">                </w:t>
            </w:r>
            <w:r w:rsidRPr="000059ED">
              <w:rPr>
                <w:rFonts w:ascii="Arial" w:hAnsi="Arial" w:cs="Arial"/>
                <w:b/>
                <w:sz w:val="22"/>
                <w:szCs w:val="22"/>
              </w:rPr>
              <w:t>10 PA</w:t>
            </w:r>
          </w:p>
        </w:tc>
      </w:tr>
    </w:tbl>
    <w:p w:rsidR="000C298B" w:rsidRDefault="000C298B" w:rsidP="00C85AF5">
      <w:pPr>
        <w:ind w:left="709"/>
        <w:jc w:val="both"/>
        <w:rPr>
          <w:rFonts w:ascii="Arial" w:hAnsi="Arial" w:cs="Arial"/>
          <w:sz w:val="22"/>
          <w:szCs w:val="22"/>
        </w:rPr>
      </w:pPr>
    </w:p>
    <w:p w:rsidR="000059ED" w:rsidRDefault="000059ED" w:rsidP="000059ED">
      <w:pPr>
        <w:ind w:left="709"/>
        <w:jc w:val="both"/>
        <w:rPr>
          <w:rFonts w:ascii="Arial" w:hAnsi="Arial" w:cs="Arial"/>
          <w:sz w:val="22"/>
          <w:szCs w:val="22"/>
        </w:rPr>
      </w:pPr>
      <w:r>
        <w:rPr>
          <w:rFonts w:ascii="Arial" w:hAnsi="Arial" w:cs="Arial"/>
          <w:sz w:val="22"/>
          <w:szCs w:val="22"/>
        </w:rPr>
        <w:t>It is therefore expected that the successful applicant will have 2.5-3 clinics per week on average.  This would typically mean 3.5-4.5 clinics per week in non-ward weeks, and no clinics during ward weeks.  The imprecision is simply because the number of MDTs that an applicant attends will vary according to their interests and expertise (e.g. diabetes, endocrinology, both).</w:t>
      </w:r>
    </w:p>
    <w:p w:rsidR="000059ED" w:rsidRDefault="000059ED" w:rsidP="000059ED">
      <w:pPr>
        <w:ind w:left="709"/>
        <w:jc w:val="both"/>
        <w:rPr>
          <w:rFonts w:ascii="Arial" w:hAnsi="Arial" w:cs="Arial"/>
          <w:sz w:val="22"/>
          <w:szCs w:val="22"/>
        </w:rPr>
      </w:pPr>
    </w:p>
    <w:p w:rsidR="000059ED" w:rsidRDefault="000059ED" w:rsidP="000059ED">
      <w:pPr>
        <w:ind w:left="709"/>
        <w:jc w:val="both"/>
        <w:rPr>
          <w:rFonts w:ascii="Arial" w:hAnsi="Arial" w:cs="Arial"/>
          <w:sz w:val="22"/>
          <w:szCs w:val="22"/>
        </w:rPr>
      </w:pPr>
      <w:r>
        <w:rPr>
          <w:rFonts w:ascii="Arial" w:hAnsi="Arial" w:cs="Arial"/>
          <w:sz w:val="22"/>
          <w:szCs w:val="22"/>
        </w:rPr>
        <w:t>Because 1.23 PA are delivered at weekends and evenings, the successful applicant would routinely be off work for half a day during the normal working week, plus an additional half day per month.</w:t>
      </w:r>
    </w:p>
    <w:p w:rsidR="000059ED" w:rsidRDefault="000059ED" w:rsidP="000059ED">
      <w:pPr>
        <w:jc w:val="both"/>
        <w:rPr>
          <w:rFonts w:ascii="Arial" w:hAnsi="Arial" w:cs="Arial"/>
          <w:sz w:val="22"/>
          <w:szCs w:val="22"/>
        </w:rPr>
      </w:pPr>
    </w:p>
    <w:p w:rsidR="00AB0279" w:rsidRPr="00864E1B" w:rsidRDefault="00AB0279" w:rsidP="00AB0279">
      <w:pPr>
        <w:spacing w:after="120" w:line="312" w:lineRule="auto"/>
        <w:ind w:left="709"/>
        <w:rPr>
          <w:rFonts w:ascii="Arial" w:hAnsi="Arial" w:cs="Arial"/>
          <w:sz w:val="22"/>
          <w:szCs w:val="22"/>
        </w:rPr>
      </w:pPr>
      <w:r>
        <w:rPr>
          <w:rFonts w:ascii="Arial" w:hAnsi="Arial" w:cs="Arial"/>
          <w:b/>
          <w:sz w:val="22"/>
          <w:szCs w:val="22"/>
        </w:rPr>
        <w:t xml:space="preserve">Leadership and </w:t>
      </w:r>
      <w:r w:rsidRPr="00864E1B">
        <w:rPr>
          <w:rFonts w:ascii="Arial" w:hAnsi="Arial" w:cs="Arial"/>
          <w:b/>
          <w:sz w:val="22"/>
          <w:szCs w:val="22"/>
        </w:rPr>
        <w:t>Management</w:t>
      </w:r>
    </w:p>
    <w:p w:rsidR="00AB0279" w:rsidRPr="00516666" w:rsidRDefault="00AB0279" w:rsidP="00AB0279">
      <w:pPr>
        <w:ind w:left="720"/>
        <w:jc w:val="both"/>
        <w:rPr>
          <w:rFonts w:ascii="Arial" w:hAnsi="Arial" w:cs="Arial"/>
          <w:sz w:val="22"/>
          <w:szCs w:val="22"/>
        </w:rPr>
      </w:pPr>
      <w:r w:rsidRPr="00516666">
        <w:rPr>
          <w:rFonts w:ascii="Arial" w:hAnsi="Arial" w:cs="Arial"/>
          <w:iCs/>
          <w:sz w:val="22"/>
          <w:szCs w:val="22"/>
        </w:rPr>
        <w:t xml:space="preserve">The appointee will be responsible for the leadership of </w:t>
      </w:r>
      <w:r>
        <w:rPr>
          <w:rFonts w:ascii="Arial" w:hAnsi="Arial" w:cs="Arial"/>
          <w:iCs/>
          <w:sz w:val="22"/>
          <w:szCs w:val="22"/>
        </w:rPr>
        <w:t>the ward junior doctor</w:t>
      </w:r>
      <w:r w:rsidRPr="00516666">
        <w:rPr>
          <w:rFonts w:ascii="Arial" w:hAnsi="Arial" w:cs="Arial"/>
          <w:iCs/>
          <w:sz w:val="22"/>
          <w:szCs w:val="22"/>
        </w:rPr>
        <w:t xml:space="preserve"> team </w:t>
      </w:r>
      <w:r>
        <w:rPr>
          <w:rFonts w:ascii="Arial" w:hAnsi="Arial" w:cs="Arial"/>
          <w:iCs/>
          <w:sz w:val="22"/>
          <w:szCs w:val="22"/>
        </w:rPr>
        <w:t>during ward weeks</w:t>
      </w:r>
      <w:r w:rsidRPr="00516666">
        <w:rPr>
          <w:rFonts w:ascii="Arial" w:hAnsi="Arial" w:cs="Arial"/>
          <w:iCs/>
          <w:sz w:val="22"/>
          <w:szCs w:val="22"/>
        </w:rPr>
        <w:t xml:space="preserve">. </w:t>
      </w:r>
      <w:r>
        <w:rPr>
          <w:rFonts w:ascii="Arial" w:hAnsi="Arial" w:cs="Arial"/>
          <w:iCs/>
          <w:sz w:val="22"/>
          <w:szCs w:val="22"/>
        </w:rPr>
        <w:t>Any other s</w:t>
      </w:r>
      <w:r w:rsidRPr="00516666">
        <w:rPr>
          <w:rFonts w:ascii="Arial" w:hAnsi="Arial" w:cs="Arial"/>
          <w:iCs/>
          <w:sz w:val="22"/>
          <w:szCs w:val="22"/>
        </w:rPr>
        <w:t>pecific leadership responsibilities will be agreed on an individual basis and will be detailed in the postholder’s job plan.</w:t>
      </w:r>
    </w:p>
    <w:p w:rsidR="00AB0279" w:rsidRDefault="00AB0279" w:rsidP="00AB0279">
      <w:pPr>
        <w:ind w:left="720"/>
        <w:jc w:val="both"/>
        <w:rPr>
          <w:rFonts w:ascii="Arial" w:hAnsi="Arial" w:cs="Arial"/>
          <w:sz w:val="22"/>
          <w:szCs w:val="22"/>
        </w:rPr>
      </w:pPr>
    </w:p>
    <w:p w:rsidR="00AB0279" w:rsidRPr="00864E1B" w:rsidRDefault="00AB0279" w:rsidP="00AB0279">
      <w:pPr>
        <w:ind w:left="720"/>
        <w:jc w:val="both"/>
        <w:rPr>
          <w:rFonts w:ascii="Arial" w:hAnsi="Arial" w:cs="Arial"/>
          <w:sz w:val="22"/>
          <w:szCs w:val="22"/>
        </w:rPr>
      </w:pPr>
      <w:r w:rsidRPr="00864E1B">
        <w:rPr>
          <w:rFonts w:ascii="Arial" w:hAnsi="Arial" w:cs="Arial"/>
          <w:sz w:val="22"/>
          <w:szCs w:val="22"/>
        </w:rPr>
        <w:t xml:space="preserve">The appointee is expected to be responsible to the Clinical </w:t>
      </w:r>
      <w:r>
        <w:rPr>
          <w:rFonts w:ascii="Arial" w:hAnsi="Arial" w:cs="Arial"/>
          <w:sz w:val="22"/>
          <w:szCs w:val="22"/>
        </w:rPr>
        <w:t>Lead and AMD</w:t>
      </w:r>
      <w:r w:rsidRPr="00864E1B">
        <w:rPr>
          <w:rFonts w:ascii="Arial" w:hAnsi="Arial" w:cs="Arial"/>
          <w:sz w:val="22"/>
          <w:szCs w:val="22"/>
        </w:rPr>
        <w:t xml:space="preserve"> for the effective and efficient use of resources under his/her control, to contribute to the planning and development of the service and to participate in direc</w:t>
      </w:r>
      <w:r>
        <w:rPr>
          <w:rFonts w:ascii="Arial" w:hAnsi="Arial" w:cs="Arial"/>
          <w:sz w:val="22"/>
          <w:szCs w:val="22"/>
        </w:rPr>
        <w:t xml:space="preserve">torate/departmental meetings.  </w:t>
      </w:r>
    </w:p>
    <w:p w:rsidR="00AB0279" w:rsidRDefault="00AB0279" w:rsidP="00AB0279">
      <w:pPr>
        <w:pStyle w:val="BodyTextIndent2"/>
        <w:ind w:left="0" w:firstLine="0"/>
        <w:rPr>
          <w:rFonts w:cs="Arial"/>
          <w:sz w:val="22"/>
          <w:szCs w:val="22"/>
        </w:rPr>
      </w:pPr>
    </w:p>
    <w:p w:rsidR="00AB0279" w:rsidRDefault="00AB0279" w:rsidP="00AB0279">
      <w:pPr>
        <w:ind w:firstLine="720"/>
        <w:jc w:val="both"/>
        <w:rPr>
          <w:rFonts w:ascii="Arial" w:hAnsi="Arial" w:cs="Arial"/>
          <w:b/>
          <w:sz w:val="22"/>
          <w:szCs w:val="22"/>
        </w:rPr>
      </w:pPr>
      <w:r>
        <w:rPr>
          <w:rFonts w:ascii="Arial" w:hAnsi="Arial" w:cs="Arial"/>
          <w:b/>
          <w:sz w:val="22"/>
          <w:szCs w:val="22"/>
        </w:rPr>
        <w:t>Professional Performance</w:t>
      </w:r>
    </w:p>
    <w:p w:rsidR="00AB0279" w:rsidRDefault="00AB0279" w:rsidP="00AB0279">
      <w:pPr>
        <w:ind w:firstLine="720"/>
        <w:jc w:val="both"/>
        <w:rPr>
          <w:rFonts w:ascii="Arial" w:hAnsi="Arial" w:cs="Arial"/>
          <w:sz w:val="22"/>
          <w:szCs w:val="22"/>
        </w:rPr>
      </w:pPr>
    </w:p>
    <w:p w:rsidR="00AB0279" w:rsidRDefault="00AB0279" w:rsidP="00AB0279">
      <w:pPr>
        <w:pStyle w:val="BodyTextIndent2"/>
        <w:ind w:firstLine="0"/>
        <w:rPr>
          <w:rFonts w:cs="Arial"/>
          <w:sz w:val="22"/>
          <w:szCs w:val="22"/>
        </w:rPr>
      </w:pPr>
      <w:r>
        <w:rPr>
          <w:rFonts w:cs="Arial"/>
          <w:sz w:val="22"/>
          <w:szCs w:val="22"/>
        </w:rPr>
        <w:t>It is a requirement that if the employee has concerns about the professional performance of a member of the medical staff, they have a duty to speak to the person concerned.  If the matter is potentially serious, or satisfaction is not obtained with the direct approach, such concerns should be discussed with the AMD, if satisfaction is again not obtained, concerns should be discussed with the Medical Director.</w:t>
      </w:r>
    </w:p>
    <w:p w:rsidR="00AB0279" w:rsidRDefault="00AB0279" w:rsidP="00AB0279">
      <w:pPr>
        <w:pStyle w:val="BodyTextIndent2"/>
        <w:ind w:left="0" w:firstLine="0"/>
        <w:rPr>
          <w:rFonts w:cs="Arial"/>
          <w:sz w:val="22"/>
          <w:szCs w:val="22"/>
        </w:rPr>
      </w:pPr>
    </w:p>
    <w:p w:rsidR="00AB0279" w:rsidRDefault="00AB0279" w:rsidP="00AB0279">
      <w:pPr>
        <w:ind w:left="720"/>
        <w:jc w:val="both"/>
        <w:rPr>
          <w:rFonts w:ascii="Arial" w:hAnsi="Arial" w:cs="Arial"/>
          <w:sz w:val="22"/>
          <w:szCs w:val="22"/>
        </w:rPr>
      </w:pPr>
      <w:r>
        <w:rPr>
          <w:rFonts w:ascii="Arial" w:hAnsi="Arial" w:cs="Arial"/>
          <w:sz w:val="22"/>
          <w:szCs w:val="22"/>
        </w:rPr>
        <w:t>The appointee will be expected to take part in professional, audit, training and quality assessment activities.</w:t>
      </w:r>
    </w:p>
    <w:p w:rsidR="00AB0279" w:rsidRDefault="00AB0279" w:rsidP="00AB0279">
      <w:pPr>
        <w:pStyle w:val="BodyTextIndent2"/>
        <w:ind w:left="0" w:firstLine="0"/>
        <w:rPr>
          <w:rFonts w:cs="Arial"/>
          <w:sz w:val="22"/>
          <w:szCs w:val="22"/>
        </w:rPr>
      </w:pPr>
    </w:p>
    <w:p w:rsidR="00AB0279" w:rsidRDefault="00AB0279" w:rsidP="00AB0279">
      <w:pPr>
        <w:ind w:left="720"/>
        <w:jc w:val="both"/>
        <w:rPr>
          <w:rFonts w:ascii="Arial" w:hAnsi="Arial" w:cs="Arial"/>
          <w:sz w:val="22"/>
          <w:szCs w:val="22"/>
        </w:rPr>
      </w:pPr>
      <w:r>
        <w:rPr>
          <w:rFonts w:ascii="Arial" w:hAnsi="Arial" w:cs="Arial"/>
          <w:sz w:val="22"/>
          <w:szCs w:val="22"/>
        </w:rPr>
        <w:t>The appointee will have continuing responsibility for the proper function of the service.</w:t>
      </w:r>
    </w:p>
    <w:p w:rsidR="00AB0279" w:rsidRDefault="00AB0279" w:rsidP="00AB0279">
      <w:pPr>
        <w:ind w:left="720"/>
        <w:jc w:val="both"/>
        <w:rPr>
          <w:rFonts w:ascii="Arial" w:hAnsi="Arial" w:cs="Arial"/>
          <w:sz w:val="22"/>
          <w:szCs w:val="22"/>
        </w:rPr>
      </w:pPr>
    </w:p>
    <w:p w:rsidR="00AB0279" w:rsidRDefault="00AB0279" w:rsidP="00AB0279">
      <w:pPr>
        <w:ind w:firstLine="720"/>
        <w:rPr>
          <w:rFonts w:ascii="Arial" w:hAnsi="Arial" w:cs="Arial"/>
          <w:b/>
          <w:sz w:val="22"/>
          <w:szCs w:val="22"/>
        </w:rPr>
      </w:pPr>
      <w:r>
        <w:rPr>
          <w:rFonts w:ascii="Arial" w:hAnsi="Arial" w:cs="Arial"/>
          <w:b/>
          <w:sz w:val="22"/>
          <w:szCs w:val="22"/>
        </w:rPr>
        <w:t>Infection Control</w:t>
      </w:r>
    </w:p>
    <w:p w:rsidR="00AB0279" w:rsidRDefault="00AB0279" w:rsidP="00AB0279">
      <w:pPr>
        <w:ind w:firstLine="720"/>
        <w:rPr>
          <w:rFonts w:ascii="Arial" w:hAnsi="Arial" w:cs="Arial"/>
          <w:sz w:val="22"/>
          <w:szCs w:val="22"/>
        </w:rPr>
      </w:pPr>
    </w:p>
    <w:p w:rsidR="00AB0279" w:rsidRDefault="00AB0279" w:rsidP="00AB0279">
      <w:pPr>
        <w:ind w:left="720"/>
        <w:jc w:val="both"/>
        <w:rPr>
          <w:rFonts w:ascii="Arial" w:hAnsi="Arial" w:cs="Arial"/>
          <w:sz w:val="22"/>
          <w:szCs w:val="22"/>
        </w:rPr>
      </w:pPr>
      <w:r>
        <w:rPr>
          <w:rFonts w:ascii="Arial" w:hAnsi="Arial" w:cs="Arial"/>
          <w:sz w:val="22"/>
          <w:szCs w:val="22"/>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AB0279" w:rsidRDefault="00AB0279" w:rsidP="00AB0279">
      <w:pPr>
        <w:jc w:val="both"/>
        <w:rPr>
          <w:rFonts w:ascii="Arial" w:hAnsi="Arial" w:cs="Arial"/>
          <w:sz w:val="22"/>
          <w:szCs w:val="22"/>
        </w:rPr>
      </w:pPr>
    </w:p>
    <w:p w:rsidR="00AB0279" w:rsidRDefault="00AB0279" w:rsidP="00AB0279">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Leave</w:t>
      </w:r>
    </w:p>
    <w:p w:rsidR="00AB0279" w:rsidRDefault="00AB0279" w:rsidP="00AB0279">
      <w:pPr>
        <w:jc w:val="both"/>
        <w:rPr>
          <w:rFonts w:ascii="Arial" w:hAnsi="Arial" w:cs="Arial"/>
          <w:b/>
          <w:sz w:val="22"/>
          <w:szCs w:val="22"/>
        </w:rPr>
      </w:pPr>
    </w:p>
    <w:p w:rsidR="00AB0279" w:rsidRDefault="00AB0279" w:rsidP="00AB0279">
      <w:pPr>
        <w:ind w:left="720"/>
        <w:jc w:val="both"/>
        <w:rPr>
          <w:rFonts w:ascii="Arial" w:hAnsi="Arial" w:cs="Arial"/>
          <w:sz w:val="22"/>
          <w:szCs w:val="22"/>
        </w:rPr>
      </w:pPr>
      <w:r>
        <w:rPr>
          <w:rFonts w:ascii="Arial" w:hAnsi="Arial" w:cs="Arial"/>
          <w:sz w:val="22"/>
          <w:szCs w:val="22"/>
        </w:rPr>
        <w:t>Annual and study leave will be granted to the maximum extent allowable by the Medical &amp; Dental Whitley Council regulations, but, in accordance with the Trust's leave policy.</w:t>
      </w:r>
    </w:p>
    <w:p w:rsidR="00AB0279" w:rsidRDefault="00AB0279" w:rsidP="00AB0279">
      <w:pPr>
        <w:jc w:val="both"/>
        <w:rPr>
          <w:rFonts w:ascii="Arial" w:hAnsi="Arial" w:cs="Arial"/>
          <w:sz w:val="22"/>
          <w:szCs w:val="22"/>
        </w:rPr>
      </w:pPr>
    </w:p>
    <w:p w:rsidR="00AB0279" w:rsidRDefault="00AB0279" w:rsidP="00AB0279">
      <w:pPr>
        <w:ind w:left="720"/>
        <w:jc w:val="both"/>
        <w:rPr>
          <w:rFonts w:ascii="Arial" w:hAnsi="Arial" w:cs="Arial"/>
          <w:b/>
          <w:sz w:val="22"/>
          <w:szCs w:val="22"/>
        </w:rPr>
      </w:pPr>
      <w:r>
        <w:rPr>
          <w:rFonts w:ascii="Arial" w:hAnsi="Arial" w:cs="Arial"/>
          <w:b/>
          <w:sz w:val="22"/>
          <w:szCs w:val="22"/>
        </w:rPr>
        <w:lastRenderedPageBreak/>
        <w:t>Emergency On-call and Cover for Colleagues</w:t>
      </w:r>
    </w:p>
    <w:p w:rsidR="00AB0279" w:rsidRDefault="00AB0279" w:rsidP="00AB0279">
      <w:pPr>
        <w:ind w:left="720"/>
        <w:jc w:val="both"/>
        <w:rPr>
          <w:rFonts w:ascii="Arial" w:hAnsi="Arial" w:cs="Arial"/>
          <w:sz w:val="22"/>
          <w:szCs w:val="22"/>
        </w:rPr>
      </w:pPr>
    </w:p>
    <w:p w:rsidR="00AB0279" w:rsidRDefault="00AB0279" w:rsidP="00AB0279">
      <w:pPr>
        <w:ind w:left="720"/>
        <w:jc w:val="both"/>
        <w:rPr>
          <w:rFonts w:ascii="Arial" w:hAnsi="Arial" w:cs="Arial"/>
          <w:sz w:val="22"/>
          <w:szCs w:val="22"/>
        </w:rPr>
      </w:pPr>
      <w:r>
        <w:rPr>
          <w:rFonts w:ascii="Arial" w:hAnsi="Arial" w:cs="Arial"/>
          <w:sz w:val="22"/>
          <w:szCs w:val="22"/>
        </w:rPr>
        <w:t>Locum cover will not normally be provided.</w:t>
      </w:r>
    </w:p>
    <w:p w:rsidR="00AB0279" w:rsidRDefault="00AB0279" w:rsidP="00AB0279">
      <w:pPr>
        <w:ind w:left="720"/>
        <w:jc w:val="both"/>
        <w:rPr>
          <w:rFonts w:ascii="Arial" w:hAnsi="Arial" w:cs="Arial"/>
          <w:sz w:val="22"/>
          <w:szCs w:val="22"/>
        </w:rPr>
      </w:pPr>
      <w:r>
        <w:rPr>
          <w:rFonts w:ascii="Arial" w:hAnsi="Arial" w:cs="Arial"/>
          <w:sz w:val="22"/>
          <w:szCs w:val="22"/>
        </w:rPr>
        <w:t>In addition to providing emergency cover for the absent consultant colleague it is expected that the consultant(s) providing cover will also provide clinical supervision to junior staff caring for inpatients and day cases.</w:t>
      </w:r>
    </w:p>
    <w:p w:rsidR="00AB0279" w:rsidRDefault="00AB0279" w:rsidP="000059ED">
      <w:pPr>
        <w:jc w:val="both"/>
        <w:rPr>
          <w:rFonts w:ascii="Arial" w:hAnsi="Arial" w:cs="Arial"/>
          <w:sz w:val="22"/>
          <w:szCs w:val="22"/>
        </w:rPr>
      </w:pPr>
    </w:p>
    <w:p w:rsidR="000059ED" w:rsidRDefault="000059ED" w:rsidP="000059ED">
      <w:pPr>
        <w:ind w:left="709"/>
        <w:jc w:val="both"/>
        <w:rPr>
          <w:rFonts w:ascii="Arial" w:hAnsi="Arial" w:cs="Arial"/>
          <w:sz w:val="22"/>
          <w:szCs w:val="22"/>
        </w:rPr>
      </w:pPr>
    </w:p>
    <w:p w:rsidR="000059ED" w:rsidRDefault="000059ED" w:rsidP="000059ED">
      <w:pPr>
        <w:jc w:val="both"/>
        <w:rPr>
          <w:rFonts w:ascii="Arial" w:hAnsi="Arial" w:cs="Arial"/>
          <w:sz w:val="22"/>
          <w:szCs w:val="22"/>
        </w:rPr>
      </w:pPr>
      <w:r>
        <w:rPr>
          <w:rFonts w:ascii="Arial" w:hAnsi="Arial" w:cs="Arial"/>
          <w:b/>
          <w:sz w:val="22"/>
          <w:szCs w:val="22"/>
        </w:rPr>
        <w:t>3.</w:t>
      </w:r>
      <w:r>
        <w:rPr>
          <w:rFonts w:ascii="Arial" w:hAnsi="Arial" w:cs="Arial"/>
          <w:b/>
          <w:sz w:val="22"/>
          <w:szCs w:val="22"/>
        </w:rPr>
        <w:tab/>
      </w:r>
      <w:r>
        <w:rPr>
          <w:rFonts w:ascii="Arial" w:hAnsi="Arial" w:cs="Arial"/>
          <w:b/>
          <w:sz w:val="22"/>
          <w:szCs w:val="22"/>
          <w:u w:val="single"/>
        </w:rPr>
        <w:t>ABOUT THE TRUST</w:t>
      </w:r>
    </w:p>
    <w:p w:rsidR="000059ED" w:rsidRDefault="000059ED" w:rsidP="000059ED">
      <w:pPr>
        <w:ind w:left="709"/>
        <w:jc w:val="both"/>
        <w:rPr>
          <w:rFonts w:ascii="Arial" w:hAnsi="Arial" w:cs="Arial"/>
          <w:sz w:val="22"/>
          <w:szCs w:val="22"/>
        </w:rPr>
      </w:pPr>
    </w:p>
    <w:p w:rsidR="000059ED" w:rsidRPr="00C85AF5" w:rsidRDefault="000059ED" w:rsidP="000059ED">
      <w:pPr>
        <w:ind w:left="709"/>
        <w:jc w:val="both"/>
        <w:rPr>
          <w:rFonts w:ascii="Arial" w:hAnsi="Arial" w:cs="Arial"/>
          <w:sz w:val="22"/>
          <w:szCs w:val="22"/>
        </w:rPr>
      </w:pPr>
    </w:p>
    <w:p w:rsidR="00C75AD6" w:rsidRDefault="00C75AD6">
      <w:pPr>
        <w:ind w:left="720"/>
        <w:jc w:val="both"/>
        <w:rPr>
          <w:rFonts w:ascii="Arial" w:hAnsi="Arial" w:cs="Arial"/>
          <w:sz w:val="22"/>
          <w:szCs w:val="22"/>
        </w:rPr>
      </w:pPr>
      <w:r>
        <w:rPr>
          <w:rFonts w:ascii="Arial" w:hAnsi="Arial" w:cs="Arial"/>
          <w:sz w:val="22"/>
          <w:szCs w:val="22"/>
        </w:rPr>
        <w:t xml:space="preserve">The </w:t>
      </w:r>
      <w:r w:rsidR="00214EA1">
        <w:rPr>
          <w:rFonts w:ascii="Arial" w:hAnsi="Arial" w:cs="Arial"/>
          <w:sz w:val="22"/>
          <w:szCs w:val="22"/>
        </w:rPr>
        <w:t xml:space="preserve">Royal Devon University Healthcare NHS Foundation Trust </w:t>
      </w:r>
      <w:r w:rsidR="00C9404A">
        <w:rPr>
          <w:rFonts w:ascii="Arial" w:hAnsi="Arial" w:cs="Arial"/>
          <w:sz w:val="22"/>
          <w:szCs w:val="22"/>
        </w:rPr>
        <w:t>i</w:t>
      </w:r>
      <w:r>
        <w:rPr>
          <w:rFonts w:ascii="Arial" w:hAnsi="Arial" w:cs="Arial"/>
          <w:sz w:val="22"/>
          <w:szCs w:val="22"/>
        </w:rPr>
        <w:t>s managed day to day by a Trust Executive which includes</w:t>
      </w:r>
      <w:r w:rsidR="00C9404A">
        <w:rPr>
          <w:rFonts w:ascii="Arial" w:hAnsi="Arial" w:cs="Arial"/>
          <w:sz w:val="22"/>
          <w:szCs w:val="22"/>
        </w:rPr>
        <w:t xml:space="preserve"> a C</w:t>
      </w:r>
      <w:r w:rsidR="00483586">
        <w:rPr>
          <w:rFonts w:ascii="Arial" w:hAnsi="Arial" w:cs="Arial"/>
          <w:sz w:val="22"/>
          <w:szCs w:val="22"/>
        </w:rPr>
        <w:t xml:space="preserve">hief </w:t>
      </w:r>
      <w:r w:rsidR="00C9404A">
        <w:rPr>
          <w:rFonts w:ascii="Arial" w:hAnsi="Arial" w:cs="Arial"/>
          <w:sz w:val="22"/>
          <w:szCs w:val="22"/>
        </w:rPr>
        <w:t>E</w:t>
      </w:r>
      <w:r w:rsidR="00483586">
        <w:rPr>
          <w:rFonts w:ascii="Arial" w:hAnsi="Arial" w:cs="Arial"/>
          <w:sz w:val="22"/>
          <w:szCs w:val="22"/>
        </w:rPr>
        <w:t xml:space="preserve">xecutive, </w:t>
      </w:r>
      <w:r w:rsidR="00C9404A">
        <w:rPr>
          <w:rFonts w:ascii="Arial" w:hAnsi="Arial" w:cs="Arial"/>
          <w:sz w:val="22"/>
          <w:szCs w:val="22"/>
        </w:rPr>
        <w:t>M</w:t>
      </w:r>
      <w:r>
        <w:rPr>
          <w:rFonts w:ascii="Arial" w:hAnsi="Arial" w:cs="Arial"/>
          <w:sz w:val="22"/>
          <w:szCs w:val="22"/>
        </w:rPr>
        <w:t xml:space="preserve">edical </w:t>
      </w:r>
      <w:r w:rsidR="00C9404A">
        <w:rPr>
          <w:rFonts w:ascii="Arial" w:hAnsi="Arial" w:cs="Arial"/>
          <w:sz w:val="22"/>
          <w:szCs w:val="22"/>
        </w:rPr>
        <w:t>D</w:t>
      </w:r>
      <w:r>
        <w:rPr>
          <w:rFonts w:ascii="Arial" w:hAnsi="Arial" w:cs="Arial"/>
          <w:sz w:val="22"/>
          <w:szCs w:val="22"/>
        </w:rPr>
        <w:t>irector</w:t>
      </w:r>
      <w:r w:rsidR="00C9404A">
        <w:rPr>
          <w:rFonts w:ascii="Arial" w:hAnsi="Arial" w:cs="Arial"/>
          <w:sz w:val="22"/>
          <w:szCs w:val="22"/>
        </w:rPr>
        <w:t xml:space="preserve">, 3 Associate Medical Directors, </w:t>
      </w:r>
      <w:r w:rsidR="00C9404A" w:rsidRPr="00C9404A">
        <w:rPr>
          <w:rStyle w:val="item-summary"/>
          <w:rFonts w:ascii="Arial" w:hAnsi="Arial" w:cs="Arial"/>
          <w:sz w:val="22"/>
          <w:szCs w:val="22"/>
        </w:rPr>
        <w:t>Chief Nurse and Executive Director of Delivery</w:t>
      </w:r>
      <w:r w:rsidR="00C9404A">
        <w:rPr>
          <w:rStyle w:val="item-summary"/>
          <w:rFonts w:ascii="Arial" w:hAnsi="Arial" w:cs="Arial"/>
          <w:sz w:val="22"/>
          <w:szCs w:val="22"/>
        </w:rPr>
        <w:t>,</w:t>
      </w:r>
      <w:r w:rsidR="00483586">
        <w:rPr>
          <w:rFonts w:ascii="Arial" w:hAnsi="Arial" w:cs="Arial"/>
          <w:sz w:val="22"/>
          <w:szCs w:val="22"/>
        </w:rPr>
        <w:t xml:space="preserve"> </w:t>
      </w:r>
      <w:r w:rsidR="00C9404A">
        <w:rPr>
          <w:rFonts w:ascii="Arial" w:hAnsi="Arial" w:cs="Arial"/>
          <w:sz w:val="22"/>
          <w:szCs w:val="22"/>
        </w:rPr>
        <w:t>D</w:t>
      </w:r>
      <w:r w:rsidR="00483586">
        <w:rPr>
          <w:rFonts w:ascii="Arial" w:hAnsi="Arial" w:cs="Arial"/>
          <w:sz w:val="22"/>
          <w:szCs w:val="22"/>
        </w:rPr>
        <w:t>irectors of</w:t>
      </w:r>
      <w:r>
        <w:rPr>
          <w:rFonts w:ascii="Arial" w:hAnsi="Arial" w:cs="Arial"/>
          <w:sz w:val="22"/>
          <w:szCs w:val="22"/>
        </w:rPr>
        <w:t xml:space="preserve"> </w:t>
      </w:r>
      <w:r w:rsidR="00C9404A">
        <w:rPr>
          <w:rFonts w:ascii="Arial" w:hAnsi="Arial" w:cs="Arial"/>
          <w:sz w:val="22"/>
          <w:szCs w:val="22"/>
        </w:rPr>
        <w:t>F</w:t>
      </w:r>
      <w:r>
        <w:rPr>
          <w:rFonts w:ascii="Arial" w:hAnsi="Arial" w:cs="Arial"/>
          <w:sz w:val="22"/>
          <w:szCs w:val="22"/>
        </w:rPr>
        <w:t xml:space="preserve">inance, </w:t>
      </w:r>
      <w:r w:rsidR="00C9404A">
        <w:rPr>
          <w:rFonts w:ascii="Arial" w:hAnsi="Arial" w:cs="Arial"/>
          <w:sz w:val="22"/>
          <w:szCs w:val="22"/>
        </w:rPr>
        <w:t>Director of Operations, and</w:t>
      </w:r>
      <w:r>
        <w:rPr>
          <w:rFonts w:ascii="Arial" w:hAnsi="Arial" w:cs="Arial"/>
          <w:sz w:val="22"/>
          <w:szCs w:val="22"/>
        </w:rPr>
        <w:t xml:space="preserve"> (ex officio) the chairman of the Medical Staff Committee.  </w:t>
      </w:r>
      <w:r w:rsidR="00C9404A">
        <w:rPr>
          <w:rFonts w:ascii="Arial" w:hAnsi="Arial" w:cs="Arial"/>
          <w:sz w:val="22"/>
          <w:szCs w:val="22"/>
        </w:rPr>
        <w:t>All consultants are members of t</w:t>
      </w:r>
      <w:r>
        <w:rPr>
          <w:rFonts w:ascii="Arial" w:hAnsi="Arial" w:cs="Arial"/>
          <w:sz w:val="22"/>
          <w:szCs w:val="22"/>
        </w:rPr>
        <w:t xml:space="preserve">he Medical Staff Committee </w:t>
      </w:r>
      <w:r w:rsidR="00C9404A">
        <w:rPr>
          <w:rFonts w:ascii="Arial" w:hAnsi="Arial" w:cs="Arial"/>
          <w:sz w:val="22"/>
          <w:szCs w:val="22"/>
        </w:rPr>
        <w:t>which</w:t>
      </w:r>
      <w:r>
        <w:rPr>
          <w:rFonts w:ascii="Arial" w:hAnsi="Arial" w:cs="Arial"/>
          <w:sz w:val="22"/>
          <w:szCs w:val="22"/>
        </w:rPr>
        <w:t xml:space="preserve"> provides a forum for the discussion of any matters of interest to consultants.  The Chairman is elected and provides advice to the Trust Executive which is independent of the </w:t>
      </w:r>
      <w:r w:rsidR="00C9404A">
        <w:rPr>
          <w:rFonts w:ascii="Arial" w:hAnsi="Arial" w:cs="Arial"/>
          <w:sz w:val="22"/>
          <w:szCs w:val="22"/>
        </w:rPr>
        <w:t>Associate Medical Directors</w:t>
      </w:r>
      <w:r>
        <w:rPr>
          <w:rFonts w:ascii="Arial" w:hAnsi="Arial" w:cs="Arial"/>
          <w:sz w:val="22"/>
          <w:szCs w:val="22"/>
        </w:rPr>
        <w:t>.</w:t>
      </w:r>
    </w:p>
    <w:p w:rsidR="00C75AD6" w:rsidRDefault="00C75AD6">
      <w:pPr>
        <w:ind w:left="720" w:hanging="720"/>
        <w:jc w:val="both"/>
        <w:rPr>
          <w:rFonts w:ascii="Arial" w:hAnsi="Arial" w:cs="Arial"/>
          <w:sz w:val="22"/>
          <w:szCs w:val="22"/>
        </w:rPr>
      </w:pPr>
    </w:p>
    <w:p w:rsidR="00C22123" w:rsidRDefault="00C22123" w:rsidP="00C22123">
      <w:pPr>
        <w:ind w:left="720"/>
        <w:jc w:val="both"/>
        <w:rPr>
          <w:rFonts w:ascii="Arial" w:hAnsi="Arial" w:cs="Arial"/>
          <w:sz w:val="22"/>
          <w:szCs w:val="22"/>
        </w:rPr>
      </w:pPr>
      <w:r w:rsidRPr="00864E1B">
        <w:rPr>
          <w:rFonts w:ascii="Arial" w:hAnsi="Arial" w:cs="Arial"/>
          <w:sz w:val="22"/>
          <w:szCs w:val="22"/>
        </w:rPr>
        <w:t xml:space="preserve">For a full description of the main hospitals and services of the Trust see </w:t>
      </w:r>
      <w:r>
        <w:rPr>
          <w:rFonts w:ascii="Arial" w:hAnsi="Arial" w:cs="Arial"/>
          <w:sz w:val="22"/>
          <w:szCs w:val="22"/>
        </w:rPr>
        <w:t xml:space="preserve">the Trust website </w:t>
      </w:r>
      <w:hyperlink r:id="rId9" w:history="1">
        <w:r w:rsidRPr="009F664E">
          <w:rPr>
            <w:rStyle w:val="Hyperlink"/>
            <w:rFonts w:ascii="Arial" w:hAnsi="Arial" w:cs="Arial"/>
            <w:sz w:val="22"/>
            <w:szCs w:val="22"/>
          </w:rPr>
          <w:t>http://www.rdehospital.nhs.uk/</w:t>
        </w:r>
      </w:hyperlink>
      <w:r>
        <w:rPr>
          <w:rFonts w:ascii="Arial" w:hAnsi="Arial" w:cs="Arial"/>
          <w:sz w:val="22"/>
          <w:szCs w:val="22"/>
        </w:rPr>
        <w:t xml:space="preserve"> </w:t>
      </w:r>
    </w:p>
    <w:p w:rsidR="00C75AD6" w:rsidRDefault="00C75AD6">
      <w:pPr>
        <w:pStyle w:val="Footer"/>
        <w:tabs>
          <w:tab w:val="clear" w:pos="4320"/>
          <w:tab w:val="clear" w:pos="8640"/>
        </w:tabs>
        <w:rPr>
          <w:rFonts w:cs="Arial"/>
          <w:sz w:val="22"/>
          <w:szCs w:val="22"/>
        </w:rPr>
      </w:pPr>
    </w:p>
    <w:p w:rsidR="00C75AD6" w:rsidRDefault="00C75AD6">
      <w:pPr>
        <w:pStyle w:val="Footer"/>
        <w:tabs>
          <w:tab w:val="clear" w:pos="4320"/>
          <w:tab w:val="clear" w:pos="8640"/>
        </w:tabs>
        <w:rPr>
          <w:rFonts w:cs="Arial"/>
          <w:sz w:val="22"/>
          <w:szCs w:val="22"/>
        </w:rPr>
      </w:pPr>
    </w:p>
    <w:p w:rsidR="00C75AD6" w:rsidRDefault="00AB0279">
      <w:pPr>
        <w:jc w:val="both"/>
        <w:rPr>
          <w:rFonts w:ascii="Arial" w:hAnsi="Arial" w:cs="Arial"/>
          <w:sz w:val="22"/>
          <w:szCs w:val="22"/>
        </w:rPr>
      </w:pPr>
      <w:r>
        <w:rPr>
          <w:rFonts w:ascii="Arial" w:hAnsi="Arial" w:cs="Arial"/>
          <w:b/>
          <w:sz w:val="22"/>
          <w:szCs w:val="22"/>
        </w:rPr>
        <w:t>4</w:t>
      </w:r>
      <w:r w:rsidR="00C75AD6">
        <w:rPr>
          <w:rFonts w:ascii="Arial" w:hAnsi="Arial" w:cs="Arial"/>
          <w:b/>
          <w:sz w:val="22"/>
          <w:szCs w:val="22"/>
        </w:rPr>
        <w:t>.</w:t>
      </w:r>
      <w:r w:rsidR="00C75AD6">
        <w:rPr>
          <w:rFonts w:ascii="Arial" w:hAnsi="Arial" w:cs="Arial"/>
          <w:b/>
          <w:sz w:val="22"/>
          <w:szCs w:val="22"/>
        </w:rPr>
        <w:tab/>
      </w:r>
      <w:r w:rsidR="00C75AD6">
        <w:rPr>
          <w:rFonts w:ascii="Arial" w:hAnsi="Arial" w:cs="Arial"/>
          <w:b/>
          <w:sz w:val="22"/>
          <w:szCs w:val="22"/>
          <w:u w:val="single"/>
        </w:rPr>
        <w:t>THE WORK OF THE DEPARTMENT AND DIRECTORATE</w:t>
      </w:r>
    </w:p>
    <w:p w:rsidR="00D4115A" w:rsidRDefault="00D4115A">
      <w:pPr>
        <w:jc w:val="both"/>
        <w:rPr>
          <w:rFonts w:ascii="Arial" w:hAnsi="Arial" w:cs="Arial"/>
          <w:sz w:val="22"/>
          <w:szCs w:val="22"/>
        </w:rPr>
      </w:pPr>
      <w:r>
        <w:rPr>
          <w:rFonts w:ascii="Arial" w:hAnsi="Arial" w:cs="Arial"/>
          <w:sz w:val="22"/>
          <w:szCs w:val="22"/>
        </w:rPr>
        <w:tab/>
      </w:r>
    </w:p>
    <w:p w:rsidR="00AB0279" w:rsidRDefault="00AB0279">
      <w:pPr>
        <w:jc w:val="both"/>
        <w:rPr>
          <w:rFonts w:ascii="Arial" w:hAnsi="Arial" w:cs="Arial"/>
          <w:sz w:val="22"/>
          <w:szCs w:val="22"/>
        </w:rPr>
      </w:pPr>
    </w:p>
    <w:p w:rsidR="00274FAD" w:rsidRPr="0012467D" w:rsidRDefault="00274FAD" w:rsidP="00274FAD">
      <w:pPr>
        <w:ind w:firstLine="720"/>
        <w:jc w:val="both"/>
        <w:rPr>
          <w:rFonts w:ascii="Arial" w:hAnsi="Arial" w:cs="Arial"/>
          <w:b/>
          <w:sz w:val="22"/>
          <w:szCs w:val="22"/>
        </w:rPr>
      </w:pPr>
      <w:r w:rsidRPr="0012467D">
        <w:rPr>
          <w:rFonts w:ascii="Arial" w:hAnsi="Arial" w:cs="Arial"/>
          <w:b/>
          <w:sz w:val="22"/>
          <w:szCs w:val="22"/>
        </w:rPr>
        <w:t>Diabetes and Endocrinology Department</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 xml:space="preserve">The academic department of Diabetes and Endocrinology is a particular strength within the </w:t>
      </w:r>
      <w:r w:rsidR="00214EA1">
        <w:rPr>
          <w:rFonts w:ascii="Arial" w:hAnsi="Arial" w:cs="Arial"/>
          <w:sz w:val="22"/>
          <w:szCs w:val="22"/>
        </w:rPr>
        <w:t xml:space="preserve">Royal Devon University Healthcare NHS Foundation Trust </w:t>
      </w:r>
      <w:r w:rsidRPr="0012467D">
        <w:rPr>
          <w:rFonts w:ascii="Arial" w:hAnsi="Arial" w:cs="Arial"/>
          <w:sz w:val="22"/>
          <w:szCs w:val="22"/>
        </w:rPr>
        <w:t>with strong clinical</w:t>
      </w:r>
      <w:r>
        <w:rPr>
          <w:rFonts w:ascii="Arial" w:hAnsi="Arial" w:cs="Arial"/>
          <w:sz w:val="22"/>
          <w:szCs w:val="22"/>
        </w:rPr>
        <w:t>, education</w:t>
      </w:r>
      <w:r w:rsidRPr="0012467D">
        <w:rPr>
          <w:rFonts w:ascii="Arial" w:hAnsi="Arial" w:cs="Arial"/>
          <w:sz w:val="22"/>
          <w:szCs w:val="22"/>
        </w:rPr>
        <w:t xml:space="preserve"> and research teams. The diabetes and genetics research have an international reputation, led by Prof Hattersley and there is a firm commitment to collaborative working between the clinical and research teams. Most clinics and endocrine testing </w:t>
      </w:r>
      <w:proofErr w:type="gramStart"/>
      <w:r w:rsidRPr="0012467D">
        <w:rPr>
          <w:rFonts w:ascii="Arial" w:hAnsi="Arial" w:cs="Arial"/>
          <w:sz w:val="22"/>
          <w:szCs w:val="22"/>
        </w:rPr>
        <w:t>is</w:t>
      </w:r>
      <w:proofErr w:type="gramEnd"/>
      <w:r w:rsidRPr="0012467D">
        <w:rPr>
          <w:rFonts w:ascii="Arial" w:hAnsi="Arial" w:cs="Arial"/>
          <w:sz w:val="22"/>
          <w:szCs w:val="22"/>
        </w:rPr>
        <w:t xml:space="preserve"> held in the MacLeod Diabetes and Endocrine Centre situated on the main hos</w:t>
      </w:r>
      <w:r>
        <w:rPr>
          <w:rFonts w:ascii="Arial" w:hAnsi="Arial" w:cs="Arial"/>
          <w:sz w:val="22"/>
          <w:szCs w:val="22"/>
        </w:rPr>
        <w:t>pital site. We currently have 12</w:t>
      </w:r>
      <w:r w:rsidRPr="0012467D">
        <w:rPr>
          <w:rFonts w:ascii="Arial" w:hAnsi="Arial" w:cs="Arial"/>
          <w:sz w:val="22"/>
          <w:szCs w:val="22"/>
        </w:rPr>
        <w:t xml:space="preserve"> consultan</w:t>
      </w:r>
      <w:r>
        <w:rPr>
          <w:rFonts w:ascii="Arial" w:hAnsi="Arial" w:cs="Arial"/>
          <w:sz w:val="22"/>
          <w:szCs w:val="22"/>
        </w:rPr>
        <w:t>t physicians</w:t>
      </w:r>
      <w:r w:rsidRPr="0012467D">
        <w:rPr>
          <w:rFonts w:ascii="Arial" w:hAnsi="Arial" w:cs="Arial"/>
          <w:sz w:val="22"/>
          <w:szCs w:val="22"/>
        </w:rPr>
        <w:t xml:space="preserve">. </w:t>
      </w:r>
    </w:p>
    <w:p w:rsidR="00274FAD" w:rsidRDefault="00274FAD" w:rsidP="00274FAD">
      <w:pPr>
        <w:ind w:left="720"/>
        <w:jc w:val="both"/>
        <w:rPr>
          <w:rFonts w:ascii="Arial" w:hAnsi="Arial" w:cs="Arial"/>
          <w:sz w:val="22"/>
          <w:szCs w:val="22"/>
        </w:rPr>
      </w:pPr>
    </w:p>
    <w:p w:rsidR="00274FAD" w:rsidRPr="0012467D" w:rsidRDefault="00274FAD" w:rsidP="00274FAD">
      <w:pPr>
        <w:ind w:left="3600" w:hanging="2880"/>
        <w:jc w:val="both"/>
        <w:rPr>
          <w:rFonts w:ascii="Arial" w:hAnsi="Arial" w:cs="Arial"/>
          <w:sz w:val="22"/>
          <w:szCs w:val="22"/>
        </w:rPr>
      </w:pPr>
      <w:r w:rsidRPr="0012467D">
        <w:rPr>
          <w:rFonts w:ascii="Arial" w:hAnsi="Arial" w:cs="Arial"/>
          <w:sz w:val="22"/>
          <w:szCs w:val="22"/>
        </w:rPr>
        <w:t>Dr Antonia Brooke</w:t>
      </w:r>
      <w:r w:rsidRPr="0012467D">
        <w:rPr>
          <w:rFonts w:ascii="Arial" w:hAnsi="Arial" w:cs="Arial"/>
          <w:sz w:val="22"/>
          <w:szCs w:val="22"/>
        </w:rPr>
        <w:tab/>
        <w:t>Clinical Endocrinology, General Medicine</w:t>
      </w:r>
      <w:r w:rsidR="00AB0279">
        <w:rPr>
          <w:rFonts w:ascii="Arial" w:hAnsi="Arial" w:cs="Arial"/>
          <w:sz w:val="22"/>
          <w:szCs w:val="22"/>
        </w:rPr>
        <w:t>,</w:t>
      </w:r>
      <w:r w:rsidRPr="0012467D">
        <w:rPr>
          <w:rFonts w:ascii="Arial" w:hAnsi="Arial" w:cs="Arial"/>
          <w:sz w:val="22"/>
          <w:szCs w:val="22"/>
        </w:rPr>
        <w:t xml:space="preserve"> and </w:t>
      </w:r>
      <w:r>
        <w:rPr>
          <w:rFonts w:ascii="Arial" w:hAnsi="Arial" w:cs="Arial"/>
          <w:sz w:val="22"/>
          <w:szCs w:val="22"/>
        </w:rPr>
        <w:t xml:space="preserve">Clinical </w:t>
      </w:r>
      <w:r w:rsidRPr="0012467D">
        <w:rPr>
          <w:rFonts w:ascii="Arial" w:hAnsi="Arial" w:cs="Arial"/>
          <w:sz w:val="22"/>
          <w:szCs w:val="22"/>
        </w:rPr>
        <w:t>Lead</w:t>
      </w:r>
      <w:r>
        <w:rPr>
          <w:rFonts w:ascii="Arial" w:hAnsi="Arial" w:cs="Arial"/>
          <w:sz w:val="22"/>
          <w:szCs w:val="22"/>
        </w:rPr>
        <w:t xml:space="preserve"> for the department.</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Prof. Andrew Hattersley</w:t>
      </w:r>
      <w:r w:rsidRPr="0012467D">
        <w:rPr>
          <w:rFonts w:ascii="Arial" w:hAnsi="Arial" w:cs="Arial"/>
          <w:sz w:val="22"/>
          <w:szCs w:val="22"/>
        </w:rPr>
        <w:tab/>
        <w:t>Academic and Clinical Diabetes</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Dr Angus Jones</w:t>
      </w:r>
      <w:r w:rsidRPr="0012467D">
        <w:rPr>
          <w:rFonts w:ascii="Arial" w:hAnsi="Arial" w:cs="Arial"/>
          <w:sz w:val="22"/>
          <w:szCs w:val="22"/>
        </w:rPr>
        <w:tab/>
      </w:r>
      <w:r w:rsidRPr="0012467D">
        <w:rPr>
          <w:rFonts w:ascii="Arial" w:hAnsi="Arial" w:cs="Arial"/>
          <w:sz w:val="22"/>
          <w:szCs w:val="22"/>
        </w:rPr>
        <w:tab/>
        <w:t>Academic and Clinical Diabetes</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Dr Katarina Kos</w:t>
      </w:r>
      <w:r w:rsidRPr="0012467D">
        <w:rPr>
          <w:rFonts w:ascii="Arial" w:hAnsi="Arial" w:cs="Arial"/>
          <w:sz w:val="22"/>
          <w:szCs w:val="22"/>
        </w:rPr>
        <w:tab/>
      </w:r>
      <w:r w:rsidRPr="0012467D">
        <w:rPr>
          <w:rFonts w:ascii="Arial" w:hAnsi="Arial" w:cs="Arial"/>
          <w:sz w:val="22"/>
          <w:szCs w:val="22"/>
        </w:rPr>
        <w:tab/>
        <w:t>Academic and Clinical Diabetes</w:t>
      </w:r>
      <w:r w:rsidR="00AB0279">
        <w:rPr>
          <w:rFonts w:ascii="Arial" w:hAnsi="Arial" w:cs="Arial"/>
          <w:sz w:val="22"/>
          <w:szCs w:val="22"/>
        </w:rPr>
        <w:t>,</w:t>
      </w:r>
      <w:r w:rsidRPr="0012467D">
        <w:rPr>
          <w:rFonts w:ascii="Arial" w:hAnsi="Arial" w:cs="Arial"/>
          <w:sz w:val="22"/>
          <w:szCs w:val="22"/>
        </w:rPr>
        <w:t xml:space="preserve"> and Weight management</w:t>
      </w:r>
    </w:p>
    <w:p w:rsidR="00274FAD" w:rsidRPr="0012467D" w:rsidRDefault="00274FAD" w:rsidP="00274FAD">
      <w:pPr>
        <w:ind w:left="3600" w:hanging="2880"/>
        <w:jc w:val="both"/>
        <w:rPr>
          <w:rFonts w:ascii="Arial" w:hAnsi="Arial" w:cs="Arial"/>
          <w:sz w:val="22"/>
          <w:szCs w:val="22"/>
        </w:rPr>
      </w:pPr>
      <w:r w:rsidRPr="0012467D">
        <w:rPr>
          <w:rFonts w:ascii="Arial" w:hAnsi="Arial" w:cs="Arial"/>
          <w:sz w:val="22"/>
          <w:szCs w:val="22"/>
        </w:rPr>
        <w:t>Dr Helen Lockett</w:t>
      </w:r>
      <w:r w:rsidRPr="0012467D">
        <w:rPr>
          <w:rFonts w:ascii="Arial" w:hAnsi="Arial" w:cs="Arial"/>
          <w:sz w:val="22"/>
          <w:szCs w:val="22"/>
        </w:rPr>
        <w:tab/>
        <w:t>Clinical Dia</w:t>
      </w:r>
      <w:r>
        <w:rPr>
          <w:rFonts w:ascii="Arial" w:hAnsi="Arial" w:cs="Arial"/>
          <w:sz w:val="22"/>
          <w:szCs w:val="22"/>
        </w:rPr>
        <w:t>betes</w:t>
      </w:r>
      <w:r w:rsidR="00AB0279">
        <w:rPr>
          <w:rFonts w:ascii="Arial" w:hAnsi="Arial" w:cs="Arial"/>
          <w:sz w:val="22"/>
          <w:szCs w:val="22"/>
        </w:rPr>
        <w:t xml:space="preserve">, </w:t>
      </w:r>
      <w:r>
        <w:rPr>
          <w:rFonts w:ascii="Arial" w:hAnsi="Arial" w:cs="Arial"/>
          <w:sz w:val="22"/>
          <w:szCs w:val="22"/>
        </w:rPr>
        <w:t>Acute Medicine, Associate Medical Director in Medicine</w:t>
      </w:r>
    </w:p>
    <w:p w:rsidR="00274FAD" w:rsidRDefault="00274FAD" w:rsidP="000059ED">
      <w:pPr>
        <w:ind w:left="3600" w:hanging="2880"/>
        <w:jc w:val="both"/>
        <w:rPr>
          <w:rFonts w:ascii="Arial" w:hAnsi="Arial" w:cs="Arial"/>
          <w:sz w:val="22"/>
          <w:szCs w:val="22"/>
        </w:rPr>
      </w:pPr>
      <w:r w:rsidRPr="0012467D">
        <w:rPr>
          <w:rFonts w:ascii="Arial" w:hAnsi="Arial" w:cs="Arial"/>
          <w:sz w:val="22"/>
          <w:szCs w:val="22"/>
        </w:rPr>
        <w:t>Dr Thomas Fox</w:t>
      </w:r>
      <w:r w:rsidRPr="0012467D">
        <w:rPr>
          <w:rFonts w:ascii="Arial" w:hAnsi="Arial" w:cs="Arial"/>
          <w:sz w:val="22"/>
          <w:szCs w:val="22"/>
        </w:rPr>
        <w:tab/>
        <w:t>Clinical Diabetes, Weight Management</w:t>
      </w:r>
      <w:r w:rsidR="00AB0279">
        <w:rPr>
          <w:rFonts w:ascii="Arial" w:hAnsi="Arial" w:cs="Arial"/>
          <w:sz w:val="22"/>
          <w:szCs w:val="22"/>
        </w:rPr>
        <w:t>,</w:t>
      </w:r>
      <w:r w:rsidRPr="0012467D">
        <w:rPr>
          <w:rFonts w:ascii="Arial" w:hAnsi="Arial" w:cs="Arial"/>
          <w:sz w:val="22"/>
          <w:szCs w:val="22"/>
        </w:rPr>
        <w:t xml:space="preserve"> Acute Medicine</w:t>
      </w:r>
      <w:r>
        <w:rPr>
          <w:rFonts w:ascii="Arial" w:hAnsi="Arial" w:cs="Arial"/>
          <w:sz w:val="22"/>
          <w:szCs w:val="22"/>
        </w:rPr>
        <w:t xml:space="preserve">, </w:t>
      </w:r>
      <w:r w:rsidR="00AB0279">
        <w:rPr>
          <w:rFonts w:ascii="Arial" w:hAnsi="Arial" w:cs="Arial"/>
          <w:sz w:val="22"/>
          <w:szCs w:val="22"/>
        </w:rPr>
        <w:t xml:space="preserve">and </w:t>
      </w:r>
      <w:r>
        <w:rPr>
          <w:rFonts w:ascii="Arial" w:hAnsi="Arial" w:cs="Arial"/>
          <w:sz w:val="22"/>
          <w:szCs w:val="22"/>
        </w:rPr>
        <w:t>University of Exeter Sub Dean Exeter</w:t>
      </w:r>
    </w:p>
    <w:p w:rsidR="00274FAD" w:rsidRPr="0012467D" w:rsidRDefault="00274FAD" w:rsidP="00AB0279">
      <w:pPr>
        <w:ind w:left="3600" w:hanging="2880"/>
        <w:jc w:val="both"/>
        <w:rPr>
          <w:rFonts w:ascii="Arial" w:hAnsi="Arial" w:cs="Arial"/>
          <w:sz w:val="22"/>
          <w:szCs w:val="22"/>
        </w:rPr>
      </w:pPr>
      <w:r w:rsidRPr="0012467D">
        <w:rPr>
          <w:rFonts w:ascii="Arial" w:hAnsi="Arial" w:cs="Arial"/>
          <w:sz w:val="22"/>
          <w:szCs w:val="22"/>
        </w:rPr>
        <w:t>Dr Neil Walker</w:t>
      </w:r>
      <w:r w:rsidRPr="0012467D">
        <w:rPr>
          <w:rFonts w:ascii="Arial" w:hAnsi="Arial" w:cs="Arial"/>
          <w:sz w:val="22"/>
          <w:szCs w:val="22"/>
        </w:rPr>
        <w:tab/>
        <w:t>Clinical Diabetes, Endocrinology</w:t>
      </w:r>
      <w:r w:rsidR="00AB0279">
        <w:rPr>
          <w:rFonts w:ascii="Arial" w:hAnsi="Arial" w:cs="Arial"/>
          <w:sz w:val="22"/>
          <w:szCs w:val="22"/>
        </w:rPr>
        <w:t xml:space="preserve">, </w:t>
      </w:r>
      <w:r w:rsidRPr="0012467D">
        <w:rPr>
          <w:rFonts w:ascii="Arial" w:hAnsi="Arial" w:cs="Arial"/>
          <w:sz w:val="22"/>
          <w:szCs w:val="22"/>
        </w:rPr>
        <w:t>Acute and General Medicine</w:t>
      </w:r>
      <w:r>
        <w:rPr>
          <w:rFonts w:ascii="Arial" w:hAnsi="Arial" w:cs="Arial"/>
          <w:sz w:val="22"/>
          <w:szCs w:val="22"/>
        </w:rPr>
        <w:t>, TPD Foundation Year 2.</w:t>
      </w:r>
    </w:p>
    <w:p w:rsidR="00274FAD" w:rsidRPr="0012467D" w:rsidRDefault="00274FAD" w:rsidP="00274FAD">
      <w:pPr>
        <w:ind w:left="3600" w:hanging="2880"/>
        <w:jc w:val="both"/>
        <w:rPr>
          <w:rFonts w:ascii="Arial" w:hAnsi="Arial" w:cs="Arial"/>
          <w:sz w:val="22"/>
          <w:szCs w:val="22"/>
        </w:rPr>
      </w:pPr>
      <w:r w:rsidRPr="0012467D">
        <w:rPr>
          <w:rFonts w:ascii="Arial" w:hAnsi="Arial" w:cs="Arial"/>
          <w:sz w:val="22"/>
          <w:szCs w:val="22"/>
        </w:rPr>
        <w:t>Dr Roderick Warren</w:t>
      </w:r>
      <w:r w:rsidRPr="0012467D">
        <w:rPr>
          <w:rFonts w:ascii="Arial" w:hAnsi="Arial" w:cs="Arial"/>
          <w:sz w:val="22"/>
          <w:szCs w:val="22"/>
        </w:rPr>
        <w:tab/>
        <w:t>Clinical Diabetes, Endocrinology, Weight management</w:t>
      </w:r>
      <w:r w:rsidR="00AB0279">
        <w:rPr>
          <w:rFonts w:ascii="Arial" w:hAnsi="Arial" w:cs="Arial"/>
          <w:sz w:val="22"/>
          <w:szCs w:val="22"/>
        </w:rPr>
        <w:t>,</w:t>
      </w:r>
      <w:r w:rsidRPr="0012467D">
        <w:rPr>
          <w:rFonts w:ascii="Arial" w:hAnsi="Arial" w:cs="Arial"/>
          <w:sz w:val="22"/>
          <w:szCs w:val="22"/>
        </w:rPr>
        <w:t xml:space="preserve"> and General Medicine</w:t>
      </w:r>
    </w:p>
    <w:p w:rsidR="00274FAD" w:rsidRPr="0012467D" w:rsidRDefault="00274FAD" w:rsidP="00274FAD">
      <w:pPr>
        <w:ind w:left="3600" w:hanging="2880"/>
        <w:jc w:val="both"/>
        <w:rPr>
          <w:rFonts w:ascii="Arial" w:hAnsi="Arial" w:cs="Arial"/>
          <w:sz w:val="22"/>
          <w:szCs w:val="22"/>
        </w:rPr>
      </w:pPr>
      <w:r w:rsidRPr="0012467D">
        <w:rPr>
          <w:rFonts w:ascii="Arial" w:hAnsi="Arial" w:cs="Arial"/>
          <w:sz w:val="22"/>
          <w:szCs w:val="22"/>
        </w:rPr>
        <w:t>Dr Bijay Vaidya</w:t>
      </w:r>
      <w:r w:rsidRPr="0012467D">
        <w:rPr>
          <w:rFonts w:ascii="Arial" w:hAnsi="Arial" w:cs="Arial"/>
          <w:sz w:val="22"/>
          <w:szCs w:val="22"/>
        </w:rPr>
        <w:tab/>
      </w:r>
      <w:r>
        <w:rPr>
          <w:rFonts w:ascii="Arial" w:hAnsi="Arial" w:cs="Arial"/>
          <w:sz w:val="22"/>
          <w:szCs w:val="22"/>
        </w:rPr>
        <w:t>Specialist</w:t>
      </w:r>
      <w:r w:rsidRPr="0012467D">
        <w:rPr>
          <w:rFonts w:ascii="Arial" w:hAnsi="Arial" w:cs="Arial"/>
          <w:sz w:val="22"/>
          <w:szCs w:val="22"/>
        </w:rPr>
        <w:t xml:space="preserve"> Endocrinology, Diabetes</w:t>
      </w:r>
      <w:r w:rsidR="00AB0279">
        <w:rPr>
          <w:rFonts w:ascii="Arial" w:hAnsi="Arial" w:cs="Arial"/>
          <w:sz w:val="22"/>
          <w:szCs w:val="22"/>
        </w:rPr>
        <w:t>,</w:t>
      </w:r>
      <w:r w:rsidRPr="0012467D">
        <w:rPr>
          <w:rFonts w:ascii="Arial" w:hAnsi="Arial" w:cs="Arial"/>
          <w:sz w:val="22"/>
          <w:szCs w:val="22"/>
        </w:rPr>
        <w:t xml:space="preserve"> and General Medicine</w:t>
      </w:r>
    </w:p>
    <w:p w:rsidR="00274FAD" w:rsidRDefault="00274FAD" w:rsidP="00274FAD">
      <w:pPr>
        <w:ind w:left="3600" w:hanging="2880"/>
        <w:jc w:val="both"/>
        <w:rPr>
          <w:rFonts w:ascii="Arial" w:hAnsi="Arial" w:cs="Arial"/>
          <w:sz w:val="22"/>
          <w:szCs w:val="22"/>
        </w:rPr>
      </w:pPr>
      <w:r>
        <w:rPr>
          <w:rFonts w:ascii="Arial" w:hAnsi="Arial" w:cs="Arial"/>
          <w:sz w:val="22"/>
          <w:szCs w:val="22"/>
        </w:rPr>
        <w:t>Dr Mark Daly</w:t>
      </w:r>
      <w:r>
        <w:rPr>
          <w:rFonts w:ascii="Arial" w:hAnsi="Arial" w:cs="Arial"/>
          <w:sz w:val="22"/>
          <w:szCs w:val="22"/>
        </w:rPr>
        <w:tab/>
        <w:t>Acute Medicine and Diabetes Foot</w:t>
      </w:r>
    </w:p>
    <w:p w:rsidR="00274FAD" w:rsidRPr="0012467D" w:rsidRDefault="00274FAD" w:rsidP="00274FAD">
      <w:pPr>
        <w:ind w:left="3600" w:hanging="2880"/>
        <w:jc w:val="both"/>
        <w:rPr>
          <w:rFonts w:ascii="Arial" w:hAnsi="Arial" w:cs="Arial"/>
          <w:sz w:val="22"/>
          <w:szCs w:val="22"/>
        </w:rPr>
      </w:pPr>
      <w:r>
        <w:rPr>
          <w:rFonts w:ascii="Arial" w:hAnsi="Arial" w:cs="Arial"/>
          <w:sz w:val="22"/>
          <w:szCs w:val="22"/>
        </w:rPr>
        <w:t>Dr Julia Prague</w:t>
      </w:r>
      <w:r>
        <w:rPr>
          <w:rFonts w:ascii="Arial" w:hAnsi="Arial" w:cs="Arial"/>
          <w:sz w:val="22"/>
          <w:szCs w:val="22"/>
        </w:rPr>
        <w:tab/>
        <w:t>Academic and Specialist Endocrinology, Diabetes and General Medicine.</w:t>
      </w:r>
    </w:p>
    <w:p w:rsidR="00274FAD" w:rsidRPr="0012467D" w:rsidRDefault="00274FAD" w:rsidP="00274FAD">
      <w:pPr>
        <w:ind w:left="720"/>
        <w:jc w:val="both"/>
        <w:rPr>
          <w:rFonts w:ascii="Arial" w:hAnsi="Arial" w:cs="Arial"/>
          <w:sz w:val="22"/>
          <w:szCs w:val="22"/>
        </w:rPr>
      </w:pPr>
    </w:p>
    <w:p w:rsidR="00274FAD" w:rsidRDefault="00274FAD" w:rsidP="00274FAD">
      <w:pPr>
        <w:ind w:left="720"/>
        <w:jc w:val="both"/>
        <w:rPr>
          <w:rFonts w:ascii="Arial" w:hAnsi="Arial" w:cs="Arial"/>
          <w:sz w:val="22"/>
          <w:szCs w:val="22"/>
        </w:rPr>
      </w:pPr>
      <w:r w:rsidRPr="0012467D">
        <w:rPr>
          <w:rFonts w:ascii="Arial" w:hAnsi="Arial" w:cs="Arial"/>
          <w:sz w:val="22"/>
          <w:szCs w:val="22"/>
        </w:rPr>
        <w:t xml:space="preserve">We run a range of general and specialist diabetes and endocrinology clinics, supported by a strong multidisciplinary team including specialist nurses (diabetes and endocrine), specialist dietitians, senior podiatrists and a psychologist. </w:t>
      </w:r>
    </w:p>
    <w:p w:rsidR="00702742" w:rsidRPr="0012467D" w:rsidRDefault="00702742" w:rsidP="00274FAD">
      <w:pPr>
        <w:ind w:left="720"/>
        <w:jc w:val="both"/>
        <w:rPr>
          <w:rFonts w:ascii="Arial" w:hAnsi="Arial" w:cs="Arial"/>
          <w:sz w:val="22"/>
          <w:szCs w:val="22"/>
        </w:rPr>
      </w:pPr>
    </w:p>
    <w:p w:rsidR="00274FAD" w:rsidRDefault="00274FAD" w:rsidP="00274FAD">
      <w:pPr>
        <w:ind w:left="720"/>
        <w:jc w:val="both"/>
        <w:rPr>
          <w:rFonts w:ascii="Arial" w:hAnsi="Arial" w:cs="Arial"/>
          <w:sz w:val="22"/>
          <w:szCs w:val="22"/>
        </w:rPr>
      </w:pPr>
      <w:r w:rsidRPr="0012467D">
        <w:rPr>
          <w:rFonts w:ascii="Arial" w:hAnsi="Arial" w:cs="Arial"/>
          <w:sz w:val="22"/>
          <w:szCs w:val="22"/>
        </w:rPr>
        <w:lastRenderedPageBreak/>
        <w:t xml:space="preserve">Our service leads are: </w:t>
      </w:r>
    </w:p>
    <w:p w:rsidR="00AB0279" w:rsidRPr="0012467D" w:rsidRDefault="00AB0279" w:rsidP="00274FAD">
      <w:pPr>
        <w:ind w:left="720"/>
        <w:jc w:val="both"/>
        <w:rPr>
          <w:rFonts w:ascii="Arial" w:hAnsi="Arial" w:cs="Arial"/>
          <w:sz w:val="22"/>
          <w:szCs w:val="22"/>
        </w:rPr>
      </w:pP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Lead Nurse: Tina Sanders</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 xml:space="preserve">Lead Podiatrist: </w:t>
      </w:r>
      <w:r>
        <w:rPr>
          <w:rFonts w:ascii="Arial" w:hAnsi="Arial" w:cs="Arial"/>
          <w:sz w:val="22"/>
          <w:szCs w:val="22"/>
        </w:rPr>
        <w:t xml:space="preserve">Zoe </w:t>
      </w:r>
      <w:r w:rsidR="00673685">
        <w:rPr>
          <w:rFonts w:ascii="Arial" w:hAnsi="Arial" w:cs="Arial"/>
          <w:sz w:val="22"/>
          <w:szCs w:val="22"/>
        </w:rPr>
        <w:t>Boulton</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 xml:space="preserve">Lead Dietitian: </w:t>
      </w:r>
      <w:r>
        <w:rPr>
          <w:rFonts w:ascii="Arial" w:hAnsi="Arial" w:cs="Arial"/>
          <w:sz w:val="22"/>
          <w:szCs w:val="22"/>
        </w:rPr>
        <w:t>Fiona Thompson</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 xml:space="preserve">Admin Manager: </w:t>
      </w:r>
      <w:r w:rsidR="00673685">
        <w:rPr>
          <w:rFonts w:ascii="Arial" w:hAnsi="Arial" w:cs="Arial"/>
          <w:sz w:val="22"/>
          <w:szCs w:val="22"/>
        </w:rPr>
        <w:t>Carla Sutton</w:t>
      </w: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 xml:space="preserve">Lowman </w:t>
      </w:r>
      <w:r>
        <w:rPr>
          <w:rFonts w:ascii="Arial" w:hAnsi="Arial" w:cs="Arial"/>
          <w:sz w:val="22"/>
          <w:szCs w:val="22"/>
        </w:rPr>
        <w:t xml:space="preserve">ward </w:t>
      </w:r>
      <w:r w:rsidRPr="0012467D">
        <w:rPr>
          <w:rFonts w:ascii="Arial" w:hAnsi="Arial" w:cs="Arial"/>
          <w:sz w:val="22"/>
          <w:szCs w:val="22"/>
        </w:rPr>
        <w:t xml:space="preserve">matron: </w:t>
      </w:r>
      <w:r w:rsidR="00AB0279">
        <w:rPr>
          <w:rFonts w:ascii="Arial" w:hAnsi="Arial" w:cs="Arial"/>
          <w:sz w:val="22"/>
          <w:szCs w:val="22"/>
        </w:rPr>
        <w:t>Leena Chacko</w:t>
      </w:r>
    </w:p>
    <w:p w:rsidR="00274FAD" w:rsidRPr="0012467D" w:rsidRDefault="00274FAD" w:rsidP="00274FAD">
      <w:pPr>
        <w:ind w:left="720"/>
        <w:jc w:val="both"/>
        <w:rPr>
          <w:rFonts w:ascii="Arial" w:hAnsi="Arial" w:cs="Arial"/>
          <w:sz w:val="22"/>
          <w:szCs w:val="22"/>
        </w:rPr>
      </w:pPr>
    </w:p>
    <w:p w:rsidR="00AB0279" w:rsidRPr="0012467D" w:rsidRDefault="00274FAD" w:rsidP="00AB0279">
      <w:pPr>
        <w:ind w:left="720"/>
        <w:jc w:val="both"/>
        <w:rPr>
          <w:rFonts w:ascii="Arial" w:hAnsi="Arial" w:cs="Arial"/>
          <w:sz w:val="22"/>
          <w:szCs w:val="22"/>
        </w:rPr>
      </w:pPr>
      <w:r w:rsidRPr="0012467D">
        <w:rPr>
          <w:rFonts w:ascii="Arial" w:hAnsi="Arial" w:cs="Arial"/>
          <w:sz w:val="22"/>
          <w:szCs w:val="22"/>
        </w:rPr>
        <w:t>Specialist Diabetes Services include:</w:t>
      </w:r>
    </w:p>
    <w:p w:rsidR="00274FAD" w:rsidRPr="0012467D" w:rsidRDefault="00274FAD" w:rsidP="00274FAD">
      <w:pPr>
        <w:numPr>
          <w:ilvl w:val="0"/>
          <w:numId w:val="18"/>
        </w:numPr>
        <w:jc w:val="both"/>
        <w:rPr>
          <w:rFonts w:ascii="Arial" w:hAnsi="Arial" w:cs="Arial"/>
          <w:sz w:val="22"/>
          <w:szCs w:val="22"/>
        </w:rPr>
      </w:pPr>
      <w:r w:rsidRPr="0012467D">
        <w:rPr>
          <w:rFonts w:ascii="Arial" w:hAnsi="Arial" w:cs="Arial"/>
          <w:sz w:val="22"/>
          <w:szCs w:val="22"/>
        </w:rPr>
        <w:t xml:space="preserve">Specialist Foot Service. In addition to podiatry and orthotics we have strong links with the vascular, orthopaedic and microbiology teams and run joint specialist foot clinics on a regular basis. </w:t>
      </w:r>
    </w:p>
    <w:p w:rsidR="00274FAD" w:rsidRPr="0012467D" w:rsidRDefault="00274FAD" w:rsidP="00274FAD">
      <w:pPr>
        <w:numPr>
          <w:ilvl w:val="0"/>
          <w:numId w:val="18"/>
        </w:numPr>
        <w:jc w:val="both"/>
        <w:rPr>
          <w:rFonts w:ascii="Arial" w:hAnsi="Arial" w:cs="Arial"/>
          <w:sz w:val="22"/>
          <w:szCs w:val="22"/>
        </w:rPr>
      </w:pPr>
      <w:r w:rsidRPr="0012467D">
        <w:rPr>
          <w:rFonts w:ascii="Arial" w:hAnsi="Arial" w:cs="Arial"/>
          <w:sz w:val="22"/>
          <w:szCs w:val="22"/>
        </w:rPr>
        <w:t>Type 1 diabetes education courses including ERICA, our locally developed carbohydrate counting course</w:t>
      </w:r>
      <w:r>
        <w:rPr>
          <w:rFonts w:ascii="Arial" w:hAnsi="Arial" w:cs="Arial"/>
          <w:sz w:val="22"/>
          <w:szCs w:val="22"/>
        </w:rPr>
        <w:t xml:space="preserve"> and Libre training.</w:t>
      </w:r>
      <w:r w:rsidRPr="0012467D">
        <w:rPr>
          <w:rFonts w:ascii="Arial" w:hAnsi="Arial" w:cs="Arial"/>
          <w:sz w:val="22"/>
          <w:szCs w:val="22"/>
        </w:rPr>
        <w:t xml:space="preserve"> </w:t>
      </w:r>
    </w:p>
    <w:p w:rsidR="00274FAD" w:rsidRPr="0012467D" w:rsidRDefault="00274FAD" w:rsidP="00274FAD">
      <w:pPr>
        <w:numPr>
          <w:ilvl w:val="0"/>
          <w:numId w:val="18"/>
        </w:numPr>
        <w:jc w:val="both"/>
        <w:rPr>
          <w:rFonts w:ascii="Arial" w:hAnsi="Arial" w:cs="Arial"/>
          <w:sz w:val="22"/>
          <w:szCs w:val="22"/>
        </w:rPr>
      </w:pPr>
      <w:r w:rsidRPr="0012467D">
        <w:rPr>
          <w:rFonts w:ascii="Arial" w:hAnsi="Arial" w:cs="Arial"/>
          <w:sz w:val="22"/>
          <w:szCs w:val="22"/>
        </w:rPr>
        <w:t xml:space="preserve">Pump service cares for over 150 patients on insulin pumps. </w:t>
      </w:r>
    </w:p>
    <w:p w:rsidR="00274FAD" w:rsidRPr="0012467D" w:rsidRDefault="00274FAD" w:rsidP="00274FAD">
      <w:pPr>
        <w:numPr>
          <w:ilvl w:val="0"/>
          <w:numId w:val="18"/>
        </w:numPr>
        <w:jc w:val="both"/>
        <w:rPr>
          <w:rFonts w:ascii="Arial" w:hAnsi="Arial" w:cs="Arial"/>
          <w:sz w:val="22"/>
          <w:szCs w:val="22"/>
        </w:rPr>
      </w:pPr>
      <w:r w:rsidRPr="0012467D">
        <w:rPr>
          <w:rFonts w:ascii="Arial" w:hAnsi="Arial" w:cs="Arial"/>
          <w:sz w:val="22"/>
          <w:szCs w:val="22"/>
        </w:rPr>
        <w:t xml:space="preserve">We have strong links with the paediatric team with </w:t>
      </w:r>
      <w:r>
        <w:rPr>
          <w:rFonts w:ascii="Arial" w:hAnsi="Arial" w:cs="Arial"/>
          <w:sz w:val="22"/>
          <w:szCs w:val="22"/>
        </w:rPr>
        <w:t xml:space="preserve">a </w:t>
      </w:r>
      <w:r w:rsidRPr="0012467D">
        <w:rPr>
          <w:rFonts w:ascii="Arial" w:hAnsi="Arial" w:cs="Arial"/>
          <w:sz w:val="22"/>
          <w:szCs w:val="22"/>
        </w:rPr>
        <w:t xml:space="preserve">successful transition service. </w:t>
      </w:r>
    </w:p>
    <w:p w:rsidR="00274FAD" w:rsidRPr="0012467D" w:rsidRDefault="00274FAD" w:rsidP="00274FAD">
      <w:pPr>
        <w:numPr>
          <w:ilvl w:val="0"/>
          <w:numId w:val="18"/>
        </w:numPr>
        <w:jc w:val="both"/>
        <w:rPr>
          <w:rFonts w:ascii="Arial" w:hAnsi="Arial" w:cs="Arial"/>
          <w:sz w:val="22"/>
          <w:szCs w:val="22"/>
        </w:rPr>
      </w:pPr>
      <w:r w:rsidRPr="0012467D">
        <w:rPr>
          <w:rFonts w:ascii="Arial" w:hAnsi="Arial" w:cs="Arial"/>
          <w:sz w:val="22"/>
          <w:szCs w:val="22"/>
        </w:rPr>
        <w:t xml:space="preserve">Joint diabetes-obstetrics clinic on a weekly basis. </w:t>
      </w:r>
    </w:p>
    <w:p w:rsidR="00274FAD" w:rsidRPr="00AB0279" w:rsidRDefault="00274FAD" w:rsidP="00AB0279">
      <w:pPr>
        <w:numPr>
          <w:ilvl w:val="0"/>
          <w:numId w:val="18"/>
        </w:numPr>
        <w:jc w:val="both"/>
        <w:rPr>
          <w:rFonts w:ascii="Arial" w:hAnsi="Arial" w:cs="Arial"/>
          <w:sz w:val="22"/>
          <w:szCs w:val="22"/>
        </w:rPr>
      </w:pPr>
      <w:r w:rsidRPr="0012467D">
        <w:rPr>
          <w:rFonts w:ascii="Arial" w:hAnsi="Arial" w:cs="Arial"/>
          <w:sz w:val="22"/>
          <w:szCs w:val="22"/>
        </w:rPr>
        <w:t>Genetic diabetes clinic run by Professor Hattersley and receiving national and international referrals.</w:t>
      </w:r>
    </w:p>
    <w:p w:rsidR="00274FAD" w:rsidRPr="0012467D" w:rsidRDefault="00274FAD" w:rsidP="00274FAD">
      <w:pPr>
        <w:numPr>
          <w:ilvl w:val="0"/>
          <w:numId w:val="18"/>
        </w:numPr>
        <w:jc w:val="both"/>
        <w:rPr>
          <w:rFonts w:ascii="Arial" w:hAnsi="Arial" w:cs="Arial"/>
          <w:sz w:val="22"/>
          <w:szCs w:val="22"/>
        </w:rPr>
      </w:pPr>
      <w:r w:rsidRPr="0012467D">
        <w:rPr>
          <w:rFonts w:ascii="Arial" w:hAnsi="Arial" w:cs="Arial"/>
          <w:sz w:val="22"/>
          <w:szCs w:val="22"/>
        </w:rPr>
        <w:t>Renal and pancreas transplant clinic linked to both the renal department and Oxford transplant centre.</w:t>
      </w:r>
    </w:p>
    <w:p w:rsidR="00274FAD" w:rsidRPr="0012467D" w:rsidRDefault="00274FAD" w:rsidP="00274FAD">
      <w:pPr>
        <w:numPr>
          <w:ilvl w:val="0"/>
          <w:numId w:val="18"/>
        </w:numPr>
        <w:jc w:val="both"/>
        <w:rPr>
          <w:rFonts w:ascii="Arial" w:hAnsi="Arial" w:cs="Arial"/>
          <w:sz w:val="22"/>
          <w:szCs w:val="22"/>
        </w:rPr>
      </w:pPr>
      <w:r w:rsidRPr="0012467D">
        <w:rPr>
          <w:rFonts w:ascii="Arial" w:hAnsi="Arial" w:cs="Arial"/>
          <w:sz w:val="22"/>
          <w:szCs w:val="22"/>
        </w:rPr>
        <w:t>Diabetes retinopathy clinic run with the ophthalmology department.</w:t>
      </w:r>
    </w:p>
    <w:p w:rsidR="00274FAD" w:rsidRDefault="00274FAD" w:rsidP="00274FAD">
      <w:pPr>
        <w:numPr>
          <w:ilvl w:val="0"/>
          <w:numId w:val="18"/>
        </w:numPr>
        <w:jc w:val="both"/>
        <w:rPr>
          <w:rFonts w:ascii="Arial" w:hAnsi="Arial" w:cs="Arial"/>
          <w:sz w:val="22"/>
          <w:szCs w:val="22"/>
        </w:rPr>
      </w:pPr>
      <w:r w:rsidRPr="0012467D">
        <w:rPr>
          <w:rFonts w:ascii="Arial" w:hAnsi="Arial" w:cs="Arial"/>
          <w:sz w:val="22"/>
          <w:szCs w:val="22"/>
        </w:rPr>
        <w:t>A consultant led inpatient diabetes team</w:t>
      </w:r>
    </w:p>
    <w:p w:rsidR="00274FAD" w:rsidRDefault="00274FAD" w:rsidP="00274FAD">
      <w:pPr>
        <w:numPr>
          <w:ilvl w:val="0"/>
          <w:numId w:val="18"/>
        </w:numPr>
        <w:jc w:val="both"/>
        <w:rPr>
          <w:rFonts w:ascii="Arial" w:hAnsi="Arial" w:cs="Arial"/>
          <w:sz w:val="22"/>
          <w:szCs w:val="22"/>
        </w:rPr>
      </w:pPr>
      <w:r>
        <w:rPr>
          <w:rFonts w:ascii="Arial" w:hAnsi="Arial" w:cs="Arial"/>
          <w:sz w:val="22"/>
          <w:szCs w:val="22"/>
        </w:rPr>
        <w:t>Weekly MDT to discuss complex cases and develop practice</w:t>
      </w:r>
    </w:p>
    <w:p w:rsidR="00274FAD" w:rsidRDefault="00274FAD" w:rsidP="00274FAD">
      <w:pPr>
        <w:numPr>
          <w:ilvl w:val="0"/>
          <w:numId w:val="18"/>
        </w:numPr>
        <w:jc w:val="both"/>
        <w:rPr>
          <w:rFonts w:ascii="Arial" w:hAnsi="Arial" w:cs="Arial"/>
          <w:sz w:val="22"/>
          <w:szCs w:val="22"/>
        </w:rPr>
      </w:pPr>
      <w:r>
        <w:rPr>
          <w:rFonts w:ascii="Arial" w:hAnsi="Arial" w:cs="Arial"/>
          <w:sz w:val="22"/>
          <w:szCs w:val="22"/>
        </w:rPr>
        <w:t>P</w:t>
      </w:r>
      <w:r w:rsidRPr="0012467D">
        <w:rPr>
          <w:rFonts w:ascii="Arial" w:hAnsi="Arial" w:cs="Arial"/>
          <w:sz w:val="22"/>
          <w:szCs w:val="22"/>
        </w:rPr>
        <w:t>eninsula wide</w:t>
      </w:r>
      <w:r>
        <w:rPr>
          <w:rFonts w:ascii="Arial" w:hAnsi="Arial" w:cs="Arial"/>
          <w:sz w:val="22"/>
          <w:szCs w:val="22"/>
        </w:rPr>
        <w:t xml:space="preserve"> diabetes meetings twice a year to develop guidelines and share practice</w:t>
      </w:r>
    </w:p>
    <w:p w:rsidR="00274FAD" w:rsidRDefault="00274FAD" w:rsidP="00274FAD">
      <w:pPr>
        <w:ind w:left="1440"/>
        <w:jc w:val="both"/>
        <w:rPr>
          <w:rFonts w:ascii="Arial" w:hAnsi="Arial" w:cs="Arial"/>
          <w:sz w:val="22"/>
          <w:szCs w:val="22"/>
        </w:rPr>
      </w:pP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We work closely with the CCG and GPs to support diabetes care across the community. In addition to strategic work, we offer each Practice the opportunity to attend a consultant led Virtual Clinic. Our specialist nurses run joint clinics with practice nurses in the community.</w:t>
      </w:r>
    </w:p>
    <w:p w:rsidR="00274FAD" w:rsidRPr="0012467D" w:rsidRDefault="00274FAD" w:rsidP="00274FAD">
      <w:pPr>
        <w:jc w:val="both"/>
        <w:rPr>
          <w:rFonts w:ascii="Arial" w:hAnsi="Arial" w:cs="Arial"/>
          <w:sz w:val="22"/>
          <w:szCs w:val="22"/>
        </w:rPr>
      </w:pP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 xml:space="preserve">Specialist (joint) Endocrinology Services include: </w:t>
      </w:r>
    </w:p>
    <w:p w:rsidR="00274FAD" w:rsidRPr="0012467D" w:rsidRDefault="00274FAD" w:rsidP="00274FAD">
      <w:pPr>
        <w:numPr>
          <w:ilvl w:val="0"/>
          <w:numId w:val="19"/>
        </w:numPr>
        <w:jc w:val="both"/>
        <w:rPr>
          <w:rFonts w:ascii="Arial" w:hAnsi="Arial" w:cs="Arial"/>
          <w:sz w:val="22"/>
          <w:szCs w:val="22"/>
        </w:rPr>
      </w:pPr>
      <w:r w:rsidRPr="0012467D">
        <w:rPr>
          <w:rFonts w:ascii="Arial" w:hAnsi="Arial" w:cs="Arial"/>
          <w:sz w:val="22"/>
          <w:szCs w:val="22"/>
        </w:rPr>
        <w:t>Endocrine Genetics Service.</w:t>
      </w:r>
    </w:p>
    <w:p w:rsidR="00274FAD" w:rsidRPr="0012467D" w:rsidRDefault="00274FAD" w:rsidP="00274FAD">
      <w:pPr>
        <w:numPr>
          <w:ilvl w:val="0"/>
          <w:numId w:val="19"/>
        </w:numPr>
        <w:jc w:val="both"/>
        <w:rPr>
          <w:rFonts w:ascii="Arial" w:hAnsi="Arial" w:cs="Arial"/>
          <w:sz w:val="22"/>
          <w:szCs w:val="22"/>
        </w:rPr>
      </w:pPr>
      <w:r w:rsidRPr="0012467D">
        <w:rPr>
          <w:rFonts w:ascii="Arial" w:hAnsi="Arial" w:cs="Arial"/>
          <w:sz w:val="22"/>
          <w:szCs w:val="22"/>
        </w:rPr>
        <w:t>Endocrine Antenatal.</w:t>
      </w:r>
    </w:p>
    <w:p w:rsidR="00274FAD" w:rsidRPr="0012467D" w:rsidRDefault="00274FAD" w:rsidP="00274FAD">
      <w:pPr>
        <w:numPr>
          <w:ilvl w:val="0"/>
          <w:numId w:val="19"/>
        </w:numPr>
        <w:jc w:val="both"/>
        <w:rPr>
          <w:rFonts w:ascii="Arial" w:hAnsi="Arial" w:cs="Arial"/>
          <w:sz w:val="22"/>
          <w:szCs w:val="22"/>
        </w:rPr>
      </w:pPr>
      <w:r w:rsidRPr="0012467D">
        <w:rPr>
          <w:rFonts w:ascii="Arial" w:hAnsi="Arial" w:cs="Arial"/>
          <w:sz w:val="22"/>
          <w:szCs w:val="22"/>
        </w:rPr>
        <w:t>Endocrine Transition.</w:t>
      </w:r>
    </w:p>
    <w:p w:rsidR="00274FAD" w:rsidRPr="0012467D" w:rsidRDefault="00274FAD" w:rsidP="00274FAD">
      <w:pPr>
        <w:numPr>
          <w:ilvl w:val="0"/>
          <w:numId w:val="19"/>
        </w:numPr>
        <w:jc w:val="both"/>
        <w:rPr>
          <w:rFonts w:ascii="Arial" w:hAnsi="Arial" w:cs="Arial"/>
          <w:sz w:val="22"/>
          <w:szCs w:val="22"/>
        </w:rPr>
      </w:pPr>
      <w:r w:rsidRPr="0012467D">
        <w:rPr>
          <w:rFonts w:ascii="Arial" w:hAnsi="Arial" w:cs="Arial"/>
          <w:sz w:val="22"/>
          <w:szCs w:val="22"/>
        </w:rPr>
        <w:t>Endocrine Late effects of cancer treatment.</w:t>
      </w:r>
    </w:p>
    <w:p w:rsidR="00274FAD" w:rsidRPr="0012467D" w:rsidRDefault="00274FAD" w:rsidP="00274FAD">
      <w:pPr>
        <w:numPr>
          <w:ilvl w:val="0"/>
          <w:numId w:val="19"/>
        </w:numPr>
        <w:jc w:val="both"/>
        <w:rPr>
          <w:rFonts w:ascii="Arial" w:hAnsi="Arial" w:cs="Arial"/>
          <w:sz w:val="22"/>
          <w:szCs w:val="22"/>
        </w:rPr>
      </w:pPr>
      <w:r w:rsidRPr="0012467D">
        <w:rPr>
          <w:rFonts w:ascii="Arial" w:hAnsi="Arial" w:cs="Arial"/>
          <w:sz w:val="22"/>
          <w:szCs w:val="22"/>
        </w:rPr>
        <w:t>Thyroid eye clinic.</w:t>
      </w:r>
    </w:p>
    <w:p w:rsidR="00274FAD" w:rsidRPr="0012467D" w:rsidRDefault="00274FAD" w:rsidP="00274FAD">
      <w:pPr>
        <w:numPr>
          <w:ilvl w:val="0"/>
          <w:numId w:val="19"/>
        </w:numPr>
        <w:jc w:val="both"/>
        <w:rPr>
          <w:rFonts w:ascii="Arial" w:hAnsi="Arial" w:cs="Arial"/>
          <w:sz w:val="22"/>
          <w:szCs w:val="22"/>
        </w:rPr>
      </w:pPr>
      <w:r w:rsidRPr="0012467D">
        <w:rPr>
          <w:rFonts w:ascii="Arial" w:hAnsi="Arial" w:cs="Arial"/>
          <w:sz w:val="22"/>
          <w:szCs w:val="22"/>
        </w:rPr>
        <w:t>Pituitary clinic</w:t>
      </w:r>
      <w:r>
        <w:rPr>
          <w:rFonts w:ascii="Arial" w:hAnsi="Arial" w:cs="Arial"/>
          <w:sz w:val="22"/>
          <w:szCs w:val="22"/>
        </w:rPr>
        <w:t>s</w:t>
      </w:r>
      <w:r w:rsidRPr="0012467D">
        <w:rPr>
          <w:rFonts w:ascii="Arial" w:hAnsi="Arial" w:cs="Arial"/>
          <w:sz w:val="22"/>
          <w:szCs w:val="22"/>
        </w:rPr>
        <w:t>.</w:t>
      </w:r>
    </w:p>
    <w:p w:rsidR="00274FAD" w:rsidRDefault="00274FAD" w:rsidP="00274FAD">
      <w:pPr>
        <w:numPr>
          <w:ilvl w:val="0"/>
          <w:numId w:val="19"/>
        </w:numPr>
        <w:jc w:val="both"/>
        <w:rPr>
          <w:rFonts w:ascii="Arial" w:hAnsi="Arial" w:cs="Arial"/>
          <w:sz w:val="22"/>
          <w:szCs w:val="22"/>
        </w:rPr>
      </w:pPr>
      <w:r w:rsidRPr="0012467D">
        <w:rPr>
          <w:rFonts w:ascii="Arial" w:hAnsi="Arial" w:cs="Arial"/>
          <w:sz w:val="22"/>
          <w:szCs w:val="22"/>
        </w:rPr>
        <w:t>Turner clinic</w:t>
      </w:r>
      <w:r>
        <w:rPr>
          <w:rFonts w:ascii="Arial" w:hAnsi="Arial" w:cs="Arial"/>
          <w:sz w:val="22"/>
          <w:szCs w:val="22"/>
        </w:rPr>
        <w:t>s and DSD MDT</w:t>
      </w:r>
      <w:r w:rsidRPr="0012467D">
        <w:rPr>
          <w:rFonts w:ascii="Arial" w:hAnsi="Arial" w:cs="Arial"/>
          <w:sz w:val="22"/>
          <w:szCs w:val="22"/>
        </w:rPr>
        <w:t>.</w:t>
      </w:r>
    </w:p>
    <w:p w:rsidR="00274FAD" w:rsidRDefault="00274FAD" w:rsidP="00274FAD">
      <w:pPr>
        <w:ind w:left="720"/>
        <w:jc w:val="both"/>
        <w:rPr>
          <w:rFonts w:ascii="Arial" w:hAnsi="Arial" w:cs="Arial"/>
          <w:sz w:val="22"/>
          <w:szCs w:val="22"/>
        </w:rPr>
      </w:pPr>
    </w:p>
    <w:p w:rsidR="00AB0279" w:rsidRPr="0012467D" w:rsidRDefault="00AB0279" w:rsidP="00274FAD">
      <w:pPr>
        <w:ind w:left="720"/>
        <w:jc w:val="both"/>
        <w:rPr>
          <w:rFonts w:ascii="Arial" w:hAnsi="Arial" w:cs="Arial"/>
          <w:sz w:val="22"/>
          <w:szCs w:val="22"/>
        </w:rPr>
      </w:pPr>
    </w:p>
    <w:p w:rsidR="00FC41A8" w:rsidRDefault="00274FAD" w:rsidP="00FC41A8">
      <w:pPr>
        <w:ind w:left="720"/>
        <w:jc w:val="both"/>
        <w:rPr>
          <w:rFonts w:ascii="Arial" w:hAnsi="Arial" w:cs="Arial"/>
          <w:sz w:val="22"/>
          <w:szCs w:val="22"/>
        </w:rPr>
      </w:pPr>
      <w:r w:rsidRPr="0012467D">
        <w:rPr>
          <w:rFonts w:ascii="Arial" w:hAnsi="Arial" w:cs="Arial"/>
          <w:sz w:val="22"/>
          <w:szCs w:val="22"/>
        </w:rPr>
        <w:t>Adrenal and thyroid / parathyroid surgery and supporting MDTs are delivered on site with regional referrals. Pituitary surgery is generally delivered in Plymouth but all supporting care is delivered in Exeter. All endocrine testing is carried out by the specialist endocrine nurses in the Diabetes and Endocrine Centre</w:t>
      </w:r>
      <w:r>
        <w:rPr>
          <w:rFonts w:ascii="Arial" w:hAnsi="Arial" w:cs="Arial"/>
          <w:sz w:val="22"/>
          <w:szCs w:val="22"/>
        </w:rPr>
        <w:t>, who also run nurse led clinics</w:t>
      </w:r>
      <w:r w:rsidRPr="0012467D">
        <w:rPr>
          <w:rFonts w:ascii="Arial" w:hAnsi="Arial" w:cs="Arial"/>
          <w:sz w:val="22"/>
          <w:szCs w:val="22"/>
        </w:rPr>
        <w:t xml:space="preserve">. The team of Chemical Pathologists work </w:t>
      </w:r>
      <w:r>
        <w:rPr>
          <w:rFonts w:ascii="Arial" w:hAnsi="Arial" w:cs="Arial"/>
          <w:sz w:val="22"/>
          <w:szCs w:val="22"/>
        </w:rPr>
        <w:t>closely with the endocrine team</w:t>
      </w:r>
      <w:r w:rsidRPr="0012467D">
        <w:rPr>
          <w:rFonts w:ascii="Arial" w:hAnsi="Arial" w:cs="Arial"/>
          <w:sz w:val="22"/>
          <w:szCs w:val="22"/>
        </w:rPr>
        <w:t xml:space="preserve"> and </w:t>
      </w:r>
      <w:r>
        <w:rPr>
          <w:rFonts w:ascii="Arial" w:hAnsi="Arial" w:cs="Arial"/>
          <w:sz w:val="22"/>
          <w:szCs w:val="22"/>
        </w:rPr>
        <w:t>there are monthly biochemistry meetings</w:t>
      </w:r>
      <w:r w:rsidRPr="0012467D">
        <w:rPr>
          <w:rFonts w:ascii="Arial" w:hAnsi="Arial" w:cs="Arial"/>
          <w:sz w:val="22"/>
          <w:szCs w:val="22"/>
        </w:rPr>
        <w:t xml:space="preserve">. There are weekly case discussion meetings in Endocrinology in addition to disease specific MDTs. </w:t>
      </w:r>
      <w:r w:rsidR="00FC41A8">
        <w:rPr>
          <w:rFonts w:ascii="Arial" w:hAnsi="Arial" w:cs="Arial"/>
          <w:sz w:val="22"/>
          <w:szCs w:val="22"/>
        </w:rPr>
        <w:t>We have a strong link with North Devon District Hospital in Barnstable and some cross site working and joint MDTs as one trust.</w:t>
      </w:r>
    </w:p>
    <w:p w:rsidR="00AB0279" w:rsidRPr="0012467D" w:rsidRDefault="00AB0279" w:rsidP="00FC41A8">
      <w:pPr>
        <w:ind w:left="720"/>
        <w:jc w:val="both"/>
        <w:rPr>
          <w:rFonts w:ascii="Arial" w:hAnsi="Arial" w:cs="Arial"/>
          <w:sz w:val="22"/>
          <w:szCs w:val="22"/>
        </w:rPr>
      </w:pPr>
    </w:p>
    <w:p w:rsidR="00274FAD" w:rsidRDefault="00274FAD" w:rsidP="00274FAD">
      <w:pPr>
        <w:ind w:left="720"/>
        <w:jc w:val="both"/>
        <w:rPr>
          <w:rFonts w:ascii="Arial" w:hAnsi="Arial" w:cs="Arial"/>
          <w:sz w:val="22"/>
          <w:szCs w:val="22"/>
        </w:rPr>
      </w:pPr>
      <w:r w:rsidRPr="0012467D">
        <w:rPr>
          <w:rFonts w:ascii="Arial" w:hAnsi="Arial" w:cs="Arial"/>
          <w:sz w:val="22"/>
          <w:szCs w:val="22"/>
        </w:rPr>
        <w:t>There is a peninsula wide Endocrine Network that meets 3</w:t>
      </w:r>
      <w:r w:rsidR="00AB0279">
        <w:rPr>
          <w:rFonts w:ascii="Arial" w:hAnsi="Arial" w:cs="Arial"/>
          <w:sz w:val="22"/>
          <w:szCs w:val="22"/>
        </w:rPr>
        <w:t>-</w:t>
      </w:r>
      <w:r w:rsidRPr="0012467D">
        <w:rPr>
          <w:rFonts w:ascii="Arial" w:hAnsi="Arial" w:cs="Arial"/>
          <w:sz w:val="22"/>
          <w:szCs w:val="22"/>
        </w:rPr>
        <w:t xml:space="preserve">monthly to discuss complex endocrinology cases and regional protocols. </w:t>
      </w:r>
    </w:p>
    <w:p w:rsidR="00274FAD" w:rsidRDefault="00274FAD" w:rsidP="00274FAD">
      <w:pPr>
        <w:ind w:left="720"/>
        <w:jc w:val="both"/>
        <w:rPr>
          <w:rFonts w:ascii="Arial" w:hAnsi="Arial" w:cs="Arial"/>
          <w:sz w:val="22"/>
          <w:szCs w:val="22"/>
        </w:rPr>
      </w:pPr>
    </w:p>
    <w:p w:rsidR="00274FAD" w:rsidRDefault="00274FAD" w:rsidP="00274FAD">
      <w:pPr>
        <w:ind w:left="720"/>
        <w:jc w:val="both"/>
        <w:rPr>
          <w:rFonts w:ascii="Arial" w:hAnsi="Arial" w:cs="Arial"/>
          <w:sz w:val="22"/>
          <w:szCs w:val="22"/>
        </w:rPr>
      </w:pPr>
      <w:r w:rsidRPr="0012467D">
        <w:rPr>
          <w:rFonts w:ascii="Arial" w:hAnsi="Arial" w:cs="Arial"/>
          <w:sz w:val="22"/>
          <w:szCs w:val="22"/>
        </w:rPr>
        <w:t xml:space="preserve">We also work closely with the South West Ambulance Service to help patients that have suffered a severe hypoglycaemic episode and have alerts for conditions such as adrenal crisis. </w:t>
      </w:r>
      <w:r>
        <w:rPr>
          <w:rFonts w:ascii="Arial" w:hAnsi="Arial" w:cs="Arial"/>
          <w:sz w:val="22"/>
          <w:szCs w:val="22"/>
        </w:rPr>
        <w:t>There is</w:t>
      </w:r>
      <w:r w:rsidRPr="0012467D">
        <w:rPr>
          <w:rFonts w:ascii="Arial" w:hAnsi="Arial" w:cs="Arial"/>
          <w:sz w:val="22"/>
          <w:szCs w:val="22"/>
        </w:rPr>
        <w:t xml:space="preserve"> a dedicated consultant email and telephone service for GPs.</w:t>
      </w:r>
    </w:p>
    <w:p w:rsidR="00274FAD" w:rsidRDefault="00274FAD" w:rsidP="00274FAD">
      <w:pPr>
        <w:ind w:left="720"/>
        <w:jc w:val="both"/>
        <w:rPr>
          <w:rFonts w:ascii="Arial" w:hAnsi="Arial" w:cs="Arial"/>
          <w:sz w:val="22"/>
          <w:szCs w:val="22"/>
        </w:rPr>
      </w:pPr>
    </w:p>
    <w:p w:rsidR="00274FAD" w:rsidRDefault="00274FAD" w:rsidP="00274FAD">
      <w:pPr>
        <w:ind w:left="720"/>
        <w:jc w:val="both"/>
        <w:rPr>
          <w:rFonts w:ascii="Arial" w:hAnsi="Arial" w:cs="Arial"/>
          <w:sz w:val="22"/>
          <w:szCs w:val="22"/>
        </w:rPr>
      </w:pPr>
      <w:r>
        <w:rPr>
          <w:rFonts w:ascii="Arial" w:hAnsi="Arial" w:cs="Arial"/>
          <w:sz w:val="22"/>
          <w:szCs w:val="22"/>
        </w:rPr>
        <w:t>Exeter Medical Obesity Service</w:t>
      </w:r>
    </w:p>
    <w:p w:rsidR="00274FAD" w:rsidRDefault="00274FAD" w:rsidP="00274FAD">
      <w:pPr>
        <w:numPr>
          <w:ilvl w:val="0"/>
          <w:numId w:val="20"/>
        </w:numPr>
        <w:jc w:val="both"/>
        <w:rPr>
          <w:rFonts w:ascii="Arial" w:hAnsi="Arial" w:cs="Arial"/>
          <w:sz w:val="22"/>
          <w:szCs w:val="22"/>
        </w:rPr>
      </w:pPr>
      <w:r w:rsidRPr="00F71D66">
        <w:rPr>
          <w:rFonts w:ascii="Arial" w:hAnsi="Arial" w:cs="Arial"/>
          <w:sz w:val="22"/>
          <w:szCs w:val="22"/>
        </w:rPr>
        <w:t xml:space="preserve">Specialist </w:t>
      </w:r>
      <w:r>
        <w:rPr>
          <w:rFonts w:ascii="Arial" w:hAnsi="Arial" w:cs="Arial"/>
          <w:sz w:val="22"/>
          <w:szCs w:val="22"/>
        </w:rPr>
        <w:t xml:space="preserve">tertiary </w:t>
      </w:r>
      <w:r w:rsidRPr="00F71D66">
        <w:rPr>
          <w:rFonts w:ascii="Arial" w:hAnsi="Arial" w:cs="Arial"/>
          <w:sz w:val="22"/>
          <w:szCs w:val="22"/>
        </w:rPr>
        <w:t xml:space="preserve">multidisciplinary </w:t>
      </w:r>
      <w:r>
        <w:rPr>
          <w:rFonts w:ascii="Arial" w:hAnsi="Arial" w:cs="Arial"/>
          <w:sz w:val="22"/>
          <w:szCs w:val="22"/>
        </w:rPr>
        <w:t xml:space="preserve">service </w:t>
      </w:r>
    </w:p>
    <w:p w:rsidR="00AB0279" w:rsidRDefault="00274FAD" w:rsidP="00AB0279">
      <w:pPr>
        <w:numPr>
          <w:ilvl w:val="0"/>
          <w:numId w:val="20"/>
        </w:numPr>
        <w:jc w:val="both"/>
        <w:rPr>
          <w:rFonts w:ascii="Arial" w:hAnsi="Arial" w:cs="Arial"/>
          <w:sz w:val="22"/>
          <w:szCs w:val="22"/>
        </w:rPr>
      </w:pPr>
      <w:r>
        <w:rPr>
          <w:rFonts w:ascii="Arial" w:hAnsi="Arial" w:cs="Arial"/>
          <w:sz w:val="22"/>
          <w:szCs w:val="22"/>
        </w:rPr>
        <w:t>Strong links with dedicated psychologist providing support for individuals and groups</w:t>
      </w:r>
    </w:p>
    <w:p w:rsidR="00274FAD" w:rsidRPr="00AB0279" w:rsidRDefault="00274FAD" w:rsidP="00AB0279">
      <w:pPr>
        <w:numPr>
          <w:ilvl w:val="0"/>
          <w:numId w:val="20"/>
        </w:numPr>
        <w:jc w:val="both"/>
        <w:rPr>
          <w:rFonts w:ascii="Arial" w:hAnsi="Arial" w:cs="Arial"/>
          <w:sz w:val="22"/>
          <w:szCs w:val="22"/>
        </w:rPr>
      </w:pPr>
      <w:r w:rsidRPr="00AB0279">
        <w:rPr>
          <w:rFonts w:ascii="Arial" w:hAnsi="Arial" w:cs="Arial"/>
          <w:sz w:val="22"/>
          <w:szCs w:val="22"/>
        </w:rPr>
        <w:t>Linked to Taunton</w:t>
      </w:r>
      <w:r w:rsidR="00673685" w:rsidRPr="00AB0279">
        <w:rPr>
          <w:rFonts w:ascii="Arial" w:hAnsi="Arial" w:cs="Arial"/>
          <w:sz w:val="22"/>
          <w:szCs w:val="22"/>
        </w:rPr>
        <w:t xml:space="preserve"> and Plymouth</w:t>
      </w:r>
      <w:r w:rsidRPr="00AB0279">
        <w:rPr>
          <w:rFonts w:ascii="Arial" w:hAnsi="Arial" w:cs="Arial"/>
          <w:sz w:val="22"/>
          <w:szCs w:val="22"/>
        </w:rPr>
        <w:t xml:space="preserve"> bariatric surgery services.</w:t>
      </w:r>
    </w:p>
    <w:p w:rsidR="00274FAD" w:rsidRPr="00AC43D1" w:rsidRDefault="00274FAD" w:rsidP="00274FAD">
      <w:pPr>
        <w:ind w:left="720"/>
        <w:jc w:val="both"/>
        <w:rPr>
          <w:rFonts w:ascii="Arial" w:hAnsi="Arial" w:cs="Arial"/>
          <w:sz w:val="22"/>
          <w:szCs w:val="22"/>
        </w:rPr>
      </w:pPr>
    </w:p>
    <w:p w:rsidR="00274FAD" w:rsidRDefault="00274FAD" w:rsidP="00274FAD">
      <w:pPr>
        <w:ind w:firstLine="720"/>
        <w:jc w:val="both"/>
        <w:rPr>
          <w:rFonts w:ascii="Arial" w:hAnsi="Arial" w:cs="Arial"/>
          <w:b/>
          <w:sz w:val="22"/>
          <w:szCs w:val="22"/>
        </w:rPr>
      </w:pPr>
      <w:r w:rsidRPr="0012467D">
        <w:rPr>
          <w:rFonts w:ascii="Arial" w:hAnsi="Arial" w:cs="Arial"/>
          <w:b/>
          <w:sz w:val="22"/>
          <w:szCs w:val="22"/>
        </w:rPr>
        <w:t>General Medicine</w:t>
      </w:r>
    </w:p>
    <w:p w:rsidR="00AB0279" w:rsidRPr="0012467D" w:rsidRDefault="00AB0279" w:rsidP="00274FAD">
      <w:pPr>
        <w:ind w:firstLine="720"/>
        <w:jc w:val="both"/>
        <w:rPr>
          <w:rFonts w:ascii="Arial" w:hAnsi="Arial" w:cs="Arial"/>
          <w:b/>
          <w:sz w:val="22"/>
          <w:szCs w:val="22"/>
        </w:rPr>
      </w:pPr>
    </w:p>
    <w:p w:rsidR="00274FAD" w:rsidRDefault="00274FAD" w:rsidP="00274FAD">
      <w:pPr>
        <w:ind w:left="720"/>
        <w:jc w:val="both"/>
        <w:rPr>
          <w:rFonts w:ascii="Arial" w:hAnsi="Arial" w:cs="Arial"/>
          <w:sz w:val="22"/>
          <w:szCs w:val="22"/>
        </w:rPr>
      </w:pPr>
      <w:r>
        <w:rPr>
          <w:rFonts w:ascii="Arial" w:hAnsi="Arial" w:cs="Arial"/>
          <w:sz w:val="22"/>
          <w:szCs w:val="22"/>
        </w:rPr>
        <w:t xml:space="preserve">It is envisaged that the successful candidate will spend </w:t>
      </w:r>
      <w:r w:rsidR="00FC41A8">
        <w:rPr>
          <w:rFonts w:ascii="Arial" w:hAnsi="Arial" w:cs="Arial"/>
          <w:sz w:val="22"/>
          <w:szCs w:val="22"/>
        </w:rPr>
        <w:t>around half</w:t>
      </w:r>
      <w:r>
        <w:rPr>
          <w:rFonts w:ascii="Arial" w:hAnsi="Arial" w:cs="Arial"/>
          <w:sz w:val="22"/>
          <w:szCs w:val="22"/>
        </w:rPr>
        <w:t xml:space="preserve"> of time within general medicine and </w:t>
      </w:r>
      <w:r w:rsidR="00FC41A8">
        <w:rPr>
          <w:rFonts w:ascii="Arial" w:hAnsi="Arial" w:cs="Arial"/>
          <w:sz w:val="22"/>
          <w:szCs w:val="22"/>
        </w:rPr>
        <w:t>half</w:t>
      </w:r>
      <w:r>
        <w:rPr>
          <w:rFonts w:ascii="Arial" w:hAnsi="Arial" w:cs="Arial"/>
          <w:sz w:val="22"/>
          <w:szCs w:val="22"/>
        </w:rPr>
        <w:t xml:space="preserve"> time within specialty</w:t>
      </w:r>
      <w:r w:rsidR="00AB0279">
        <w:rPr>
          <w:rFonts w:ascii="Arial" w:hAnsi="Arial" w:cs="Arial"/>
          <w:sz w:val="22"/>
          <w:szCs w:val="22"/>
        </w:rPr>
        <w:t xml:space="preserve">.  The </w:t>
      </w:r>
      <w:r w:rsidRPr="0012467D">
        <w:rPr>
          <w:rFonts w:ascii="Arial" w:hAnsi="Arial" w:cs="Arial"/>
          <w:sz w:val="22"/>
          <w:szCs w:val="22"/>
        </w:rPr>
        <w:t>weekend on</w:t>
      </w:r>
      <w:r w:rsidR="00AB0279">
        <w:rPr>
          <w:rFonts w:ascii="Arial" w:hAnsi="Arial" w:cs="Arial"/>
          <w:sz w:val="22"/>
          <w:szCs w:val="22"/>
        </w:rPr>
        <w:t>-</w:t>
      </w:r>
      <w:r w:rsidRPr="0012467D">
        <w:rPr>
          <w:rFonts w:ascii="Arial" w:hAnsi="Arial" w:cs="Arial"/>
          <w:sz w:val="22"/>
          <w:szCs w:val="22"/>
        </w:rPr>
        <w:t xml:space="preserve">call rota is </w:t>
      </w:r>
      <w:r w:rsidR="00AB0279">
        <w:rPr>
          <w:rFonts w:ascii="Arial" w:hAnsi="Arial" w:cs="Arial"/>
          <w:sz w:val="22"/>
          <w:szCs w:val="22"/>
        </w:rPr>
        <w:t xml:space="preserve">currently </w:t>
      </w:r>
      <w:r>
        <w:rPr>
          <w:rFonts w:ascii="Arial" w:hAnsi="Arial" w:cs="Arial"/>
          <w:sz w:val="22"/>
          <w:szCs w:val="22"/>
        </w:rPr>
        <w:t xml:space="preserve">1 in </w:t>
      </w:r>
      <w:r w:rsidR="00FC41A8">
        <w:rPr>
          <w:rFonts w:ascii="Arial" w:hAnsi="Arial" w:cs="Arial"/>
          <w:sz w:val="22"/>
          <w:szCs w:val="22"/>
        </w:rPr>
        <w:t>8</w:t>
      </w:r>
      <w:r>
        <w:rPr>
          <w:rFonts w:ascii="Arial" w:hAnsi="Arial" w:cs="Arial"/>
          <w:sz w:val="22"/>
          <w:szCs w:val="22"/>
        </w:rPr>
        <w:t>, 8-</w:t>
      </w:r>
      <w:r w:rsidR="00AB0279">
        <w:rPr>
          <w:rFonts w:ascii="Arial" w:hAnsi="Arial" w:cs="Arial"/>
          <w:sz w:val="22"/>
          <w:szCs w:val="22"/>
        </w:rPr>
        <w:t xml:space="preserve">3 </w:t>
      </w:r>
      <w:r w:rsidRPr="0012467D">
        <w:rPr>
          <w:rFonts w:ascii="Arial" w:hAnsi="Arial" w:cs="Arial"/>
          <w:sz w:val="22"/>
          <w:szCs w:val="22"/>
        </w:rPr>
        <w:t>pm Sat</w:t>
      </w:r>
      <w:r>
        <w:rPr>
          <w:rFonts w:ascii="Arial" w:hAnsi="Arial" w:cs="Arial"/>
          <w:sz w:val="22"/>
          <w:szCs w:val="22"/>
        </w:rPr>
        <w:t>urday</w:t>
      </w:r>
      <w:r w:rsidRPr="0012467D">
        <w:rPr>
          <w:rFonts w:ascii="Arial" w:hAnsi="Arial" w:cs="Arial"/>
          <w:sz w:val="22"/>
          <w:szCs w:val="22"/>
        </w:rPr>
        <w:t xml:space="preserve"> and Sunday, split between </w:t>
      </w:r>
      <w:r w:rsidR="00AB0279">
        <w:rPr>
          <w:rFonts w:ascii="Arial" w:hAnsi="Arial" w:cs="Arial"/>
          <w:sz w:val="22"/>
          <w:szCs w:val="22"/>
        </w:rPr>
        <w:t>review of</w:t>
      </w:r>
      <w:r w:rsidRPr="0012467D">
        <w:rPr>
          <w:rFonts w:ascii="Arial" w:hAnsi="Arial" w:cs="Arial"/>
          <w:sz w:val="22"/>
          <w:szCs w:val="22"/>
        </w:rPr>
        <w:t xml:space="preserve"> </w:t>
      </w:r>
      <w:r>
        <w:rPr>
          <w:rFonts w:ascii="Arial" w:hAnsi="Arial" w:cs="Arial"/>
          <w:sz w:val="22"/>
          <w:szCs w:val="22"/>
        </w:rPr>
        <w:t>medi</w:t>
      </w:r>
      <w:r w:rsidR="00AB0279">
        <w:rPr>
          <w:rFonts w:ascii="Arial" w:hAnsi="Arial" w:cs="Arial"/>
          <w:sz w:val="22"/>
          <w:szCs w:val="22"/>
        </w:rPr>
        <w:t>c</w:t>
      </w:r>
      <w:r>
        <w:rPr>
          <w:rFonts w:ascii="Arial" w:hAnsi="Arial" w:cs="Arial"/>
          <w:sz w:val="22"/>
          <w:szCs w:val="22"/>
        </w:rPr>
        <w:t>al admissions</w:t>
      </w:r>
      <w:r w:rsidRPr="0012467D">
        <w:rPr>
          <w:rFonts w:ascii="Arial" w:hAnsi="Arial" w:cs="Arial"/>
          <w:sz w:val="22"/>
          <w:szCs w:val="22"/>
        </w:rPr>
        <w:t xml:space="preserve"> and specialist work. </w:t>
      </w:r>
    </w:p>
    <w:p w:rsidR="00274FAD" w:rsidRPr="0012467D" w:rsidRDefault="00274FAD" w:rsidP="00274FAD">
      <w:pPr>
        <w:jc w:val="both"/>
        <w:rPr>
          <w:rFonts w:ascii="Arial" w:hAnsi="Arial" w:cs="Arial"/>
          <w:sz w:val="22"/>
          <w:szCs w:val="22"/>
        </w:rPr>
      </w:pPr>
    </w:p>
    <w:p w:rsidR="00274FAD" w:rsidRPr="0012467D" w:rsidRDefault="00274FAD" w:rsidP="00274FAD">
      <w:pPr>
        <w:ind w:left="720"/>
        <w:jc w:val="both"/>
        <w:rPr>
          <w:rFonts w:ascii="Arial" w:hAnsi="Arial" w:cs="Arial"/>
          <w:sz w:val="22"/>
          <w:szCs w:val="22"/>
        </w:rPr>
      </w:pPr>
      <w:r w:rsidRPr="0012467D">
        <w:rPr>
          <w:rFonts w:ascii="Arial" w:hAnsi="Arial" w:cs="Arial"/>
          <w:sz w:val="22"/>
          <w:szCs w:val="22"/>
        </w:rPr>
        <w:t>The Acute Medical Unit (AMU) is staffed by acute physicians who cover the department between 8</w:t>
      </w:r>
      <w:r w:rsidR="00AB0279">
        <w:rPr>
          <w:rFonts w:ascii="Arial" w:hAnsi="Arial" w:cs="Arial"/>
          <w:sz w:val="22"/>
          <w:szCs w:val="22"/>
        </w:rPr>
        <w:t xml:space="preserve"> </w:t>
      </w:r>
      <w:r w:rsidRPr="0012467D">
        <w:rPr>
          <w:rFonts w:ascii="Arial" w:hAnsi="Arial" w:cs="Arial"/>
          <w:sz w:val="22"/>
          <w:szCs w:val="22"/>
        </w:rPr>
        <w:t>am – 7</w:t>
      </w:r>
      <w:r w:rsidR="00AB0279">
        <w:rPr>
          <w:rFonts w:ascii="Arial" w:hAnsi="Arial" w:cs="Arial"/>
          <w:sz w:val="22"/>
          <w:szCs w:val="22"/>
        </w:rPr>
        <w:t xml:space="preserve"> </w:t>
      </w:r>
      <w:r w:rsidRPr="0012467D">
        <w:rPr>
          <w:rFonts w:ascii="Arial" w:hAnsi="Arial" w:cs="Arial"/>
          <w:sz w:val="22"/>
          <w:szCs w:val="22"/>
        </w:rPr>
        <w:t xml:space="preserve">pm. </w:t>
      </w:r>
      <w:r>
        <w:rPr>
          <w:rFonts w:ascii="Arial" w:hAnsi="Arial" w:cs="Arial"/>
          <w:sz w:val="22"/>
          <w:szCs w:val="22"/>
        </w:rPr>
        <w:t xml:space="preserve">They are supported by specialty consultants, including on-call support from cardiology, respiratory, renal, neurology and stroke.  The </w:t>
      </w:r>
      <w:r w:rsidR="00AB0279">
        <w:rPr>
          <w:rFonts w:ascii="Arial" w:hAnsi="Arial" w:cs="Arial"/>
          <w:sz w:val="22"/>
          <w:szCs w:val="22"/>
        </w:rPr>
        <w:t xml:space="preserve">evening </w:t>
      </w:r>
      <w:r>
        <w:rPr>
          <w:rFonts w:ascii="Arial" w:hAnsi="Arial" w:cs="Arial"/>
          <w:sz w:val="22"/>
          <w:szCs w:val="22"/>
        </w:rPr>
        <w:t xml:space="preserve">medical take is covered by </w:t>
      </w:r>
      <w:r w:rsidR="00AB0279">
        <w:rPr>
          <w:rFonts w:ascii="Arial" w:hAnsi="Arial" w:cs="Arial"/>
          <w:sz w:val="22"/>
          <w:szCs w:val="22"/>
        </w:rPr>
        <w:t xml:space="preserve">two </w:t>
      </w:r>
      <w:r>
        <w:rPr>
          <w:rFonts w:ascii="Arial" w:hAnsi="Arial" w:cs="Arial"/>
          <w:sz w:val="22"/>
          <w:szCs w:val="22"/>
        </w:rPr>
        <w:t>Physician</w:t>
      </w:r>
      <w:r w:rsidR="00AB0279">
        <w:rPr>
          <w:rFonts w:ascii="Arial" w:hAnsi="Arial" w:cs="Arial"/>
          <w:sz w:val="22"/>
          <w:szCs w:val="22"/>
        </w:rPr>
        <w:t>s</w:t>
      </w:r>
      <w:r>
        <w:rPr>
          <w:rFonts w:ascii="Arial" w:hAnsi="Arial" w:cs="Arial"/>
          <w:sz w:val="22"/>
          <w:szCs w:val="22"/>
        </w:rPr>
        <w:t xml:space="preserve"> of the Day (POD) from 1900-2200 Monday to Friday, </w:t>
      </w:r>
      <w:r w:rsidR="00AB0279">
        <w:rPr>
          <w:rFonts w:ascii="Arial" w:hAnsi="Arial" w:cs="Arial"/>
          <w:sz w:val="22"/>
          <w:szCs w:val="22"/>
        </w:rPr>
        <w:t xml:space="preserve">one of whom remains </w:t>
      </w:r>
      <w:r>
        <w:rPr>
          <w:rFonts w:ascii="Arial" w:hAnsi="Arial" w:cs="Arial"/>
          <w:sz w:val="22"/>
          <w:szCs w:val="22"/>
        </w:rPr>
        <w:t>on-call overnight from home.</w:t>
      </w:r>
    </w:p>
    <w:p w:rsidR="00274FAD" w:rsidRDefault="00274FAD" w:rsidP="00274FAD">
      <w:pPr>
        <w:jc w:val="both"/>
        <w:rPr>
          <w:rFonts w:ascii="Arial" w:hAnsi="Arial" w:cs="Arial"/>
          <w:sz w:val="22"/>
          <w:szCs w:val="22"/>
        </w:rPr>
      </w:pPr>
    </w:p>
    <w:p w:rsidR="00C75AD6" w:rsidRDefault="00C75AD6" w:rsidP="00E1799D">
      <w:pPr>
        <w:ind w:left="720" w:hanging="1440"/>
        <w:jc w:val="both"/>
        <w:rPr>
          <w:rFonts w:ascii="Arial" w:hAnsi="Arial" w:cs="Arial"/>
          <w:i/>
          <w:sz w:val="22"/>
          <w:szCs w:val="22"/>
        </w:rPr>
      </w:pPr>
    </w:p>
    <w:p w:rsidR="00654A45" w:rsidRDefault="00AB0279" w:rsidP="00654A45">
      <w:pPr>
        <w:tabs>
          <w:tab w:val="left" w:pos="720"/>
        </w:tabs>
        <w:ind w:left="720" w:hanging="720"/>
        <w:jc w:val="both"/>
        <w:rPr>
          <w:rFonts w:ascii="Arial" w:hAnsi="Arial" w:cs="Arial"/>
          <w:sz w:val="22"/>
          <w:szCs w:val="22"/>
        </w:rPr>
      </w:pPr>
      <w:r>
        <w:rPr>
          <w:rFonts w:ascii="Arial" w:hAnsi="Arial" w:cs="Arial"/>
          <w:b/>
          <w:sz w:val="22"/>
          <w:szCs w:val="22"/>
        </w:rPr>
        <w:t>5</w:t>
      </w:r>
      <w:r w:rsidR="00654A45">
        <w:rPr>
          <w:rFonts w:ascii="Arial" w:hAnsi="Arial" w:cs="Arial"/>
          <w:b/>
          <w:sz w:val="22"/>
          <w:szCs w:val="22"/>
        </w:rPr>
        <w:t>.</w:t>
      </w:r>
      <w:r w:rsidR="00654A45">
        <w:rPr>
          <w:rFonts w:ascii="Arial" w:hAnsi="Arial" w:cs="Arial"/>
          <w:b/>
          <w:sz w:val="22"/>
          <w:szCs w:val="22"/>
        </w:rPr>
        <w:tab/>
      </w:r>
      <w:r w:rsidR="00654A45">
        <w:rPr>
          <w:rFonts w:ascii="Arial" w:hAnsi="Arial" w:cs="Arial"/>
          <w:b/>
          <w:sz w:val="22"/>
          <w:szCs w:val="22"/>
          <w:u w:val="single"/>
        </w:rPr>
        <w:t>POSITION OF CONSULTANTS UNABLE FOR PERSONAL REASONS TO WORK FULL-TIME</w:t>
      </w:r>
    </w:p>
    <w:p w:rsidR="00654A45" w:rsidRDefault="00654A45" w:rsidP="00654A45">
      <w:pPr>
        <w:jc w:val="both"/>
        <w:rPr>
          <w:rFonts w:ascii="Arial" w:hAnsi="Arial" w:cs="Arial"/>
          <w:sz w:val="22"/>
          <w:szCs w:val="22"/>
        </w:rPr>
      </w:pPr>
    </w:p>
    <w:p w:rsidR="00654A45" w:rsidRDefault="00654A45" w:rsidP="00AB0279">
      <w:pPr>
        <w:ind w:left="709"/>
        <w:jc w:val="both"/>
        <w:rPr>
          <w:rFonts w:ascii="Arial" w:hAnsi="Arial" w:cs="Arial"/>
          <w:sz w:val="22"/>
          <w:szCs w:val="22"/>
        </w:rPr>
      </w:pPr>
      <w:r>
        <w:rPr>
          <w:rFonts w:ascii="Arial" w:hAnsi="Arial" w:cs="Arial"/>
          <w:sz w:val="22"/>
          <w:szCs w:val="22"/>
        </w:rPr>
        <w:t>The Trust is committed to flexible working arrangements including job-sharing.  Such</w:t>
      </w:r>
      <w:r w:rsidR="00AB0279">
        <w:rPr>
          <w:rFonts w:ascii="Arial" w:hAnsi="Arial" w:cs="Arial"/>
          <w:sz w:val="22"/>
          <w:szCs w:val="22"/>
        </w:rPr>
        <w:t xml:space="preserve"> </w:t>
      </w:r>
      <w:r>
        <w:rPr>
          <w:rFonts w:ascii="Arial" w:hAnsi="Arial" w:cs="Arial"/>
          <w:sz w:val="22"/>
          <w:szCs w:val="22"/>
        </w:rPr>
        <w:t>arrangements will be discussed with any shortlisted candidate on a personal basis.</w:t>
      </w:r>
    </w:p>
    <w:p w:rsidR="00AB0279" w:rsidRDefault="00AB0279" w:rsidP="00AB0279">
      <w:pPr>
        <w:tabs>
          <w:tab w:val="left" w:pos="720"/>
        </w:tabs>
        <w:jc w:val="both"/>
        <w:rPr>
          <w:rFonts w:ascii="Arial" w:hAnsi="Arial" w:cs="Arial"/>
          <w:b/>
          <w:sz w:val="22"/>
          <w:szCs w:val="22"/>
        </w:rPr>
      </w:pPr>
    </w:p>
    <w:p w:rsidR="00C22123" w:rsidRDefault="00C22123">
      <w:pPr>
        <w:jc w:val="both"/>
        <w:rPr>
          <w:rFonts w:ascii="Arial" w:hAnsi="Arial" w:cs="Arial"/>
          <w:sz w:val="22"/>
          <w:szCs w:val="22"/>
        </w:rPr>
      </w:pPr>
    </w:p>
    <w:p w:rsidR="00C75AD6" w:rsidRDefault="00AB0279">
      <w:pPr>
        <w:jc w:val="both"/>
        <w:rPr>
          <w:rFonts w:ascii="Arial" w:hAnsi="Arial" w:cs="Arial"/>
          <w:b/>
          <w:sz w:val="22"/>
          <w:szCs w:val="22"/>
        </w:rPr>
      </w:pPr>
      <w:r>
        <w:rPr>
          <w:rFonts w:ascii="Arial" w:hAnsi="Arial" w:cs="Arial"/>
          <w:b/>
          <w:sz w:val="22"/>
          <w:szCs w:val="22"/>
        </w:rPr>
        <w:t>6</w:t>
      </w:r>
      <w:r w:rsidR="00C75AD6">
        <w:rPr>
          <w:rFonts w:ascii="Arial" w:hAnsi="Arial" w:cs="Arial"/>
          <w:b/>
          <w:sz w:val="22"/>
          <w:szCs w:val="22"/>
        </w:rPr>
        <w:t>.</w:t>
      </w:r>
      <w:r w:rsidR="00C75AD6">
        <w:rPr>
          <w:rFonts w:ascii="Arial" w:hAnsi="Arial" w:cs="Arial"/>
          <w:b/>
          <w:sz w:val="22"/>
          <w:szCs w:val="22"/>
        </w:rPr>
        <w:tab/>
      </w:r>
      <w:r w:rsidR="00C75AD6">
        <w:rPr>
          <w:rFonts w:ascii="Arial" w:hAnsi="Arial" w:cs="Arial"/>
          <w:b/>
          <w:sz w:val="22"/>
          <w:szCs w:val="22"/>
          <w:u w:val="single"/>
        </w:rPr>
        <w:t>MAIN CONDITIONS OF SERVICE</w:t>
      </w:r>
    </w:p>
    <w:p w:rsidR="00C22123" w:rsidRDefault="00C22123" w:rsidP="00C22123">
      <w:pPr>
        <w:ind w:firstLine="567"/>
        <w:jc w:val="both"/>
        <w:rPr>
          <w:rFonts w:ascii="Arial" w:hAnsi="Arial" w:cs="Arial"/>
          <w:sz w:val="22"/>
          <w:szCs w:val="22"/>
        </w:rPr>
      </w:pPr>
    </w:p>
    <w:p w:rsidR="00C22123" w:rsidRDefault="00C22123" w:rsidP="00C22123">
      <w:pPr>
        <w:ind w:firstLine="567"/>
        <w:jc w:val="both"/>
        <w:rPr>
          <w:rFonts w:ascii="Arial" w:hAnsi="Arial" w:cs="Arial"/>
          <w:sz w:val="22"/>
          <w:szCs w:val="22"/>
        </w:rPr>
      </w:pPr>
    </w:p>
    <w:p w:rsidR="00C75AD6" w:rsidRDefault="00C75AD6" w:rsidP="00AB0279">
      <w:pPr>
        <w:tabs>
          <w:tab w:val="left" w:pos="2410"/>
        </w:tabs>
        <w:ind w:left="2835" w:hanging="2126"/>
        <w:jc w:val="both"/>
        <w:rPr>
          <w:rFonts w:ascii="Arial" w:hAnsi="Arial" w:cs="Arial"/>
          <w:sz w:val="22"/>
          <w:szCs w:val="22"/>
        </w:rPr>
      </w:pPr>
      <w:r w:rsidRPr="00654A45">
        <w:rPr>
          <w:rFonts w:ascii="Arial" w:hAnsi="Arial" w:cs="Arial"/>
          <w:b/>
          <w:sz w:val="22"/>
          <w:szCs w:val="22"/>
        </w:rPr>
        <w:t>SALARY SCALE</w:t>
      </w:r>
      <w:r w:rsidRPr="00654A45">
        <w:rPr>
          <w:rFonts w:ascii="Arial" w:hAnsi="Arial" w:cs="Arial"/>
          <w:sz w:val="22"/>
          <w:szCs w:val="22"/>
        </w:rPr>
        <w:t>:</w:t>
      </w:r>
      <w:r w:rsidR="00AB0279">
        <w:rPr>
          <w:rFonts w:ascii="Arial" w:hAnsi="Arial" w:cs="Arial"/>
          <w:sz w:val="22"/>
          <w:szCs w:val="22"/>
        </w:rPr>
        <w:tab/>
      </w:r>
      <w:r w:rsidRPr="00654A45">
        <w:rPr>
          <w:rFonts w:ascii="Arial" w:hAnsi="Arial" w:cs="Arial"/>
          <w:sz w:val="22"/>
          <w:szCs w:val="22"/>
        </w:rPr>
        <w:t>£</w:t>
      </w:r>
      <w:r w:rsidR="00214EA1">
        <w:rPr>
          <w:rFonts w:ascii="Arial" w:hAnsi="Arial" w:cs="Arial"/>
          <w:sz w:val="22"/>
          <w:szCs w:val="22"/>
        </w:rPr>
        <w:t>84,559 - £114,003</w:t>
      </w:r>
      <w:r w:rsidRPr="00654A45">
        <w:rPr>
          <w:rFonts w:ascii="Arial" w:hAnsi="Arial" w:cs="Arial"/>
          <w:sz w:val="22"/>
          <w:szCs w:val="22"/>
        </w:rPr>
        <w:t xml:space="preserve"> per annum </w:t>
      </w:r>
    </w:p>
    <w:p w:rsidR="00C75AD6" w:rsidRDefault="00C75AD6" w:rsidP="00AB0279">
      <w:pPr>
        <w:tabs>
          <w:tab w:val="left" w:pos="2410"/>
        </w:tabs>
        <w:ind w:left="2835" w:hanging="2126"/>
        <w:jc w:val="both"/>
        <w:rPr>
          <w:rFonts w:ascii="Arial" w:hAnsi="Arial" w:cs="Arial"/>
          <w:sz w:val="22"/>
          <w:szCs w:val="22"/>
        </w:rPr>
      </w:pPr>
    </w:p>
    <w:p w:rsidR="00C75AD6" w:rsidRDefault="00C75AD6" w:rsidP="00AB0279">
      <w:pPr>
        <w:pStyle w:val="BodyTextIndent3"/>
        <w:tabs>
          <w:tab w:val="clear" w:pos="3600"/>
        </w:tabs>
        <w:ind w:left="2835" w:hanging="2126"/>
        <w:rPr>
          <w:rFonts w:cs="Arial"/>
          <w:szCs w:val="22"/>
        </w:rPr>
      </w:pPr>
      <w:r>
        <w:rPr>
          <w:rFonts w:cs="Arial"/>
          <w:b/>
          <w:szCs w:val="22"/>
        </w:rPr>
        <w:t>ANNUAL LEAVE</w:t>
      </w:r>
      <w:r>
        <w:rPr>
          <w:rFonts w:cs="Arial"/>
          <w:szCs w:val="22"/>
        </w:rPr>
        <w:t>:</w:t>
      </w:r>
      <w:r w:rsidR="00AB0279">
        <w:rPr>
          <w:rFonts w:cs="Arial"/>
          <w:szCs w:val="22"/>
        </w:rPr>
        <w:tab/>
      </w:r>
      <w:r>
        <w:rPr>
          <w:rFonts w:cs="Arial"/>
          <w:szCs w:val="22"/>
        </w:rPr>
        <w:t>6 weeks + 2 days per year (+ day off in lieu for each Public Holiday worked) rising to 6 weeks and 4 days after 7 years service pro rata.  Five weeks of entitlement to be taken in full weeks.  Part time staff may elect to take public holidays as they fall or a pro rata entitlement.</w:t>
      </w:r>
    </w:p>
    <w:p w:rsidR="00C75AD6" w:rsidRDefault="00C75AD6" w:rsidP="00AB0279">
      <w:pPr>
        <w:tabs>
          <w:tab w:val="left" w:pos="2410"/>
        </w:tabs>
        <w:ind w:left="2835" w:hanging="2126"/>
        <w:jc w:val="both"/>
        <w:rPr>
          <w:rFonts w:ascii="Arial" w:hAnsi="Arial" w:cs="Arial"/>
          <w:sz w:val="22"/>
          <w:szCs w:val="22"/>
        </w:rPr>
      </w:pPr>
    </w:p>
    <w:p w:rsidR="00C75AD6" w:rsidRDefault="00C75AD6" w:rsidP="00AB0279">
      <w:pPr>
        <w:tabs>
          <w:tab w:val="left" w:pos="2410"/>
          <w:tab w:val="left" w:pos="3600"/>
        </w:tabs>
        <w:ind w:left="2835" w:hanging="2126"/>
        <w:jc w:val="both"/>
        <w:rPr>
          <w:rFonts w:ascii="Arial" w:hAnsi="Arial" w:cs="Arial"/>
          <w:sz w:val="22"/>
          <w:szCs w:val="22"/>
        </w:rPr>
      </w:pPr>
      <w:r>
        <w:rPr>
          <w:rFonts w:ascii="Arial" w:hAnsi="Arial" w:cs="Arial"/>
          <w:b/>
          <w:sz w:val="22"/>
          <w:szCs w:val="22"/>
        </w:rPr>
        <w:t>STUDY LEAVE</w:t>
      </w:r>
      <w:r>
        <w:rPr>
          <w:rFonts w:ascii="Arial" w:hAnsi="Arial" w:cs="Arial"/>
          <w:sz w:val="22"/>
          <w:szCs w:val="22"/>
        </w:rPr>
        <w:t>:</w:t>
      </w:r>
      <w:r w:rsidR="00AB0279">
        <w:rPr>
          <w:rFonts w:ascii="Arial" w:hAnsi="Arial" w:cs="Arial"/>
          <w:sz w:val="22"/>
          <w:szCs w:val="22"/>
        </w:rPr>
        <w:tab/>
      </w:r>
      <w:r w:rsidR="00AB0279">
        <w:rPr>
          <w:rFonts w:ascii="Arial" w:hAnsi="Arial" w:cs="Arial"/>
          <w:sz w:val="22"/>
          <w:szCs w:val="22"/>
        </w:rPr>
        <w:tab/>
      </w:r>
      <w:r>
        <w:rPr>
          <w:rFonts w:ascii="Arial" w:hAnsi="Arial" w:cs="Arial"/>
          <w:sz w:val="22"/>
          <w:szCs w:val="22"/>
        </w:rPr>
        <w:t>3</w:t>
      </w:r>
      <w:r w:rsidR="00547463">
        <w:rPr>
          <w:rFonts w:ascii="Arial" w:hAnsi="Arial" w:cs="Arial"/>
          <w:sz w:val="22"/>
          <w:szCs w:val="22"/>
        </w:rPr>
        <w:t>0</w:t>
      </w:r>
      <w:r>
        <w:rPr>
          <w:rFonts w:ascii="Arial" w:hAnsi="Arial" w:cs="Arial"/>
          <w:sz w:val="22"/>
          <w:szCs w:val="22"/>
        </w:rPr>
        <w:t xml:space="preserve"> working days over period of three years.</w:t>
      </w:r>
    </w:p>
    <w:p w:rsidR="00C75AD6" w:rsidRDefault="00C75AD6" w:rsidP="00AB0279">
      <w:pPr>
        <w:tabs>
          <w:tab w:val="left" w:pos="2410"/>
          <w:tab w:val="left" w:pos="3600"/>
        </w:tabs>
        <w:ind w:left="2835" w:hanging="2126"/>
        <w:rPr>
          <w:rFonts w:ascii="Arial" w:hAnsi="Arial" w:cs="Arial"/>
          <w:sz w:val="22"/>
          <w:szCs w:val="22"/>
        </w:rPr>
      </w:pPr>
    </w:p>
    <w:p w:rsidR="00C75AD6" w:rsidRDefault="00C75AD6" w:rsidP="00AB0279">
      <w:pPr>
        <w:tabs>
          <w:tab w:val="left" w:pos="2410"/>
          <w:tab w:val="left" w:pos="3600"/>
        </w:tabs>
        <w:ind w:left="2835" w:hanging="2126"/>
        <w:jc w:val="both"/>
        <w:rPr>
          <w:rFonts w:ascii="Arial" w:hAnsi="Arial" w:cs="Arial"/>
          <w:sz w:val="22"/>
          <w:szCs w:val="22"/>
        </w:rPr>
      </w:pPr>
      <w:r>
        <w:rPr>
          <w:rFonts w:ascii="Arial" w:hAnsi="Arial" w:cs="Arial"/>
          <w:b/>
          <w:sz w:val="22"/>
          <w:szCs w:val="22"/>
        </w:rPr>
        <w:t>DATE OF VACANCY</w:t>
      </w:r>
      <w:r>
        <w:rPr>
          <w:rFonts w:ascii="Arial" w:hAnsi="Arial" w:cs="Arial"/>
          <w:sz w:val="22"/>
          <w:szCs w:val="22"/>
        </w:rPr>
        <w:t>:</w:t>
      </w:r>
      <w:r w:rsidR="00AB0279">
        <w:rPr>
          <w:rFonts w:ascii="Arial" w:hAnsi="Arial" w:cs="Arial"/>
          <w:sz w:val="22"/>
          <w:szCs w:val="22"/>
        </w:rPr>
        <w:t xml:space="preserve">  </w:t>
      </w:r>
      <w:r w:rsidR="003968FF">
        <w:rPr>
          <w:rFonts w:ascii="Arial" w:hAnsi="Arial" w:cs="Arial"/>
          <w:sz w:val="22"/>
          <w:szCs w:val="22"/>
        </w:rPr>
        <w:t>Immediate</w:t>
      </w:r>
    </w:p>
    <w:p w:rsidR="00C75AD6" w:rsidRDefault="00C75AD6" w:rsidP="00AB0279">
      <w:pPr>
        <w:tabs>
          <w:tab w:val="left" w:pos="2410"/>
          <w:tab w:val="left" w:pos="3600"/>
        </w:tabs>
        <w:ind w:left="2835" w:hanging="2126"/>
        <w:jc w:val="both"/>
        <w:rPr>
          <w:rFonts w:ascii="Arial" w:hAnsi="Arial" w:cs="Arial"/>
          <w:sz w:val="22"/>
          <w:szCs w:val="22"/>
        </w:rPr>
      </w:pPr>
    </w:p>
    <w:p w:rsidR="00C75AD6" w:rsidRDefault="00C75AD6" w:rsidP="00AB0279">
      <w:pPr>
        <w:pStyle w:val="BodyTextIndent2"/>
        <w:tabs>
          <w:tab w:val="left" w:pos="2410"/>
        </w:tabs>
        <w:ind w:left="2835" w:hanging="2126"/>
        <w:rPr>
          <w:rFonts w:cs="Arial"/>
          <w:sz w:val="22"/>
          <w:szCs w:val="22"/>
        </w:rPr>
      </w:pPr>
      <w:r>
        <w:rPr>
          <w:rFonts w:cs="Arial"/>
          <w:b/>
          <w:sz w:val="22"/>
          <w:szCs w:val="22"/>
        </w:rPr>
        <w:t>COVER ARRANGEMENTS</w:t>
      </w:r>
      <w:r>
        <w:rPr>
          <w:rFonts w:cs="Arial"/>
          <w:sz w:val="22"/>
          <w:szCs w:val="22"/>
        </w:rPr>
        <w:t>:   Colleagues; locum cover will not normally be provided</w:t>
      </w:r>
    </w:p>
    <w:p w:rsidR="00C75AD6" w:rsidRDefault="00C75AD6" w:rsidP="00AB0279">
      <w:pPr>
        <w:tabs>
          <w:tab w:val="left" w:pos="2410"/>
        </w:tabs>
        <w:ind w:left="2835" w:hanging="2126"/>
        <w:jc w:val="both"/>
        <w:rPr>
          <w:rFonts w:ascii="Arial" w:hAnsi="Arial" w:cs="Arial"/>
          <w:sz w:val="22"/>
          <w:szCs w:val="22"/>
        </w:rPr>
      </w:pPr>
    </w:p>
    <w:p w:rsidR="00C75AD6" w:rsidRDefault="00C75AD6" w:rsidP="00AB0279">
      <w:pPr>
        <w:tabs>
          <w:tab w:val="left" w:pos="2410"/>
          <w:tab w:val="left" w:pos="3600"/>
        </w:tabs>
        <w:ind w:left="2835" w:hanging="2126"/>
        <w:jc w:val="both"/>
        <w:rPr>
          <w:rFonts w:ascii="Arial" w:hAnsi="Arial" w:cs="Arial"/>
          <w:sz w:val="22"/>
          <w:szCs w:val="22"/>
        </w:rPr>
      </w:pPr>
      <w:r>
        <w:rPr>
          <w:rFonts w:ascii="Arial" w:hAnsi="Arial" w:cs="Arial"/>
          <w:b/>
          <w:sz w:val="22"/>
          <w:szCs w:val="22"/>
        </w:rPr>
        <w:t>DOMICILE</w:t>
      </w:r>
      <w:r>
        <w:rPr>
          <w:rFonts w:ascii="Arial" w:hAnsi="Arial" w:cs="Arial"/>
          <w:sz w:val="22"/>
          <w:szCs w:val="22"/>
        </w:rPr>
        <w:t>:</w:t>
      </w:r>
      <w:r>
        <w:rPr>
          <w:rFonts w:ascii="Arial" w:hAnsi="Arial" w:cs="Arial"/>
          <w:sz w:val="22"/>
          <w:szCs w:val="22"/>
        </w:rPr>
        <w:tab/>
      </w:r>
      <w:r>
        <w:rPr>
          <w:rFonts w:ascii="Arial" w:hAnsi="Arial" w:cs="Arial"/>
          <w:sz w:val="22"/>
          <w:szCs w:val="22"/>
        </w:rPr>
        <w:tab/>
        <w:t>Consultants are expected to reside within a reasonable distance of Exeter, normally within 10 miles or 30 minutes.  Exceptions to this rule will need to be discussed with the Medical Director</w:t>
      </w:r>
      <w:r w:rsidR="009A597D">
        <w:rPr>
          <w:rFonts w:ascii="Arial" w:hAnsi="Arial" w:cs="Arial"/>
          <w:sz w:val="22"/>
          <w:szCs w:val="22"/>
        </w:rPr>
        <w:t>s</w:t>
      </w:r>
      <w:r>
        <w:rPr>
          <w:rFonts w:ascii="Arial" w:hAnsi="Arial" w:cs="Arial"/>
          <w:sz w:val="22"/>
          <w:szCs w:val="22"/>
        </w:rPr>
        <w:t>.</w:t>
      </w:r>
    </w:p>
    <w:p w:rsidR="00AB0279" w:rsidRDefault="00AB0279" w:rsidP="00AB0279">
      <w:pPr>
        <w:tabs>
          <w:tab w:val="left" w:pos="2410"/>
          <w:tab w:val="left" w:pos="3600"/>
        </w:tabs>
        <w:jc w:val="both"/>
        <w:rPr>
          <w:rFonts w:ascii="Arial" w:hAnsi="Arial" w:cs="Arial"/>
          <w:b/>
          <w:sz w:val="22"/>
          <w:szCs w:val="22"/>
        </w:rPr>
      </w:pPr>
    </w:p>
    <w:p w:rsidR="001A1498" w:rsidRDefault="001A1498" w:rsidP="00AB0279">
      <w:pPr>
        <w:tabs>
          <w:tab w:val="left" w:pos="2410"/>
          <w:tab w:val="left" w:pos="3600"/>
        </w:tabs>
        <w:jc w:val="both"/>
        <w:rPr>
          <w:rFonts w:ascii="Arial" w:hAnsi="Arial" w:cs="Arial"/>
          <w:b/>
          <w:sz w:val="22"/>
          <w:szCs w:val="22"/>
        </w:rPr>
      </w:pPr>
    </w:p>
    <w:p w:rsidR="00AB0279" w:rsidRDefault="001A1498" w:rsidP="001A1498">
      <w:pPr>
        <w:jc w:val="both"/>
        <w:rPr>
          <w:rFonts w:ascii="Arial" w:hAnsi="Arial" w:cs="Arial"/>
          <w:sz w:val="22"/>
          <w:szCs w:val="22"/>
          <w:u w:val="single"/>
        </w:rPr>
      </w:pPr>
      <w:r w:rsidRPr="001A1498">
        <w:rPr>
          <w:rFonts w:ascii="Arial" w:hAnsi="Arial" w:cs="Arial"/>
          <w:b/>
          <w:sz w:val="22"/>
          <w:szCs w:val="22"/>
        </w:rPr>
        <w:t>7.</w:t>
      </w:r>
      <w:r w:rsidRPr="001A1498">
        <w:rPr>
          <w:rFonts w:ascii="Arial" w:hAnsi="Arial" w:cs="Arial"/>
          <w:b/>
          <w:sz w:val="22"/>
          <w:szCs w:val="22"/>
        </w:rPr>
        <w:tab/>
      </w:r>
      <w:r w:rsidR="00AB0279">
        <w:rPr>
          <w:rFonts w:ascii="Arial" w:hAnsi="Arial" w:cs="Arial"/>
          <w:b/>
          <w:sz w:val="22"/>
          <w:szCs w:val="22"/>
          <w:u w:val="single"/>
        </w:rPr>
        <w:t>ACADEMIC FACILITIES</w:t>
      </w:r>
    </w:p>
    <w:p w:rsidR="00AB0279" w:rsidRDefault="00AB0279" w:rsidP="00AB0279">
      <w:pPr>
        <w:tabs>
          <w:tab w:val="left" w:pos="2410"/>
          <w:tab w:val="left" w:pos="3600"/>
        </w:tabs>
        <w:jc w:val="both"/>
        <w:rPr>
          <w:rFonts w:ascii="Arial" w:hAnsi="Arial" w:cs="Arial"/>
          <w:sz w:val="22"/>
          <w:szCs w:val="22"/>
          <w:u w:val="single"/>
        </w:rPr>
      </w:pPr>
    </w:p>
    <w:p w:rsidR="00AB0279" w:rsidRDefault="001A1498" w:rsidP="001A1498">
      <w:pPr>
        <w:ind w:left="709"/>
        <w:jc w:val="both"/>
        <w:rPr>
          <w:rFonts w:ascii="Arial" w:hAnsi="Arial" w:cs="Arial"/>
          <w:b/>
          <w:sz w:val="22"/>
          <w:szCs w:val="22"/>
        </w:rPr>
      </w:pPr>
      <w:r w:rsidRPr="001A1498">
        <w:rPr>
          <w:rFonts w:ascii="Arial" w:hAnsi="Arial" w:cs="Arial"/>
          <w:b/>
          <w:sz w:val="22"/>
          <w:szCs w:val="22"/>
        </w:rPr>
        <w:t xml:space="preserve">The </w:t>
      </w:r>
      <w:r>
        <w:rPr>
          <w:rFonts w:ascii="Arial" w:hAnsi="Arial" w:cs="Arial"/>
          <w:b/>
          <w:sz w:val="22"/>
          <w:szCs w:val="22"/>
        </w:rPr>
        <w:t>U</w:t>
      </w:r>
      <w:r w:rsidRPr="001A1498">
        <w:rPr>
          <w:rFonts w:ascii="Arial" w:hAnsi="Arial" w:cs="Arial"/>
          <w:b/>
          <w:sz w:val="22"/>
          <w:szCs w:val="22"/>
        </w:rPr>
        <w:t>niversity of Exeter Medical School</w:t>
      </w:r>
    </w:p>
    <w:p w:rsidR="001A1498" w:rsidRDefault="001A1498" w:rsidP="00AB0279">
      <w:pPr>
        <w:tabs>
          <w:tab w:val="left" w:pos="2410"/>
          <w:tab w:val="left" w:pos="3600"/>
        </w:tabs>
        <w:ind w:left="851"/>
        <w:jc w:val="both"/>
        <w:rPr>
          <w:rFonts w:ascii="Arial" w:hAnsi="Arial" w:cs="Arial"/>
          <w:b/>
          <w:sz w:val="22"/>
          <w:szCs w:val="22"/>
        </w:rPr>
      </w:pPr>
    </w:p>
    <w:p w:rsidR="001A1498" w:rsidRPr="00E45DF0" w:rsidRDefault="001A1498" w:rsidP="001A1498">
      <w:pPr>
        <w:spacing w:before="100" w:beforeAutospacing="1" w:after="100" w:afterAutospacing="1"/>
        <w:ind w:left="851"/>
        <w:jc w:val="both"/>
        <w:rPr>
          <w:rFonts w:ascii="Arial" w:hAnsi="Arial" w:cs="Arial"/>
          <w:sz w:val="22"/>
          <w:szCs w:val="22"/>
        </w:rPr>
      </w:pPr>
      <w:r w:rsidRPr="00E45DF0">
        <w:rPr>
          <w:rFonts w:ascii="Arial" w:hAnsi="Arial" w:cs="Arial"/>
          <w:sz w:val="22"/>
          <w:szCs w:val="22"/>
        </w:rPr>
        <w:t xml:space="preserve">The University of Exeter Medical School (formerly part of the Peninsula Medical School) is founded on a unique partnership between the University of Exeter and the NHS in Devon. All teaching is underpinned by a strong research base with research focused in the Institute of Biomedical and Clinical Science, Institute of Health and Social Care and the Institute of Clinical Education. </w:t>
      </w:r>
    </w:p>
    <w:p w:rsidR="001A1498" w:rsidRPr="00E45DF0" w:rsidRDefault="001A1498" w:rsidP="001A1498">
      <w:pPr>
        <w:spacing w:before="100" w:beforeAutospacing="1" w:after="100" w:afterAutospacing="1"/>
        <w:ind w:left="709"/>
        <w:jc w:val="both"/>
        <w:rPr>
          <w:rFonts w:ascii="Arial" w:hAnsi="Arial" w:cs="Arial"/>
          <w:sz w:val="22"/>
          <w:szCs w:val="22"/>
        </w:rPr>
      </w:pPr>
      <w:r w:rsidRPr="00E45DF0">
        <w:rPr>
          <w:rFonts w:ascii="Arial" w:hAnsi="Arial" w:cs="Arial"/>
          <w:sz w:val="22"/>
          <w:szCs w:val="22"/>
        </w:rPr>
        <w:lastRenderedPageBreak/>
        <w:t xml:space="preserve">Years one and two of the Bachelor of Medicine, Bachelor of Surgery degree programme lay the scientific foundations for the future years of the course. Students are introduced to clinical methods and begin acquisition of a range of transferable skills, learning science within a clinical context. The programme reflects the belief that doctors need to adopt a socially accountable approach to their work and to understand the human and societal impact of disease as well as the community-wide context of contemporary health care provision. The curriculum is structured around the human life cycle and the </w:t>
      </w:r>
      <w:r w:rsidR="00A6211D" w:rsidRPr="00E45DF0">
        <w:rPr>
          <w:rFonts w:ascii="Arial" w:hAnsi="Arial" w:cs="Arial"/>
          <w:sz w:val="22"/>
          <w:szCs w:val="22"/>
        </w:rPr>
        <w:t>first-year</w:t>
      </w:r>
      <w:r w:rsidRPr="00E45DF0">
        <w:rPr>
          <w:rFonts w:ascii="Arial" w:hAnsi="Arial" w:cs="Arial"/>
          <w:sz w:val="22"/>
          <w:szCs w:val="22"/>
        </w:rPr>
        <w:t xml:space="preserve"> student studies human physical and psychological development from birth through to death. 70% is “core”, providing the knowledge and abilities essential for entry into the Pre-registration House Officer year and 30% is comprised of Special Study Units, which allow students to select areas of interest to study in depth. In the </w:t>
      </w:r>
      <w:r w:rsidR="00A6211D" w:rsidRPr="00E45DF0">
        <w:rPr>
          <w:rFonts w:ascii="Arial" w:hAnsi="Arial" w:cs="Arial"/>
          <w:sz w:val="22"/>
          <w:szCs w:val="22"/>
        </w:rPr>
        <w:t>second-year</w:t>
      </w:r>
      <w:r w:rsidRPr="00E45DF0">
        <w:rPr>
          <w:rFonts w:ascii="Arial" w:hAnsi="Arial" w:cs="Arial"/>
          <w:sz w:val="22"/>
          <w:szCs w:val="22"/>
        </w:rPr>
        <w:t xml:space="preserve"> students revisit the human life cycle, this time with an emphasis on disease and the pathological and psychological impact of illness. The Years 3 and 4 programme moves away from the traditional curriculum model to reflect today’s evolving models of care. Known as ‘Pathways of Care’, Years 3 and 4 reflects the patient experience of care in acute, primary and community care settings. Learning is patient centred.  In year five students learn the job of medicine and start to develop their understanding of principles of practice in the NHS. Students are involved in a series of apprenticeship attachments; to consultants across the South West and to Principal General Practitioners on a one-to-one basis throughout Devon.</w:t>
      </w:r>
    </w:p>
    <w:p w:rsidR="001A1498" w:rsidRPr="00E45DF0" w:rsidRDefault="001A1498" w:rsidP="001A1498">
      <w:pPr>
        <w:spacing w:before="100" w:beforeAutospacing="1" w:after="100" w:afterAutospacing="1"/>
        <w:ind w:left="709"/>
        <w:jc w:val="both"/>
        <w:rPr>
          <w:rFonts w:ascii="Arial" w:hAnsi="Arial" w:cs="Arial"/>
          <w:sz w:val="22"/>
          <w:szCs w:val="22"/>
        </w:rPr>
      </w:pPr>
      <w:r w:rsidRPr="00E45DF0">
        <w:rPr>
          <w:rFonts w:ascii="Arial" w:hAnsi="Arial" w:cs="Arial"/>
          <w:sz w:val="22"/>
          <w:szCs w:val="22"/>
        </w:rPr>
        <w:t>There is great scope for staff in NHS Partner Organisations to become involved in all aspects of the University of Exeter medical school curriculum for undergraduate education; for example, clinicians may be engaged as Clinical Skills Tutors, SSU Providers, and Academic Mentors.</w:t>
      </w:r>
    </w:p>
    <w:p w:rsidR="001A1498" w:rsidRDefault="001A1498" w:rsidP="001A1498">
      <w:pPr>
        <w:ind w:left="709"/>
        <w:jc w:val="both"/>
        <w:rPr>
          <w:rFonts w:ascii="Arial" w:hAnsi="Arial" w:cs="Arial"/>
          <w:b/>
          <w:sz w:val="22"/>
          <w:szCs w:val="22"/>
        </w:rPr>
      </w:pPr>
      <w:r w:rsidRPr="00E45DF0">
        <w:rPr>
          <w:rFonts w:ascii="Arial" w:hAnsi="Arial" w:cs="Arial"/>
          <w:sz w:val="22"/>
          <w:szCs w:val="22"/>
        </w:rPr>
        <w:t xml:space="preserve">The Institute of Biomedical and Clinical Science has developed several core “platform” technologies, accessed by a range of clinician scientists.  These include:  molecular genetics; clinical microvascular research; cell and molecular biology laboratories; the peninsula MRI facility on the St Luke’s Campus.  Research in the field of diabetes and microvascular science is particularly strong with the University of Exeter being awarded a Queen’s Anniversary Prize for Higher Education in 2005 for the work of Professor Andrew Hattersley and his team entitled “Using genetics to improve clinical care for diabetic patients”.  The Institute of Health and Social Care Research possesses core skills in epidemiology (including genetic epidemiology), health technology assessment, concordance, access to services and systematic reviews.  Further details of the research strategy of the School and its partners can be accessed on </w:t>
      </w:r>
      <w:hyperlink r:id="rId10" w:history="1">
        <w:r w:rsidRPr="00D81FC9">
          <w:rPr>
            <w:rStyle w:val="Hyperlink"/>
            <w:rFonts w:ascii="Arial" w:hAnsi="Arial" w:cs="Arial"/>
            <w:sz w:val="22"/>
            <w:szCs w:val="22"/>
          </w:rPr>
          <w:t>www.pms.ac.uk</w:t>
        </w:r>
      </w:hyperlink>
      <w:r>
        <w:rPr>
          <w:rFonts w:ascii="Arial" w:hAnsi="Arial" w:cs="Arial"/>
          <w:sz w:val="22"/>
          <w:szCs w:val="22"/>
        </w:rPr>
        <w:br/>
      </w:r>
      <w:r>
        <w:rPr>
          <w:rFonts w:ascii="Arial" w:hAnsi="Arial" w:cs="Arial"/>
          <w:sz w:val="22"/>
          <w:szCs w:val="22"/>
        </w:rPr>
        <w:br/>
      </w:r>
      <w:r>
        <w:rPr>
          <w:rFonts w:ascii="Arial" w:hAnsi="Arial" w:cs="Arial"/>
          <w:b/>
          <w:sz w:val="22"/>
          <w:szCs w:val="22"/>
        </w:rPr>
        <w:t>The Research and Development Support Unit (RDSU)</w:t>
      </w:r>
    </w:p>
    <w:p w:rsidR="001A1498" w:rsidRDefault="001A1498" w:rsidP="001A1498">
      <w:pPr>
        <w:ind w:left="709"/>
        <w:jc w:val="both"/>
        <w:rPr>
          <w:rFonts w:ascii="Arial" w:hAnsi="Arial" w:cs="Arial"/>
          <w:b/>
          <w:sz w:val="22"/>
          <w:szCs w:val="22"/>
        </w:rPr>
      </w:pPr>
    </w:p>
    <w:p w:rsidR="001A1498" w:rsidRDefault="001A1498" w:rsidP="001A1498">
      <w:pPr>
        <w:tabs>
          <w:tab w:val="left" w:pos="2410"/>
          <w:tab w:val="left" w:pos="3600"/>
        </w:tabs>
        <w:ind w:left="709"/>
        <w:jc w:val="both"/>
        <w:rPr>
          <w:rFonts w:ascii="Arial" w:hAnsi="Arial" w:cs="Arial"/>
          <w:sz w:val="22"/>
          <w:szCs w:val="22"/>
        </w:rPr>
      </w:pPr>
      <w:r>
        <w:rPr>
          <w:rFonts w:ascii="Arial" w:hAnsi="Arial" w:cs="Arial"/>
          <w:sz w:val="22"/>
          <w:szCs w:val="22"/>
        </w:rPr>
        <w:t>The Trust holds a contract from the Department of Health to host a Peninsula wide Research and Development Support Unit to facilitate NHS R&amp;D in the implementation of Evidence Based Practice in the research community of the Health Authority area.  This new Peninsula Unit, which has been formed from three highly successful units, will involve networks throughout the Peninsula embracing both Primary and Secondary Care and will support all professional groups.</w:t>
      </w:r>
    </w:p>
    <w:p w:rsidR="001A1498" w:rsidRDefault="001A1498" w:rsidP="001A1498">
      <w:pPr>
        <w:tabs>
          <w:tab w:val="left" w:pos="2410"/>
          <w:tab w:val="left" w:pos="3600"/>
        </w:tabs>
        <w:jc w:val="both"/>
        <w:rPr>
          <w:rFonts w:ascii="Arial" w:hAnsi="Arial" w:cs="Arial"/>
          <w:b/>
          <w:sz w:val="22"/>
          <w:szCs w:val="22"/>
        </w:rPr>
      </w:pPr>
    </w:p>
    <w:p w:rsidR="001A1498" w:rsidRDefault="001A1498" w:rsidP="001A1498">
      <w:pPr>
        <w:jc w:val="both"/>
        <w:rPr>
          <w:rFonts w:ascii="Arial" w:hAnsi="Arial" w:cs="Arial"/>
          <w:b/>
          <w:sz w:val="22"/>
          <w:szCs w:val="22"/>
        </w:rPr>
      </w:pPr>
    </w:p>
    <w:p w:rsidR="001A1498" w:rsidRPr="001A1498" w:rsidRDefault="001A1498" w:rsidP="001A1498">
      <w:pPr>
        <w:jc w:val="both"/>
        <w:rPr>
          <w:rFonts w:ascii="Arial" w:hAnsi="Arial" w:cs="Arial"/>
          <w:b/>
          <w:sz w:val="22"/>
          <w:szCs w:val="22"/>
        </w:rPr>
      </w:pPr>
      <w:r w:rsidRPr="001A1498">
        <w:rPr>
          <w:rFonts w:ascii="Arial" w:hAnsi="Arial" w:cs="Arial"/>
          <w:b/>
          <w:sz w:val="22"/>
          <w:szCs w:val="22"/>
        </w:rPr>
        <w:t>8.</w:t>
      </w:r>
      <w:r w:rsidRPr="001A1498">
        <w:rPr>
          <w:rFonts w:ascii="Arial" w:hAnsi="Arial" w:cs="Arial"/>
          <w:b/>
          <w:sz w:val="22"/>
          <w:szCs w:val="22"/>
        </w:rPr>
        <w:tab/>
      </w:r>
      <w:r w:rsidRPr="001A1498">
        <w:rPr>
          <w:rFonts w:ascii="Arial" w:hAnsi="Arial" w:cs="Arial"/>
          <w:b/>
          <w:sz w:val="22"/>
          <w:szCs w:val="22"/>
          <w:u w:val="single"/>
        </w:rPr>
        <w:t>RESEARCH AND INNOVATION</w:t>
      </w:r>
    </w:p>
    <w:p w:rsidR="001A1498" w:rsidRPr="001A1498" w:rsidRDefault="001A1498" w:rsidP="001A1498">
      <w:pPr>
        <w:tabs>
          <w:tab w:val="left" w:pos="2410"/>
          <w:tab w:val="left" w:pos="3600"/>
        </w:tabs>
        <w:ind w:left="709"/>
        <w:jc w:val="both"/>
        <w:rPr>
          <w:rFonts w:ascii="Arial" w:hAnsi="Arial" w:cs="Arial"/>
          <w:b/>
          <w:sz w:val="22"/>
          <w:szCs w:val="22"/>
        </w:rPr>
      </w:pPr>
    </w:p>
    <w:p w:rsidR="004A1DF6" w:rsidRPr="004A1DF6" w:rsidRDefault="004A1DF6" w:rsidP="004A1DF6">
      <w:pPr>
        <w:rPr>
          <w:rFonts w:ascii="Arial" w:hAnsi="Arial" w:cs="Arial"/>
          <w:b/>
          <w:sz w:val="22"/>
          <w:szCs w:val="22"/>
          <w:u w:val="single"/>
        </w:rPr>
      </w:pPr>
    </w:p>
    <w:p w:rsidR="001A1498" w:rsidRDefault="001A1498" w:rsidP="001A1498">
      <w:pPr>
        <w:ind w:left="709"/>
        <w:rPr>
          <w:rFonts w:ascii="Arial" w:hAnsi="Arial" w:cs="Arial"/>
          <w:sz w:val="22"/>
          <w:szCs w:val="22"/>
        </w:rPr>
      </w:pPr>
      <w:r>
        <w:rPr>
          <w:rFonts w:ascii="Arial" w:hAnsi="Arial" w:cs="Arial"/>
          <w:sz w:val="22"/>
          <w:szCs w:val="22"/>
        </w:rPr>
        <w:t xml:space="preserve">Participation </w:t>
      </w:r>
      <w:r w:rsidR="004A1DF6" w:rsidRPr="004A1DF6">
        <w:rPr>
          <w:rFonts w:ascii="Arial" w:hAnsi="Arial" w:cs="Arial"/>
          <w:sz w:val="22"/>
          <w:szCs w:val="22"/>
        </w:rPr>
        <w:t>in clinical research and service innovation</w:t>
      </w:r>
      <w:r>
        <w:rPr>
          <w:rFonts w:ascii="Arial" w:hAnsi="Arial" w:cs="Arial"/>
          <w:sz w:val="22"/>
          <w:szCs w:val="22"/>
        </w:rPr>
        <w:t xml:space="preserve"> may be possible, subject to negotiation</w:t>
      </w:r>
      <w:r w:rsidR="004A1DF6" w:rsidRPr="004A1DF6">
        <w:rPr>
          <w:rFonts w:ascii="Arial" w:hAnsi="Arial" w:cs="Arial"/>
          <w:sz w:val="22"/>
          <w:szCs w:val="22"/>
        </w:rPr>
        <w:t>.</w:t>
      </w:r>
    </w:p>
    <w:p w:rsidR="001A1498" w:rsidRDefault="001A1498" w:rsidP="001A1498">
      <w:pPr>
        <w:ind w:left="709"/>
        <w:rPr>
          <w:rFonts w:ascii="Arial" w:hAnsi="Arial" w:cs="Arial"/>
          <w:sz w:val="22"/>
          <w:szCs w:val="22"/>
        </w:rPr>
      </w:pPr>
    </w:p>
    <w:p w:rsidR="004A1DF6" w:rsidRDefault="004A1DF6" w:rsidP="001A1498">
      <w:pPr>
        <w:ind w:left="709"/>
        <w:rPr>
          <w:rFonts w:ascii="Arial" w:hAnsi="Arial" w:cs="Arial"/>
          <w:sz w:val="22"/>
          <w:szCs w:val="22"/>
        </w:rPr>
      </w:pPr>
      <w:r w:rsidRPr="004A1DF6">
        <w:rPr>
          <w:rFonts w:ascii="Arial" w:hAnsi="Arial" w:cs="Arial"/>
          <w:sz w:val="22"/>
          <w:szCs w:val="22"/>
        </w:rPr>
        <w:t>The Trust hosts the National Institute of Health Research Clinical Research Network (South West Peninsula) and the appointee will be expected to identify suitable patients for clinical trials. There are opportunities for candidates to act as a Principal Investigator for NIHR clinical trials with the support from R&amp;D as well as develop their own portfolio of research as a Chief Investigator with support from the Research Design Service.</w:t>
      </w:r>
    </w:p>
    <w:p w:rsidR="00214EA1" w:rsidRPr="004A1DF6" w:rsidRDefault="00214EA1" w:rsidP="001A1498">
      <w:pPr>
        <w:ind w:left="709"/>
        <w:rPr>
          <w:rFonts w:ascii="Arial" w:hAnsi="Arial" w:cs="Arial"/>
          <w:sz w:val="22"/>
          <w:szCs w:val="22"/>
        </w:rPr>
      </w:pPr>
    </w:p>
    <w:p w:rsidR="004A1DF6" w:rsidRPr="004A1DF6" w:rsidRDefault="004A1DF6" w:rsidP="001A1498">
      <w:pPr>
        <w:ind w:left="709"/>
        <w:rPr>
          <w:rFonts w:ascii="Arial" w:hAnsi="Arial" w:cs="Arial"/>
          <w:sz w:val="22"/>
          <w:szCs w:val="22"/>
        </w:rPr>
      </w:pPr>
      <w:r w:rsidRPr="004A1DF6">
        <w:rPr>
          <w:rFonts w:ascii="Arial" w:hAnsi="Arial" w:cs="Arial"/>
          <w:sz w:val="22"/>
          <w:szCs w:val="22"/>
        </w:rPr>
        <w:t>All research undertaken must comply with Trust policy on Research &amp; Development.  Trust policy and guidelines are available on the Trust’s Intranet site and specify compliance with the Research Governance Framework for Health and Social Care.</w:t>
      </w:r>
    </w:p>
    <w:p w:rsidR="004A1DF6" w:rsidRPr="004A1DF6" w:rsidRDefault="004A1DF6" w:rsidP="001A1498">
      <w:pPr>
        <w:ind w:left="709"/>
        <w:rPr>
          <w:rFonts w:ascii="Arial" w:hAnsi="Arial" w:cs="Arial"/>
          <w:sz w:val="22"/>
          <w:szCs w:val="22"/>
        </w:rPr>
      </w:pPr>
    </w:p>
    <w:p w:rsidR="004A1DF6" w:rsidRPr="004A1DF6" w:rsidRDefault="004A1DF6" w:rsidP="001A1498">
      <w:pPr>
        <w:ind w:left="709"/>
        <w:rPr>
          <w:rFonts w:ascii="Arial" w:hAnsi="Arial" w:cs="Arial"/>
          <w:sz w:val="22"/>
          <w:szCs w:val="22"/>
        </w:rPr>
      </w:pPr>
    </w:p>
    <w:p w:rsidR="00C75AD6" w:rsidRPr="004A1DF6" w:rsidRDefault="004A1DF6" w:rsidP="001A1498">
      <w:pPr>
        <w:ind w:left="709"/>
        <w:rPr>
          <w:rFonts w:cs="Arial"/>
          <w:szCs w:val="22"/>
        </w:rPr>
      </w:pPr>
      <w:r w:rsidRPr="004A1DF6">
        <w:rPr>
          <w:rFonts w:ascii="Arial" w:hAnsi="Arial" w:cs="Arial"/>
          <w:sz w:val="22"/>
          <w:szCs w:val="22"/>
        </w:rPr>
        <w:t xml:space="preserve">The successful candidate will be expected participate, and in some cases lead on, improvement and innovation activity. Where such activity creates potential new intellectual </w:t>
      </w:r>
      <w:r w:rsidR="00A6211D" w:rsidRPr="004A1DF6">
        <w:rPr>
          <w:rFonts w:ascii="Arial" w:hAnsi="Arial" w:cs="Arial"/>
          <w:sz w:val="22"/>
          <w:szCs w:val="22"/>
        </w:rPr>
        <w:t>property,</w:t>
      </w:r>
      <w:r w:rsidRPr="004A1DF6">
        <w:rPr>
          <w:rFonts w:ascii="Arial" w:hAnsi="Arial" w:cs="Arial"/>
          <w:sz w:val="22"/>
          <w:szCs w:val="22"/>
        </w:rPr>
        <w:t xml:space="preserve"> this must comply with Trust policy on Innovation and Intellectual Property.</w:t>
      </w:r>
    </w:p>
    <w:p w:rsidR="00C75AD6" w:rsidRDefault="00C75AD6">
      <w:pPr>
        <w:ind w:left="720" w:hanging="720"/>
        <w:rPr>
          <w:rFonts w:ascii="Arial" w:hAnsi="Arial" w:cs="Arial"/>
          <w:sz w:val="22"/>
          <w:szCs w:val="22"/>
        </w:rPr>
      </w:pPr>
    </w:p>
    <w:p w:rsidR="00C75AD6" w:rsidRDefault="00C75AD6">
      <w:pPr>
        <w:ind w:left="720" w:hanging="720"/>
        <w:rPr>
          <w:rFonts w:ascii="Arial" w:hAnsi="Arial" w:cs="Arial"/>
          <w:sz w:val="22"/>
          <w:szCs w:val="22"/>
        </w:rPr>
      </w:pPr>
    </w:p>
    <w:p w:rsidR="001A1498" w:rsidRPr="001A1498" w:rsidRDefault="001A1498">
      <w:pPr>
        <w:ind w:left="720" w:hanging="720"/>
        <w:rPr>
          <w:rFonts w:ascii="Arial" w:hAnsi="Arial" w:cs="Arial"/>
          <w:b/>
          <w:sz w:val="22"/>
          <w:szCs w:val="22"/>
          <w:u w:val="single"/>
        </w:rPr>
      </w:pPr>
      <w:r>
        <w:rPr>
          <w:rFonts w:ascii="Arial" w:hAnsi="Arial" w:cs="Arial"/>
          <w:b/>
          <w:sz w:val="22"/>
          <w:szCs w:val="22"/>
        </w:rPr>
        <w:t>9.</w:t>
      </w:r>
      <w:r>
        <w:rPr>
          <w:rFonts w:ascii="Arial" w:hAnsi="Arial" w:cs="Arial"/>
          <w:b/>
          <w:sz w:val="22"/>
          <w:szCs w:val="22"/>
        </w:rPr>
        <w:tab/>
      </w:r>
      <w:r>
        <w:rPr>
          <w:rFonts w:ascii="Arial" w:hAnsi="Arial" w:cs="Arial"/>
          <w:b/>
          <w:sz w:val="22"/>
          <w:szCs w:val="22"/>
          <w:u w:val="single"/>
        </w:rPr>
        <w:t>CANVASSING</w:t>
      </w:r>
    </w:p>
    <w:p w:rsidR="00C75AD6" w:rsidRDefault="00C75AD6">
      <w:pPr>
        <w:ind w:left="720" w:hanging="720"/>
        <w:jc w:val="both"/>
        <w:rPr>
          <w:rFonts w:ascii="Arial" w:hAnsi="Arial" w:cs="Arial"/>
          <w:sz w:val="22"/>
          <w:szCs w:val="22"/>
        </w:rPr>
      </w:pPr>
    </w:p>
    <w:p w:rsidR="001A1498" w:rsidRDefault="00C75AD6" w:rsidP="001A1498">
      <w:pPr>
        <w:pStyle w:val="BodyTextIndent3"/>
        <w:tabs>
          <w:tab w:val="clear" w:pos="3600"/>
        </w:tabs>
        <w:ind w:left="709" w:firstLine="0"/>
        <w:jc w:val="left"/>
        <w:rPr>
          <w:rFonts w:cs="Arial"/>
          <w:szCs w:val="22"/>
        </w:rPr>
      </w:pPr>
      <w:r>
        <w:rPr>
          <w:rFonts w:cs="Arial"/>
          <w:szCs w:val="22"/>
        </w:rPr>
        <w:t>Candidates are asked to note that canvassing of any memb</w:t>
      </w:r>
      <w:r w:rsidR="003968FF">
        <w:rPr>
          <w:rFonts w:cs="Arial"/>
          <w:szCs w:val="22"/>
        </w:rPr>
        <w:t xml:space="preserve">er of the Advisory Appointments </w:t>
      </w:r>
      <w:r>
        <w:rPr>
          <w:rFonts w:cs="Arial"/>
          <w:szCs w:val="22"/>
        </w:rPr>
        <w:t>Committee will disqualify</w:t>
      </w:r>
      <w:r w:rsidR="00B46828">
        <w:rPr>
          <w:rFonts w:cs="Arial"/>
          <w:szCs w:val="22"/>
        </w:rPr>
        <w:t xml:space="preserve"> them from appointment</w:t>
      </w:r>
      <w:r>
        <w:rPr>
          <w:rFonts w:cs="Arial"/>
          <w:szCs w:val="22"/>
        </w:rPr>
        <w:t xml:space="preserve"> {see Statutory Instrument 1982 No. 276 paragraph 8(1)(b)}.</w:t>
      </w:r>
    </w:p>
    <w:p w:rsidR="001A1498" w:rsidRDefault="001A1498" w:rsidP="001A1498">
      <w:pPr>
        <w:pStyle w:val="BodyTextIndent3"/>
        <w:tabs>
          <w:tab w:val="clear" w:pos="3600"/>
        </w:tabs>
        <w:ind w:left="709" w:firstLine="0"/>
        <w:jc w:val="left"/>
        <w:rPr>
          <w:rFonts w:cs="Arial"/>
          <w:szCs w:val="22"/>
        </w:rPr>
      </w:pPr>
    </w:p>
    <w:p w:rsidR="00C75AD6" w:rsidRDefault="00C75AD6" w:rsidP="001A1498">
      <w:pPr>
        <w:pStyle w:val="BodyTextIndent3"/>
        <w:tabs>
          <w:tab w:val="clear" w:pos="3600"/>
        </w:tabs>
        <w:ind w:left="709" w:firstLine="0"/>
        <w:jc w:val="left"/>
        <w:rPr>
          <w:rFonts w:cs="Arial"/>
          <w:szCs w:val="22"/>
        </w:rPr>
      </w:pPr>
      <w:r>
        <w:rPr>
          <w:rFonts w:cs="Arial"/>
          <w:szCs w:val="22"/>
        </w:rPr>
        <w:t>This should not deter candidates from seeking further information relevant to the post from those members of the Trust detailed below and, further, this should not deter candidates from making informal visits to the Trust which are encouraged.</w:t>
      </w:r>
    </w:p>
    <w:p w:rsidR="00C75AD6" w:rsidRDefault="00C75AD6">
      <w:pPr>
        <w:ind w:left="720" w:hanging="720"/>
        <w:rPr>
          <w:rFonts w:ascii="Arial" w:hAnsi="Arial" w:cs="Arial"/>
          <w:sz w:val="22"/>
          <w:szCs w:val="22"/>
        </w:rPr>
      </w:pPr>
    </w:p>
    <w:p w:rsidR="001A1498" w:rsidRDefault="001A1498">
      <w:pPr>
        <w:ind w:left="720" w:hanging="720"/>
        <w:rPr>
          <w:rFonts w:ascii="Arial" w:hAnsi="Arial" w:cs="Arial"/>
          <w:sz w:val="22"/>
          <w:szCs w:val="22"/>
        </w:rPr>
      </w:pPr>
    </w:p>
    <w:p w:rsidR="00C75AD6" w:rsidRPr="001A1498" w:rsidRDefault="001A1498">
      <w:pPr>
        <w:ind w:left="720" w:hanging="720"/>
        <w:rPr>
          <w:rFonts w:ascii="Arial" w:hAnsi="Arial" w:cs="Arial"/>
          <w:b/>
          <w:sz w:val="22"/>
          <w:szCs w:val="22"/>
        </w:rPr>
      </w:pPr>
      <w:r w:rsidRPr="001A1498">
        <w:rPr>
          <w:rFonts w:ascii="Arial" w:hAnsi="Arial" w:cs="Arial"/>
          <w:b/>
          <w:sz w:val="22"/>
          <w:szCs w:val="22"/>
        </w:rPr>
        <w:t>10.</w:t>
      </w:r>
      <w:r w:rsidRPr="001A1498">
        <w:rPr>
          <w:rFonts w:ascii="Arial" w:hAnsi="Arial" w:cs="Arial"/>
          <w:b/>
          <w:sz w:val="22"/>
          <w:szCs w:val="22"/>
        </w:rPr>
        <w:tab/>
      </w:r>
      <w:r w:rsidRPr="001A1498">
        <w:rPr>
          <w:rFonts w:ascii="Arial" w:hAnsi="Arial" w:cs="Arial"/>
          <w:b/>
          <w:sz w:val="22"/>
          <w:szCs w:val="22"/>
          <w:u w:val="single"/>
        </w:rPr>
        <w:t>ACCESS TO CHILDREN AND VULNERABLE ADULTS</w:t>
      </w:r>
    </w:p>
    <w:p w:rsidR="00C75AD6" w:rsidRDefault="00C75AD6">
      <w:pPr>
        <w:jc w:val="both"/>
        <w:rPr>
          <w:rFonts w:ascii="Arial" w:hAnsi="Arial" w:cs="Arial"/>
          <w:sz w:val="22"/>
          <w:szCs w:val="22"/>
        </w:rPr>
      </w:pPr>
    </w:p>
    <w:p w:rsidR="00C75AD6" w:rsidRDefault="00C22123" w:rsidP="001A1498">
      <w:pPr>
        <w:ind w:left="709"/>
        <w:jc w:val="both"/>
        <w:rPr>
          <w:rFonts w:ascii="Arial" w:hAnsi="Arial" w:cs="Arial"/>
          <w:sz w:val="22"/>
          <w:szCs w:val="22"/>
        </w:rPr>
      </w:pPr>
      <w:r w:rsidRPr="00864E1B">
        <w:rPr>
          <w:rFonts w:ascii="Arial" w:hAnsi="Arial" w:cs="Arial"/>
          <w:sz w:val="22"/>
          <w:szCs w:val="22"/>
        </w:rPr>
        <w:t>The person appointed to this post may have substantial access to children and to vulnerable adults.  Applicants are, therefore, advised that in the event that your appointment is recommended and in line with Trust policy, you will be asked to undertake a</w:t>
      </w:r>
      <w:r>
        <w:rPr>
          <w:rFonts w:ascii="Arial" w:hAnsi="Arial" w:cs="Arial"/>
          <w:sz w:val="22"/>
          <w:szCs w:val="22"/>
        </w:rPr>
        <w:t>n Enhanced</w:t>
      </w:r>
      <w:r w:rsidRPr="00864E1B">
        <w:rPr>
          <w:rFonts w:ascii="Arial" w:hAnsi="Arial" w:cs="Arial"/>
          <w:sz w:val="22"/>
          <w:szCs w:val="22"/>
        </w:rPr>
        <w:t xml:space="preserve"> disclosure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sidRPr="00864E1B">
        <w:rPr>
          <w:rFonts w:ascii="Arial" w:hAnsi="Arial" w:cs="Arial"/>
          <w:sz w:val="22"/>
          <w:szCs w:val="22"/>
        </w:rPr>
        <w:t>taken</w:t>
      </w:r>
      <w:r w:rsidR="00CF5990">
        <w:rPr>
          <w:rFonts w:ascii="Arial" w:hAnsi="Arial" w:cs="Arial"/>
          <w:sz w:val="22"/>
          <w:szCs w:val="22"/>
        </w:rPr>
        <w:t xml:space="preserve"> </w:t>
      </w:r>
      <w:r w:rsidRPr="00864E1B">
        <w:rPr>
          <w:rFonts w:ascii="Arial" w:hAnsi="Arial" w:cs="Arial"/>
          <w:sz w:val="22"/>
          <w:szCs w:val="22"/>
        </w:rPr>
        <w:t>into account</w:t>
      </w:r>
      <w:proofErr w:type="gramEnd"/>
      <w:r w:rsidRPr="00864E1B">
        <w:rPr>
          <w:rFonts w:ascii="Arial" w:hAnsi="Arial" w:cs="Arial"/>
          <w:sz w:val="22"/>
          <w:szCs w:val="22"/>
        </w:rPr>
        <w:t xml:space="preserve"> in deciding whether to engage an applicant.</w:t>
      </w:r>
    </w:p>
    <w:p w:rsidR="00C75AD6" w:rsidRDefault="00C75AD6">
      <w:pPr>
        <w:rPr>
          <w:rFonts w:ascii="Arial" w:hAnsi="Arial" w:cs="Arial"/>
          <w:sz w:val="22"/>
          <w:szCs w:val="22"/>
        </w:rPr>
      </w:pPr>
    </w:p>
    <w:p w:rsidR="00C75AD6" w:rsidRDefault="00C75AD6">
      <w:pPr>
        <w:rPr>
          <w:rFonts w:ascii="Arial" w:hAnsi="Arial" w:cs="Arial"/>
          <w:sz w:val="22"/>
          <w:szCs w:val="22"/>
        </w:rPr>
      </w:pPr>
    </w:p>
    <w:p w:rsidR="001A1498" w:rsidRPr="001A1498" w:rsidRDefault="001A1498">
      <w:pPr>
        <w:rPr>
          <w:rFonts w:ascii="Arial" w:hAnsi="Arial" w:cs="Arial"/>
          <w:b/>
          <w:sz w:val="22"/>
          <w:szCs w:val="22"/>
        </w:rPr>
      </w:pPr>
      <w:r>
        <w:rPr>
          <w:rFonts w:ascii="Arial" w:hAnsi="Arial" w:cs="Arial"/>
          <w:b/>
          <w:sz w:val="22"/>
          <w:szCs w:val="22"/>
        </w:rPr>
        <w:t>11.</w:t>
      </w:r>
      <w:r>
        <w:rPr>
          <w:rFonts w:ascii="Arial" w:hAnsi="Arial" w:cs="Arial"/>
          <w:b/>
          <w:sz w:val="22"/>
          <w:szCs w:val="22"/>
        </w:rPr>
        <w:tab/>
      </w:r>
      <w:r w:rsidRPr="001A1498">
        <w:rPr>
          <w:rFonts w:ascii="Arial" w:hAnsi="Arial" w:cs="Arial"/>
          <w:b/>
          <w:sz w:val="22"/>
          <w:szCs w:val="22"/>
          <w:u w:val="single"/>
        </w:rPr>
        <w:t>REHABILITATION OF OFFENDERS</w:t>
      </w:r>
    </w:p>
    <w:p w:rsidR="00C75AD6" w:rsidRDefault="00C75AD6">
      <w:pPr>
        <w:rPr>
          <w:rFonts w:ascii="Arial" w:hAnsi="Arial" w:cs="Arial"/>
          <w:sz w:val="22"/>
          <w:szCs w:val="22"/>
        </w:rPr>
      </w:pPr>
    </w:p>
    <w:p w:rsidR="00C75AD6" w:rsidRDefault="00C75AD6" w:rsidP="001A1498">
      <w:pPr>
        <w:ind w:left="709"/>
        <w:jc w:val="both"/>
        <w:rPr>
          <w:rFonts w:ascii="Arial" w:hAnsi="Arial" w:cs="Arial"/>
          <w:sz w:val="22"/>
          <w:szCs w:val="22"/>
        </w:rPr>
      </w:pPr>
      <w:r>
        <w:rPr>
          <w:rFonts w:ascii="Arial" w:hAnsi="Arial" w:cs="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00B46828" w:rsidRDefault="00B46828">
      <w:pPr>
        <w:ind w:left="720"/>
        <w:jc w:val="both"/>
        <w:rPr>
          <w:rFonts w:ascii="Arial" w:hAnsi="Arial" w:cs="Arial"/>
          <w:sz w:val="22"/>
          <w:szCs w:val="22"/>
        </w:rPr>
      </w:pPr>
    </w:p>
    <w:p w:rsidR="00C75AD6" w:rsidRDefault="00C75AD6">
      <w:pPr>
        <w:rPr>
          <w:rFonts w:ascii="Arial" w:hAnsi="Arial" w:cs="Arial"/>
          <w:sz w:val="22"/>
          <w:szCs w:val="22"/>
        </w:rPr>
      </w:pPr>
    </w:p>
    <w:p w:rsidR="001A1498" w:rsidRDefault="001A1498">
      <w:pPr>
        <w:rPr>
          <w:rFonts w:ascii="Arial" w:hAnsi="Arial" w:cs="Arial"/>
          <w:b/>
          <w:sz w:val="22"/>
          <w:szCs w:val="22"/>
          <w:u w:val="single"/>
        </w:rPr>
      </w:pPr>
      <w:r>
        <w:rPr>
          <w:rFonts w:ascii="Arial" w:hAnsi="Arial" w:cs="Arial"/>
          <w:b/>
          <w:sz w:val="22"/>
          <w:szCs w:val="22"/>
        </w:rPr>
        <w:t>12.</w:t>
      </w:r>
      <w:r>
        <w:rPr>
          <w:rFonts w:ascii="Arial" w:hAnsi="Arial" w:cs="Arial"/>
          <w:b/>
          <w:sz w:val="22"/>
          <w:szCs w:val="22"/>
        </w:rPr>
        <w:tab/>
      </w:r>
      <w:r w:rsidRPr="001A1498">
        <w:rPr>
          <w:rFonts w:ascii="Arial" w:hAnsi="Arial" w:cs="Arial"/>
          <w:b/>
          <w:sz w:val="22"/>
          <w:szCs w:val="22"/>
          <w:u w:val="single"/>
        </w:rPr>
        <w:t>DATA PROTECTION ACT 1988</w:t>
      </w:r>
    </w:p>
    <w:p w:rsidR="00C75AD6" w:rsidRDefault="00C75AD6">
      <w:pPr>
        <w:rPr>
          <w:rFonts w:ascii="Arial" w:hAnsi="Arial" w:cs="Arial"/>
          <w:b/>
          <w:sz w:val="22"/>
          <w:szCs w:val="22"/>
        </w:rPr>
      </w:pPr>
    </w:p>
    <w:p w:rsidR="00C75AD6" w:rsidRDefault="00C75AD6" w:rsidP="001A1498">
      <w:pPr>
        <w:pStyle w:val="BodyText"/>
        <w:ind w:left="709"/>
        <w:rPr>
          <w:rFonts w:ascii="Arial" w:hAnsi="Arial" w:cs="Arial"/>
          <w:sz w:val="22"/>
          <w:szCs w:val="22"/>
        </w:rPr>
      </w:pPr>
      <w:r>
        <w:rPr>
          <w:rFonts w:ascii="Arial" w:hAnsi="Arial" w:cs="Arial"/>
          <w:sz w:val="22"/>
          <w:szCs w:val="22"/>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C75AD6" w:rsidRDefault="00C75AD6">
      <w:pPr>
        <w:ind w:left="720" w:hanging="720"/>
        <w:jc w:val="both"/>
        <w:rPr>
          <w:rFonts w:ascii="Arial" w:hAnsi="Arial" w:cs="Arial"/>
          <w:sz w:val="22"/>
          <w:szCs w:val="22"/>
        </w:rPr>
      </w:pPr>
    </w:p>
    <w:p w:rsidR="00C75AD6" w:rsidRDefault="00C75AD6">
      <w:pPr>
        <w:ind w:left="720" w:hanging="720"/>
        <w:jc w:val="both"/>
        <w:rPr>
          <w:rFonts w:ascii="Arial" w:hAnsi="Arial" w:cs="Arial"/>
          <w:sz w:val="22"/>
          <w:szCs w:val="22"/>
        </w:rPr>
      </w:pPr>
    </w:p>
    <w:p w:rsidR="001A1498" w:rsidRPr="001A1498" w:rsidRDefault="001A1498">
      <w:pPr>
        <w:ind w:left="720" w:hanging="720"/>
        <w:jc w:val="both"/>
        <w:rPr>
          <w:rFonts w:ascii="Arial" w:hAnsi="Arial" w:cs="Arial"/>
          <w:b/>
          <w:sz w:val="22"/>
          <w:szCs w:val="22"/>
        </w:rPr>
      </w:pPr>
      <w:r>
        <w:rPr>
          <w:rFonts w:ascii="Arial" w:hAnsi="Arial" w:cs="Arial"/>
          <w:b/>
          <w:sz w:val="22"/>
          <w:szCs w:val="22"/>
        </w:rPr>
        <w:t>13.</w:t>
      </w:r>
      <w:r>
        <w:rPr>
          <w:rFonts w:ascii="Arial" w:hAnsi="Arial" w:cs="Arial"/>
          <w:b/>
          <w:sz w:val="22"/>
          <w:szCs w:val="22"/>
        </w:rPr>
        <w:tab/>
      </w:r>
      <w:r w:rsidRPr="001A1498">
        <w:rPr>
          <w:rFonts w:ascii="Arial" w:hAnsi="Arial" w:cs="Arial"/>
          <w:b/>
          <w:sz w:val="22"/>
          <w:szCs w:val="22"/>
          <w:u w:val="single"/>
        </w:rPr>
        <w:t>DIVERSITY AND EQUALITY</w:t>
      </w:r>
    </w:p>
    <w:p w:rsidR="00C22123" w:rsidRDefault="00C22123" w:rsidP="00C22123">
      <w:pPr>
        <w:pStyle w:val="BodyText"/>
        <w:ind w:left="720"/>
        <w:rPr>
          <w:rFonts w:ascii="Arial" w:hAnsi="Arial" w:cs="Arial"/>
          <w:sz w:val="22"/>
          <w:szCs w:val="22"/>
        </w:rPr>
      </w:pPr>
    </w:p>
    <w:p w:rsidR="00C22123" w:rsidRPr="004D442A" w:rsidRDefault="00C22123" w:rsidP="001A1498">
      <w:pPr>
        <w:spacing w:before="100" w:beforeAutospacing="1" w:after="100" w:afterAutospacing="1"/>
        <w:ind w:left="709"/>
        <w:jc w:val="both"/>
        <w:rPr>
          <w:rFonts w:ascii="Arial" w:hAnsi="Arial" w:cs="Arial"/>
          <w:sz w:val="22"/>
          <w:szCs w:val="22"/>
          <w:lang w:eastAsia="en-GB"/>
        </w:rPr>
      </w:pPr>
      <w:r w:rsidRPr="004D442A">
        <w:rPr>
          <w:rFonts w:ascii="Arial" w:hAnsi="Arial" w:cs="Arial"/>
          <w:sz w:val="22"/>
          <w:szCs w:val="22"/>
          <w:lang w:eastAsia="en-GB"/>
        </w:rPr>
        <w:t xml:space="preserve">The Trust is committed to recruiting and supporting a diverse workforce and so we welcome applications from all sections of the community, regardless of age, disability, gender, race, </w:t>
      </w:r>
      <w:r w:rsidRPr="004D442A">
        <w:rPr>
          <w:rFonts w:ascii="Arial" w:hAnsi="Arial" w:cs="Arial"/>
          <w:sz w:val="22"/>
          <w:szCs w:val="22"/>
          <w:lang w:eastAsia="en-GB"/>
        </w:rPr>
        <w:lastRenderedPageBreak/>
        <w:t>religion or sexual orientation.</w:t>
      </w:r>
      <w:r>
        <w:rPr>
          <w:rFonts w:ascii="Arial" w:hAnsi="Arial" w:cs="Arial"/>
          <w:sz w:val="22"/>
          <w:szCs w:val="22"/>
          <w:lang w:eastAsia="en-GB"/>
        </w:rPr>
        <w:t xml:space="preserve"> </w:t>
      </w:r>
      <w:r w:rsidRPr="004D442A">
        <w:rPr>
          <w:rFonts w:ascii="Arial" w:hAnsi="Arial" w:cs="Arial"/>
          <w:sz w:val="22"/>
          <w:szCs w:val="22"/>
          <w:lang w:eastAsia="en-GB"/>
        </w:rPr>
        <w:t>The Trust expects all staff to behave in a way which recognises and respects this diversity, in line with the appropriate standards.</w:t>
      </w:r>
    </w:p>
    <w:p w:rsidR="00C75AD6" w:rsidRDefault="00C75AD6" w:rsidP="009A597D">
      <w:pPr>
        <w:jc w:val="both"/>
        <w:rPr>
          <w:rFonts w:ascii="Arial" w:hAnsi="Arial" w:cs="Arial"/>
          <w:sz w:val="22"/>
          <w:szCs w:val="22"/>
        </w:rPr>
      </w:pPr>
    </w:p>
    <w:p w:rsidR="00C75AD6" w:rsidRDefault="00C75AD6">
      <w:pPr>
        <w:rPr>
          <w:rFonts w:ascii="Arial" w:hAnsi="Arial" w:cs="Arial"/>
          <w:b/>
          <w:sz w:val="22"/>
          <w:szCs w:val="22"/>
        </w:rPr>
      </w:pPr>
      <w:r>
        <w:rPr>
          <w:rFonts w:ascii="Arial" w:hAnsi="Arial" w:cs="Arial"/>
          <w:b/>
          <w:sz w:val="22"/>
          <w:szCs w:val="22"/>
        </w:rPr>
        <w:t>FURTHER INFORMATION</w:t>
      </w:r>
    </w:p>
    <w:p w:rsidR="00C75AD6" w:rsidRDefault="00C75AD6">
      <w:pPr>
        <w:ind w:left="720" w:hanging="720"/>
        <w:jc w:val="both"/>
        <w:rPr>
          <w:rFonts w:ascii="Arial" w:hAnsi="Arial" w:cs="Arial"/>
          <w:sz w:val="22"/>
          <w:szCs w:val="22"/>
        </w:rPr>
      </w:pPr>
    </w:p>
    <w:p w:rsidR="00C22123" w:rsidRDefault="00C22123">
      <w:pPr>
        <w:ind w:left="720" w:hanging="720"/>
        <w:jc w:val="both"/>
        <w:rPr>
          <w:rFonts w:ascii="Arial" w:hAnsi="Arial" w:cs="Arial"/>
          <w:sz w:val="22"/>
          <w:szCs w:val="22"/>
        </w:rPr>
      </w:pPr>
    </w:p>
    <w:p w:rsidR="00C75AD6" w:rsidRDefault="00C75AD6">
      <w:pPr>
        <w:pStyle w:val="BodyTextIndent3"/>
        <w:tabs>
          <w:tab w:val="clear" w:pos="3600"/>
        </w:tabs>
        <w:ind w:left="0" w:firstLine="0"/>
        <w:rPr>
          <w:rFonts w:cs="Arial"/>
          <w:szCs w:val="22"/>
        </w:rPr>
      </w:pPr>
      <w:r>
        <w:rPr>
          <w:rFonts w:cs="Arial"/>
          <w:szCs w:val="22"/>
        </w:rPr>
        <w:t>The Trust welcomes informal enquiries; the relevant people to speak to are as follows:</w:t>
      </w:r>
    </w:p>
    <w:p w:rsidR="00C75AD6" w:rsidRDefault="00C75AD6">
      <w:pPr>
        <w:jc w:val="both"/>
        <w:rPr>
          <w:rFonts w:ascii="Arial" w:hAnsi="Arial" w:cs="Arial"/>
          <w:sz w:val="22"/>
          <w:szCs w:val="22"/>
        </w:rPr>
      </w:pPr>
    </w:p>
    <w:p w:rsidR="00C22123" w:rsidRDefault="00C22123">
      <w:pPr>
        <w:jc w:val="both"/>
        <w:rPr>
          <w:rFonts w:ascii="Arial" w:hAnsi="Arial" w:cs="Arial"/>
          <w:sz w:val="22"/>
          <w:szCs w:val="22"/>
        </w:rPr>
      </w:pPr>
    </w:p>
    <w:p w:rsidR="00C75AD6" w:rsidRPr="00A6211D" w:rsidRDefault="00A6211D" w:rsidP="00970038">
      <w:pPr>
        <w:tabs>
          <w:tab w:val="left" w:pos="3600"/>
        </w:tabs>
        <w:jc w:val="both"/>
        <w:rPr>
          <w:rFonts w:ascii="Arial" w:hAnsi="Arial" w:cs="Arial"/>
          <w:sz w:val="22"/>
          <w:szCs w:val="22"/>
        </w:rPr>
      </w:pPr>
      <w:r>
        <w:rPr>
          <w:rFonts w:ascii="Arial" w:hAnsi="Arial" w:cs="Arial"/>
          <w:sz w:val="22"/>
          <w:szCs w:val="22"/>
        </w:rPr>
        <w:t xml:space="preserve">Interim </w:t>
      </w:r>
      <w:r w:rsidR="00B46828">
        <w:rPr>
          <w:rFonts w:ascii="Arial" w:hAnsi="Arial" w:cs="Arial"/>
          <w:sz w:val="22"/>
          <w:szCs w:val="22"/>
        </w:rPr>
        <w:t>Chief Executive:</w:t>
      </w:r>
      <w:r w:rsidR="00B46828">
        <w:rPr>
          <w:rFonts w:ascii="Arial" w:hAnsi="Arial" w:cs="Arial"/>
          <w:sz w:val="22"/>
          <w:szCs w:val="22"/>
        </w:rPr>
        <w:tab/>
      </w:r>
      <w:r w:rsidR="00970038">
        <w:rPr>
          <w:rFonts w:ascii="Arial" w:hAnsi="Arial" w:cs="Arial"/>
          <w:sz w:val="22"/>
          <w:szCs w:val="22"/>
        </w:rPr>
        <w:tab/>
      </w:r>
      <w:r w:rsidRPr="00A6211D">
        <w:rPr>
          <w:rFonts w:ascii="Arial" w:hAnsi="Arial" w:cs="Arial"/>
          <w:sz w:val="22"/>
          <w:szCs w:val="22"/>
        </w:rPr>
        <w:t>Mr Paul Roberts</w:t>
      </w:r>
      <w:r w:rsidR="00B46828" w:rsidRPr="00A6211D">
        <w:rPr>
          <w:rFonts w:ascii="Arial" w:hAnsi="Arial" w:cs="Arial"/>
          <w:sz w:val="22"/>
          <w:szCs w:val="22"/>
        </w:rPr>
        <w:t xml:space="preserve"> </w:t>
      </w:r>
      <w:r w:rsidR="00970038" w:rsidRPr="00A6211D">
        <w:rPr>
          <w:rFonts w:ascii="Arial" w:hAnsi="Arial" w:cs="Arial"/>
          <w:sz w:val="22"/>
          <w:szCs w:val="22"/>
        </w:rPr>
        <w:t>(</w:t>
      </w:r>
      <w:r w:rsidR="00C75AD6" w:rsidRPr="00A6211D">
        <w:rPr>
          <w:rFonts w:ascii="Arial" w:hAnsi="Arial" w:cs="Arial"/>
          <w:sz w:val="22"/>
          <w:szCs w:val="22"/>
        </w:rPr>
        <w:t>Chief Executive</w:t>
      </w:r>
      <w:r w:rsidR="00970038" w:rsidRPr="00A6211D">
        <w:rPr>
          <w:rFonts w:ascii="Arial" w:hAnsi="Arial" w:cs="Arial"/>
          <w:sz w:val="22"/>
          <w:szCs w:val="22"/>
        </w:rPr>
        <w:t>)</w:t>
      </w:r>
    </w:p>
    <w:p w:rsidR="00C75AD6" w:rsidRPr="00A6211D" w:rsidRDefault="00970038">
      <w:pPr>
        <w:pStyle w:val="BodyTextIndent3"/>
        <w:ind w:left="3600" w:firstLine="0"/>
        <w:rPr>
          <w:rFonts w:cs="Arial"/>
          <w:szCs w:val="22"/>
        </w:rPr>
      </w:pPr>
      <w:r w:rsidRPr="00A6211D">
        <w:rPr>
          <w:rFonts w:cs="Arial"/>
          <w:szCs w:val="22"/>
        </w:rPr>
        <w:tab/>
      </w:r>
      <w:r w:rsidR="00C75AD6" w:rsidRPr="00A6211D">
        <w:rPr>
          <w:rFonts w:cs="Arial"/>
          <w:szCs w:val="22"/>
        </w:rPr>
        <w:t>Royal Devon &amp; Exeter NHS Foundation Trust</w:t>
      </w:r>
    </w:p>
    <w:p w:rsidR="00C75AD6" w:rsidRPr="00A6211D" w:rsidRDefault="00970038">
      <w:pPr>
        <w:tabs>
          <w:tab w:val="left" w:pos="3600"/>
        </w:tabs>
        <w:ind w:left="3600"/>
        <w:jc w:val="both"/>
        <w:rPr>
          <w:rFonts w:ascii="Arial" w:hAnsi="Arial" w:cs="Arial"/>
          <w:sz w:val="22"/>
          <w:szCs w:val="22"/>
        </w:rPr>
      </w:pPr>
      <w:r w:rsidRPr="00A6211D">
        <w:rPr>
          <w:rFonts w:ascii="Arial" w:hAnsi="Arial" w:cs="Arial"/>
          <w:sz w:val="22"/>
          <w:szCs w:val="22"/>
        </w:rPr>
        <w:tab/>
      </w:r>
      <w:r w:rsidR="00C75AD6" w:rsidRPr="00A6211D">
        <w:rPr>
          <w:rFonts w:ascii="Arial" w:hAnsi="Arial" w:cs="Arial"/>
          <w:sz w:val="22"/>
          <w:szCs w:val="22"/>
        </w:rPr>
        <w:t>Barrack Road</w:t>
      </w:r>
    </w:p>
    <w:p w:rsidR="00C75AD6" w:rsidRPr="00A6211D" w:rsidRDefault="00970038">
      <w:pPr>
        <w:tabs>
          <w:tab w:val="left" w:pos="3600"/>
        </w:tabs>
        <w:ind w:left="3600"/>
        <w:jc w:val="both"/>
        <w:rPr>
          <w:rFonts w:ascii="Arial" w:hAnsi="Arial" w:cs="Arial"/>
          <w:sz w:val="22"/>
          <w:szCs w:val="22"/>
        </w:rPr>
      </w:pPr>
      <w:r w:rsidRPr="00A6211D">
        <w:rPr>
          <w:rFonts w:ascii="Arial" w:hAnsi="Arial" w:cs="Arial"/>
          <w:sz w:val="22"/>
          <w:szCs w:val="22"/>
        </w:rPr>
        <w:tab/>
      </w:r>
      <w:r w:rsidR="00C75AD6" w:rsidRPr="00A6211D">
        <w:rPr>
          <w:rFonts w:ascii="Arial" w:hAnsi="Arial" w:cs="Arial"/>
          <w:sz w:val="22"/>
          <w:szCs w:val="22"/>
        </w:rPr>
        <w:t>Exeter EX2 5DW</w:t>
      </w:r>
    </w:p>
    <w:p w:rsidR="00C75AD6" w:rsidRPr="00A6211D" w:rsidRDefault="00970038" w:rsidP="001A1498">
      <w:pPr>
        <w:tabs>
          <w:tab w:val="left" w:pos="3600"/>
        </w:tabs>
        <w:ind w:left="3600"/>
        <w:jc w:val="both"/>
        <w:rPr>
          <w:rFonts w:ascii="Arial" w:hAnsi="Arial" w:cs="Arial"/>
          <w:sz w:val="22"/>
          <w:szCs w:val="22"/>
        </w:rPr>
      </w:pPr>
      <w:r w:rsidRPr="00A6211D">
        <w:rPr>
          <w:rFonts w:ascii="Arial" w:hAnsi="Arial" w:cs="Arial"/>
          <w:sz w:val="22"/>
          <w:szCs w:val="22"/>
        </w:rPr>
        <w:tab/>
      </w:r>
      <w:r w:rsidR="00C75AD6" w:rsidRPr="00A6211D">
        <w:rPr>
          <w:rFonts w:ascii="Arial" w:hAnsi="Arial" w:cs="Arial"/>
          <w:sz w:val="22"/>
          <w:szCs w:val="22"/>
        </w:rPr>
        <w:t>Tel:  01392 402357</w:t>
      </w:r>
    </w:p>
    <w:p w:rsidR="00A6211D" w:rsidRPr="00A6211D" w:rsidRDefault="00A6211D" w:rsidP="00A6211D">
      <w:pPr>
        <w:tabs>
          <w:tab w:val="left" w:pos="3600"/>
        </w:tabs>
        <w:ind w:left="3600"/>
        <w:jc w:val="both"/>
        <w:rPr>
          <w:rFonts w:ascii="Arial" w:hAnsi="Arial" w:cs="Arial"/>
          <w:sz w:val="22"/>
          <w:szCs w:val="22"/>
        </w:rPr>
      </w:pPr>
    </w:p>
    <w:p w:rsidR="00C75AD6" w:rsidRPr="00A6211D" w:rsidRDefault="00A6211D">
      <w:pPr>
        <w:tabs>
          <w:tab w:val="left" w:pos="3600"/>
        </w:tabs>
        <w:jc w:val="both"/>
        <w:rPr>
          <w:rFonts w:ascii="Arial" w:hAnsi="Arial" w:cs="Arial"/>
          <w:sz w:val="22"/>
          <w:szCs w:val="22"/>
        </w:rPr>
      </w:pPr>
      <w:r w:rsidRPr="00A6211D">
        <w:rPr>
          <w:rFonts w:ascii="Arial" w:hAnsi="Arial" w:cs="Arial"/>
          <w:sz w:val="22"/>
          <w:szCs w:val="22"/>
        </w:rPr>
        <w:t xml:space="preserve">Deputy Chief Executive </w:t>
      </w:r>
      <w:r w:rsidRPr="00A6211D">
        <w:rPr>
          <w:rFonts w:ascii="Arial" w:hAnsi="Arial" w:cs="Arial"/>
          <w:sz w:val="22"/>
          <w:szCs w:val="22"/>
        </w:rPr>
        <w:tab/>
      </w:r>
      <w:r w:rsidRPr="00A6211D">
        <w:rPr>
          <w:rFonts w:ascii="Arial" w:hAnsi="Arial" w:cs="Arial"/>
          <w:sz w:val="22"/>
          <w:szCs w:val="22"/>
        </w:rPr>
        <w:tab/>
        <w:t xml:space="preserve">Mr Chris </w:t>
      </w:r>
      <w:proofErr w:type="spellStart"/>
      <w:r w:rsidRPr="00A6211D">
        <w:rPr>
          <w:rFonts w:ascii="Arial" w:hAnsi="Arial" w:cs="Arial"/>
          <w:sz w:val="22"/>
          <w:szCs w:val="22"/>
        </w:rPr>
        <w:t>Tidman</w:t>
      </w:r>
      <w:proofErr w:type="spellEnd"/>
      <w:r w:rsidRPr="00A6211D">
        <w:rPr>
          <w:rFonts w:ascii="Arial" w:hAnsi="Arial" w:cs="Arial"/>
          <w:sz w:val="22"/>
          <w:szCs w:val="22"/>
        </w:rPr>
        <w:t xml:space="preserve"> </w:t>
      </w:r>
    </w:p>
    <w:p w:rsidR="00A6211D" w:rsidRDefault="00A6211D">
      <w:pPr>
        <w:tabs>
          <w:tab w:val="left" w:pos="3600"/>
        </w:tabs>
        <w:jc w:val="both"/>
        <w:rPr>
          <w:rFonts w:ascii="Arial" w:hAnsi="Arial" w:cs="Arial"/>
          <w:sz w:val="22"/>
          <w:szCs w:val="22"/>
        </w:rPr>
      </w:pPr>
      <w:r w:rsidRPr="00A6211D">
        <w:rPr>
          <w:rFonts w:ascii="Arial" w:hAnsi="Arial" w:cs="Arial"/>
          <w:sz w:val="22"/>
          <w:szCs w:val="22"/>
        </w:rPr>
        <w:tab/>
      </w:r>
      <w:r w:rsidRPr="00A6211D">
        <w:rPr>
          <w:rFonts w:ascii="Arial" w:hAnsi="Arial" w:cs="Arial"/>
          <w:sz w:val="22"/>
          <w:szCs w:val="22"/>
        </w:rPr>
        <w:tab/>
        <w:t>01392 402357</w:t>
      </w:r>
    </w:p>
    <w:p w:rsidR="00A6211D" w:rsidRDefault="00A6211D">
      <w:pPr>
        <w:tabs>
          <w:tab w:val="left" w:pos="3600"/>
        </w:tabs>
        <w:jc w:val="both"/>
        <w:rPr>
          <w:rFonts w:ascii="Arial" w:hAnsi="Arial" w:cs="Arial"/>
          <w:sz w:val="22"/>
          <w:szCs w:val="22"/>
        </w:rPr>
      </w:pPr>
    </w:p>
    <w:p w:rsidR="00CF5990" w:rsidRDefault="00B817BC" w:rsidP="001A1498">
      <w:pPr>
        <w:tabs>
          <w:tab w:val="left" w:pos="3600"/>
        </w:tabs>
        <w:jc w:val="both"/>
        <w:rPr>
          <w:rFonts w:ascii="Arial" w:hAnsi="Arial" w:cs="Arial"/>
          <w:sz w:val="22"/>
          <w:szCs w:val="22"/>
        </w:rPr>
      </w:pPr>
      <w:r>
        <w:rPr>
          <w:rFonts w:ascii="Arial" w:hAnsi="Arial" w:cs="Arial"/>
          <w:sz w:val="22"/>
          <w:szCs w:val="22"/>
        </w:rPr>
        <w:t>Medical Director</w:t>
      </w:r>
      <w:r w:rsidR="00C75AD6">
        <w:rPr>
          <w:rFonts w:ascii="Arial" w:hAnsi="Arial" w:cs="Arial"/>
          <w:sz w:val="22"/>
          <w:szCs w:val="22"/>
        </w:rPr>
        <w:t>:</w:t>
      </w:r>
      <w:r w:rsidR="00C75AD6">
        <w:rPr>
          <w:rFonts w:ascii="Arial" w:hAnsi="Arial" w:cs="Arial"/>
          <w:sz w:val="22"/>
          <w:szCs w:val="22"/>
        </w:rPr>
        <w:tab/>
      </w:r>
      <w:bookmarkStart w:id="0" w:name="_GoBack"/>
      <w:bookmarkEnd w:id="0"/>
      <w:r w:rsidR="00970038">
        <w:rPr>
          <w:rFonts w:ascii="Arial" w:hAnsi="Arial" w:cs="Arial"/>
          <w:sz w:val="22"/>
          <w:szCs w:val="22"/>
        </w:rPr>
        <w:tab/>
      </w:r>
      <w:r w:rsidR="00CF5990">
        <w:rPr>
          <w:rFonts w:ascii="Arial" w:hAnsi="Arial" w:cs="Arial"/>
          <w:sz w:val="22"/>
          <w:szCs w:val="22"/>
        </w:rPr>
        <w:t>Dr Anthony Hemsley</w:t>
      </w:r>
    </w:p>
    <w:p w:rsidR="00CF5990" w:rsidRDefault="00CF5990" w:rsidP="00CF5990">
      <w:pPr>
        <w:tabs>
          <w:tab w:val="left" w:pos="360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C75AD6" w:rsidRDefault="00C75AD6">
      <w:pPr>
        <w:jc w:val="both"/>
        <w:rPr>
          <w:rFonts w:ascii="Arial" w:hAnsi="Arial" w:cs="Arial"/>
          <w:sz w:val="22"/>
          <w:szCs w:val="22"/>
        </w:rPr>
      </w:pPr>
    </w:p>
    <w:p w:rsidR="0089088F" w:rsidRDefault="0089088F" w:rsidP="0089088F">
      <w:pPr>
        <w:tabs>
          <w:tab w:val="left" w:pos="3600"/>
        </w:tabs>
        <w:jc w:val="both"/>
        <w:rPr>
          <w:rFonts w:ascii="Arial" w:hAnsi="Arial" w:cs="Arial"/>
          <w:sz w:val="22"/>
          <w:szCs w:val="22"/>
        </w:rPr>
      </w:pPr>
      <w:r>
        <w:rPr>
          <w:rFonts w:ascii="Arial" w:hAnsi="Arial" w:cs="Arial"/>
          <w:sz w:val="22"/>
          <w:szCs w:val="22"/>
        </w:rPr>
        <w:t>Associate Medical Director:</w:t>
      </w:r>
      <w:r>
        <w:rPr>
          <w:rFonts w:ascii="Arial" w:hAnsi="Arial" w:cs="Arial"/>
          <w:sz w:val="22"/>
          <w:szCs w:val="22"/>
        </w:rPr>
        <w:tab/>
      </w:r>
      <w:r w:rsidR="00970038">
        <w:rPr>
          <w:rFonts w:ascii="Arial" w:hAnsi="Arial" w:cs="Arial"/>
          <w:sz w:val="22"/>
          <w:szCs w:val="22"/>
        </w:rPr>
        <w:tab/>
      </w:r>
      <w:r>
        <w:rPr>
          <w:rFonts w:ascii="Arial" w:hAnsi="Arial" w:cs="Arial"/>
          <w:sz w:val="22"/>
          <w:szCs w:val="22"/>
        </w:rPr>
        <w:t xml:space="preserve">Dr </w:t>
      </w:r>
      <w:r w:rsidR="00CF5990">
        <w:rPr>
          <w:rFonts w:ascii="Arial" w:hAnsi="Arial" w:cs="Arial"/>
          <w:sz w:val="22"/>
          <w:szCs w:val="22"/>
        </w:rPr>
        <w:t>Helen Lockett</w:t>
      </w:r>
    </w:p>
    <w:p w:rsidR="0089088F" w:rsidRDefault="0089088F" w:rsidP="0089088F">
      <w:pPr>
        <w:tabs>
          <w:tab w:val="left" w:pos="3600"/>
        </w:tabs>
        <w:jc w:val="both"/>
        <w:rPr>
          <w:rFonts w:ascii="Arial" w:hAnsi="Arial" w:cs="Arial"/>
          <w:sz w:val="22"/>
          <w:szCs w:val="22"/>
        </w:rPr>
      </w:pPr>
      <w:r>
        <w:rPr>
          <w:rFonts w:ascii="Arial" w:hAnsi="Arial" w:cs="Arial"/>
          <w:sz w:val="22"/>
          <w:szCs w:val="22"/>
        </w:rPr>
        <w:tab/>
      </w:r>
      <w:r w:rsidR="00970038">
        <w:rPr>
          <w:rFonts w:ascii="Arial" w:hAnsi="Arial" w:cs="Arial"/>
          <w:sz w:val="22"/>
          <w:szCs w:val="22"/>
        </w:rPr>
        <w:tab/>
      </w:r>
      <w:r w:rsidR="001A1498">
        <w:rPr>
          <w:rFonts w:ascii="Arial" w:hAnsi="Arial" w:cs="Arial"/>
          <w:sz w:val="22"/>
          <w:szCs w:val="22"/>
        </w:rPr>
        <w:t>Email: hlockett@nhs.net</w:t>
      </w:r>
    </w:p>
    <w:p w:rsidR="00970038" w:rsidRDefault="00970038" w:rsidP="003C56E0">
      <w:pPr>
        <w:tabs>
          <w:tab w:val="left" w:pos="3600"/>
        </w:tabs>
        <w:jc w:val="both"/>
        <w:rPr>
          <w:rFonts w:ascii="Arial" w:hAnsi="Arial" w:cs="Arial"/>
          <w:sz w:val="22"/>
          <w:szCs w:val="22"/>
        </w:rPr>
      </w:pPr>
    </w:p>
    <w:p w:rsidR="00970038" w:rsidRPr="003C56E0" w:rsidRDefault="001A1498" w:rsidP="001A1498">
      <w:pPr>
        <w:tabs>
          <w:tab w:val="left" w:pos="3600"/>
        </w:tabs>
        <w:jc w:val="both"/>
        <w:rPr>
          <w:rFonts w:ascii="Arial" w:hAnsi="Arial" w:cs="Arial"/>
          <w:sz w:val="22"/>
          <w:szCs w:val="22"/>
        </w:rPr>
      </w:pPr>
      <w:r>
        <w:rPr>
          <w:rFonts w:ascii="Arial" w:hAnsi="Arial" w:cs="Arial"/>
          <w:sz w:val="22"/>
          <w:szCs w:val="22"/>
        </w:rPr>
        <w:t>Consultant</w:t>
      </w:r>
      <w:r w:rsidR="00970038">
        <w:rPr>
          <w:rFonts w:ascii="Arial" w:hAnsi="Arial" w:cs="Arial"/>
          <w:sz w:val="22"/>
          <w:szCs w:val="22"/>
        </w:rPr>
        <w:t xml:space="preserve"> Diabetes and Endocrinology:</w:t>
      </w:r>
      <w:r w:rsidR="00970038">
        <w:rPr>
          <w:rFonts w:ascii="Arial" w:hAnsi="Arial" w:cs="Arial"/>
          <w:sz w:val="22"/>
          <w:szCs w:val="22"/>
        </w:rPr>
        <w:tab/>
        <w:t xml:space="preserve">Dr </w:t>
      </w:r>
      <w:r>
        <w:rPr>
          <w:rFonts w:ascii="Arial" w:hAnsi="Arial" w:cs="Arial"/>
          <w:sz w:val="22"/>
          <w:szCs w:val="22"/>
        </w:rPr>
        <w:t>Roderick Warren</w:t>
      </w:r>
    </w:p>
    <w:p w:rsidR="00970038" w:rsidRDefault="00970038" w:rsidP="00970038">
      <w:pPr>
        <w:tabs>
          <w:tab w:val="left" w:pos="360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C56E0">
        <w:rPr>
          <w:rFonts w:ascii="Arial" w:hAnsi="Arial" w:cs="Arial"/>
          <w:sz w:val="22"/>
          <w:szCs w:val="22"/>
        </w:rPr>
        <w:t>Tel:  01392 40</w:t>
      </w:r>
      <w:r>
        <w:rPr>
          <w:rFonts w:ascii="Arial" w:hAnsi="Arial" w:cs="Arial"/>
          <w:sz w:val="22"/>
          <w:szCs w:val="22"/>
        </w:rPr>
        <w:t>3828</w:t>
      </w:r>
    </w:p>
    <w:p w:rsidR="001A1498" w:rsidRDefault="001A1498" w:rsidP="00970038">
      <w:pPr>
        <w:tabs>
          <w:tab w:val="left" w:pos="3600"/>
        </w:tabs>
        <w:jc w:val="both"/>
        <w:rPr>
          <w:rFonts w:ascii="Arial" w:hAnsi="Arial" w:cs="Arial"/>
          <w:sz w:val="22"/>
          <w:szCs w:val="22"/>
        </w:rPr>
      </w:pPr>
      <w:r>
        <w:rPr>
          <w:rFonts w:ascii="Arial" w:hAnsi="Arial" w:cs="Arial"/>
          <w:sz w:val="22"/>
          <w:szCs w:val="22"/>
        </w:rPr>
        <w:tab/>
      </w:r>
      <w:r>
        <w:rPr>
          <w:rFonts w:ascii="Arial" w:hAnsi="Arial" w:cs="Arial"/>
          <w:sz w:val="22"/>
          <w:szCs w:val="22"/>
        </w:rPr>
        <w:tab/>
        <w:t>Email: roderick.warren@nhs.net</w:t>
      </w:r>
    </w:p>
    <w:p w:rsidR="00C75AD6" w:rsidRDefault="00C75AD6">
      <w:pPr>
        <w:ind w:right="-694"/>
        <w:jc w:val="right"/>
        <w:rPr>
          <w:rFonts w:ascii="Arial" w:hAnsi="Arial" w:cs="Arial"/>
          <w:sz w:val="22"/>
          <w:szCs w:val="22"/>
        </w:rPr>
      </w:pPr>
    </w:p>
    <w:sectPr w:rsidR="00C75AD6" w:rsidSect="002C3857">
      <w:footerReference w:type="default" r:id="rId11"/>
      <w:pgSz w:w="11906" w:h="16838"/>
      <w:pgMar w:top="1151" w:right="1151" w:bottom="1151" w:left="11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2E8" w:rsidRDefault="009C02E8">
      <w:r>
        <w:separator/>
      </w:r>
    </w:p>
  </w:endnote>
  <w:endnote w:type="continuationSeparator" w:id="0">
    <w:p w:rsidR="009C02E8" w:rsidRDefault="009C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8FF" w:rsidRDefault="003F1BA5">
    <w:pPr>
      <w:pStyle w:val="Footer"/>
      <w:rPr>
        <w:sz w:val="18"/>
      </w:rPr>
    </w:pPr>
    <w:r>
      <w:rPr>
        <w:noProof/>
        <w:sz w:val="18"/>
      </w:rPr>
      <mc:AlternateContent>
        <mc:Choice Requires="wps">
          <w:drawing>
            <wp:anchor distT="0" distB="0" distL="114300" distR="114300" simplePos="0" relativeHeight="251657728" behindDoc="0" locked="0" layoutInCell="0" allowOverlap="1">
              <wp:simplePos x="0" y="0"/>
              <wp:positionH relativeFrom="column">
                <wp:posOffset>4846320</wp:posOffset>
              </wp:positionH>
              <wp:positionV relativeFrom="paragraph">
                <wp:posOffset>-13970</wp:posOffset>
              </wp:positionV>
              <wp:extent cx="914400" cy="336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68FF" w:rsidRDefault="003968FF">
                          <w:pPr>
                            <w:rPr>
                              <w:rFonts w:ascii="Arial" w:hAnsi="Arial"/>
                              <w:sz w:val="18"/>
                              <w:szCs w:val="18"/>
                            </w:rPr>
                          </w:pPr>
                          <w:r>
                            <w:rPr>
                              <w:rFonts w:ascii="Arial" w:hAnsi="Arial"/>
                              <w:sz w:val="18"/>
                              <w:szCs w:val="18"/>
                            </w:rPr>
                            <w:t xml:space="preserve">Page </w:t>
                          </w:r>
                          <w:r>
                            <w:rPr>
                              <w:rStyle w:val="PageNumber"/>
                              <w:rFonts w:ascii="Arial" w:hAnsi="Arial"/>
                              <w:sz w:val="18"/>
                              <w:szCs w:val="18"/>
                              <w:lang w:val="en-US"/>
                            </w:rPr>
                            <w:fldChar w:fldCharType="begin"/>
                          </w:r>
                          <w:r>
                            <w:rPr>
                              <w:rStyle w:val="PageNumber"/>
                              <w:rFonts w:ascii="Arial" w:hAnsi="Arial"/>
                              <w:sz w:val="18"/>
                              <w:szCs w:val="18"/>
                              <w:lang w:val="en-US"/>
                            </w:rPr>
                            <w:instrText xml:space="preserve"> PAGE </w:instrText>
                          </w:r>
                          <w:r>
                            <w:rPr>
                              <w:rStyle w:val="PageNumber"/>
                              <w:rFonts w:ascii="Arial" w:hAnsi="Arial"/>
                              <w:sz w:val="18"/>
                              <w:szCs w:val="18"/>
                              <w:lang w:val="en-US"/>
                            </w:rPr>
                            <w:fldChar w:fldCharType="separate"/>
                          </w:r>
                          <w:r w:rsidR="00024F8D">
                            <w:rPr>
                              <w:rStyle w:val="PageNumber"/>
                              <w:rFonts w:ascii="Arial" w:hAnsi="Arial"/>
                              <w:noProof/>
                              <w:sz w:val="18"/>
                              <w:szCs w:val="18"/>
                              <w:lang w:val="en-US"/>
                            </w:rPr>
                            <w:t>7</w:t>
                          </w:r>
                          <w:r>
                            <w:rPr>
                              <w:rStyle w:val="PageNumber"/>
                              <w:rFonts w:ascii="Arial" w:hAnsi="Arial"/>
                              <w:sz w:val="18"/>
                              <w:szCs w:val="18"/>
                              <w:lang w:val="en-US"/>
                            </w:rPr>
                            <w:fldChar w:fldCharType="end"/>
                          </w:r>
                          <w:r>
                            <w:rPr>
                              <w:rStyle w:val="PageNumber"/>
                              <w:rFonts w:ascii="Arial" w:hAnsi="Arial"/>
                              <w:sz w:val="18"/>
                              <w:szCs w:val="18"/>
                              <w:lang w:val="en-US"/>
                            </w:rPr>
                            <w:t xml:space="preserve"> of </w:t>
                          </w:r>
                          <w:r>
                            <w:rPr>
                              <w:rStyle w:val="PageNumber"/>
                              <w:rFonts w:ascii="Arial" w:hAnsi="Arial"/>
                              <w:sz w:val="18"/>
                              <w:szCs w:val="18"/>
                              <w:lang w:val="en-US"/>
                            </w:rPr>
                            <w:fldChar w:fldCharType="begin"/>
                          </w:r>
                          <w:r>
                            <w:rPr>
                              <w:rStyle w:val="PageNumber"/>
                              <w:rFonts w:ascii="Arial" w:hAnsi="Arial"/>
                              <w:sz w:val="18"/>
                              <w:szCs w:val="18"/>
                              <w:lang w:val="en-US"/>
                            </w:rPr>
                            <w:instrText xml:space="preserve"> NUMPAGES </w:instrText>
                          </w:r>
                          <w:r>
                            <w:rPr>
                              <w:rStyle w:val="PageNumber"/>
                              <w:rFonts w:ascii="Arial" w:hAnsi="Arial"/>
                              <w:sz w:val="18"/>
                              <w:szCs w:val="18"/>
                              <w:lang w:val="en-US"/>
                            </w:rPr>
                            <w:fldChar w:fldCharType="separate"/>
                          </w:r>
                          <w:r w:rsidR="00024F8D">
                            <w:rPr>
                              <w:rStyle w:val="PageNumber"/>
                              <w:rFonts w:ascii="Arial" w:hAnsi="Arial"/>
                              <w:noProof/>
                              <w:sz w:val="18"/>
                              <w:szCs w:val="18"/>
                              <w:lang w:val="en-US"/>
                            </w:rPr>
                            <w:t>10</w:t>
                          </w:r>
                          <w:r>
                            <w:rPr>
                              <w:rStyle w:val="PageNumber"/>
                              <w:rFonts w:ascii="Arial" w:hAnsi="Arial"/>
                              <w:sz w:val="18"/>
                              <w:szCs w:val="18"/>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1.6pt;margin-top:-1.1pt;width:1in;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" o:allowincell="f" stroked="f">
              <v:textbox>
                <w:txbxContent>
                  <w:p w:rsidR="003968FF" w:rsidRDefault="003968FF">
                    <w:pPr>
                      <w:rPr>
                        <w:rFonts w:ascii="Arial" w:hAnsi="Arial"/>
                        <w:sz w:val="18"/>
                        <w:szCs w:val="18"/>
                      </w:rPr>
                    </w:pPr>
                    <w:r>
                      <w:rPr>
                        <w:rFonts w:ascii="Arial" w:hAnsi="Arial"/>
                        <w:sz w:val="18"/>
                        <w:szCs w:val="18"/>
                      </w:rPr>
                      <w:t xml:space="preserve">Page </w:t>
                    </w:r>
                    <w:r>
                      <w:rPr>
                        <w:rStyle w:val="PageNumber"/>
                        <w:rFonts w:ascii="Arial" w:hAnsi="Arial"/>
                        <w:sz w:val="18"/>
                        <w:szCs w:val="18"/>
                        <w:lang w:val="en-US"/>
                      </w:rPr>
                      <w:fldChar w:fldCharType="begin"/>
                    </w:r>
                    <w:r>
                      <w:rPr>
                        <w:rStyle w:val="PageNumber"/>
                        <w:rFonts w:ascii="Arial" w:hAnsi="Arial"/>
                        <w:sz w:val="18"/>
                        <w:szCs w:val="18"/>
                        <w:lang w:val="en-US"/>
                      </w:rPr>
                      <w:instrText xml:space="preserve"> PAGE </w:instrText>
                    </w:r>
                    <w:r>
                      <w:rPr>
                        <w:rStyle w:val="PageNumber"/>
                        <w:rFonts w:ascii="Arial" w:hAnsi="Arial"/>
                        <w:sz w:val="18"/>
                        <w:szCs w:val="18"/>
                        <w:lang w:val="en-US"/>
                      </w:rPr>
                      <w:fldChar w:fldCharType="separate"/>
                    </w:r>
                    <w:r w:rsidR="00024F8D">
                      <w:rPr>
                        <w:rStyle w:val="PageNumber"/>
                        <w:rFonts w:ascii="Arial" w:hAnsi="Arial"/>
                        <w:noProof/>
                        <w:sz w:val="18"/>
                        <w:szCs w:val="18"/>
                        <w:lang w:val="en-US"/>
                      </w:rPr>
                      <w:t>7</w:t>
                    </w:r>
                    <w:r>
                      <w:rPr>
                        <w:rStyle w:val="PageNumber"/>
                        <w:rFonts w:ascii="Arial" w:hAnsi="Arial"/>
                        <w:sz w:val="18"/>
                        <w:szCs w:val="18"/>
                        <w:lang w:val="en-US"/>
                      </w:rPr>
                      <w:fldChar w:fldCharType="end"/>
                    </w:r>
                    <w:r>
                      <w:rPr>
                        <w:rStyle w:val="PageNumber"/>
                        <w:rFonts w:ascii="Arial" w:hAnsi="Arial"/>
                        <w:sz w:val="18"/>
                        <w:szCs w:val="18"/>
                        <w:lang w:val="en-US"/>
                      </w:rPr>
                      <w:t xml:space="preserve"> of </w:t>
                    </w:r>
                    <w:r>
                      <w:rPr>
                        <w:rStyle w:val="PageNumber"/>
                        <w:rFonts w:ascii="Arial" w:hAnsi="Arial"/>
                        <w:sz w:val="18"/>
                        <w:szCs w:val="18"/>
                        <w:lang w:val="en-US"/>
                      </w:rPr>
                      <w:fldChar w:fldCharType="begin"/>
                    </w:r>
                    <w:r>
                      <w:rPr>
                        <w:rStyle w:val="PageNumber"/>
                        <w:rFonts w:ascii="Arial" w:hAnsi="Arial"/>
                        <w:sz w:val="18"/>
                        <w:szCs w:val="18"/>
                        <w:lang w:val="en-US"/>
                      </w:rPr>
                      <w:instrText xml:space="preserve"> NUMPAGES </w:instrText>
                    </w:r>
                    <w:r>
                      <w:rPr>
                        <w:rStyle w:val="PageNumber"/>
                        <w:rFonts w:ascii="Arial" w:hAnsi="Arial"/>
                        <w:sz w:val="18"/>
                        <w:szCs w:val="18"/>
                        <w:lang w:val="en-US"/>
                      </w:rPr>
                      <w:fldChar w:fldCharType="separate"/>
                    </w:r>
                    <w:r w:rsidR="00024F8D">
                      <w:rPr>
                        <w:rStyle w:val="PageNumber"/>
                        <w:rFonts w:ascii="Arial" w:hAnsi="Arial"/>
                        <w:noProof/>
                        <w:sz w:val="18"/>
                        <w:szCs w:val="18"/>
                        <w:lang w:val="en-US"/>
                      </w:rPr>
                      <w:t>10</w:t>
                    </w:r>
                    <w:r>
                      <w:rPr>
                        <w:rStyle w:val="PageNumber"/>
                        <w:rFonts w:ascii="Arial" w:hAnsi="Arial"/>
                        <w:sz w:val="18"/>
                        <w:szCs w:val="18"/>
                        <w:lang w:val="en-US"/>
                      </w:rPr>
                      <w:fldChar w:fldCharType="end"/>
                    </w:r>
                  </w:p>
                </w:txbxContent>
              </v:textbox>
            </v:shape>
          </w:pict>
        </mc:Fallback>
      </mc:AlternateContent>
    </w:r>
    <w:r w:rsidR="00452028">
      <w:rPr>
        <w:sz w:val="18"/>
      </w:rPr>
      <w:t xml:space="preserve">Locum </w:t>
    </w:r>
    <w:r w:rsidR="003968FF">
      <w:rPr>
        <w:sz w:val="18"/>
      </w:rPr>
      <w:t xml:space="preserve">Consultant in </w:t>
    </w:r>
    <w:r w:rsidR="005A27B2">
      <w:rPr>
        <w:sz w:val="18"/>
      </w:rPr>
      <w:t xml:space="preserve">Diabetes and </w:t>
    </w:r>
    <w:r w:rsidR="003968FF">
      <w:rPr>
        <w:sz w:val="18"/>
      </w:rPr>
      <w:t>Acute Medicine</w:t>
    </w:r>
  </w:p>
  <w:p w:rsidR="003968FF" w:rsidRDefault="003968FF">
    <w:pPr>
      <w:pStyle w:val="Footer"/>
      <w:rPr>
        <w:sz w:val="18"/>
      </w:rPr>
    </w:pPr>
    <w:r>
      <w:rPr>
        <w:sz w:val="18"/>
      </w:rPr>
      <w:t xml:space="preserve">Date: </w:t>
    </w:r>
    <w:r w:rsidR="001A1498">
      <w:rPr>
        <w:sz w:val="18"/>
      </w:rPr>
      <w:t>September</w:t>
    </w:r>
    <w:r w:rsidR="002C3857">
      <w:rPr>
        <w:sz w:val="18"/>
      </w:rPr>
      <w:t xml:space="preserve"> 202</w:t>
    </w:r>
    <w:r w:rsidR="001A1498">
      <w:rPr>
        <w:sz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2E8" w:rsidRDefault="009C02E8">
      <w:r>
        <w:separator/>
      </w:r>
    </w:p>
  </w:footnote>
  <w:footnote w:type="continuationSeparator" w:id="0">
    <w:p w:rsidR="009C02E8" w:rsidRDefault="009C0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686"/>
    <w:multiLevelType w:val="hybridMultilevel"/>
    <w:tmpl w:val="B316C080"/>
    <w:lvl w:ilvl="0" w:tplc="0809000F">
      <w:start w:val="6"/>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A18BD"/>
    <w:multiLevelType w:val="hybridMultilevel"/>
    <w:tmpl w:val="748A7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1175F4"/>
    <w:multiLevelType w:val="hybridMultilevel"/>
    <w:tmpl w:val="46A8F172"/>
    <w:lvl w:ilvl="0" w:tplc="2FB8118C">
      <w:start w:val="8"/>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0FC57A1"/>
    <w:multiLevelType w:val="hybridMultilevel"/>
    <w:tmpl w:val="1BEA340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392298"/>
    <w:multiLevelType w:val="singleLevel"/>
    <w:tmpl w:val="D6066564"/>
    <w:lvl w:ilvl="0">
      <w:start w:val="12"/>
      <w:numFmt w:val="decimal"/>
      <w:lvlText w:val="%1."/>
      <w:lvlJc w:val="left"/>
      <w:pPr>
        <w:tabs>
          <w:tab w:val="num" w:pos="720"/>
        </w:tabs>
        <w:ind w:left="720" w:hanging="720"/>
      </w:pPr>
    </w:lvl>
  </w:abstractNum>
  <w:abstractNum w:abstractNumId="5" w15:restartNumberingAfterBreak="0">
    <w:nsid w:val="19644780"/>
    <w:multiLevelType w:val="singleLevel"/>
    <w:tmpl w:val="5456F832"/>
    <w:lvl w:ilvl="0">
      <w:start w:val="1"/>
      <w:numFmt w:val="decimal"/>
      <w:lvlText w:val="%1."/>
      <w:lvlJc w:val="left"/>
      <w:pPr>
        <w:tabs>
          <w:tab w:val="num" w:pos="720"/>
        </w:tabs>
        <w:ind w:left="720" w:hanging="720"/>
      </w:pPr>
    </w:lvl>
  </w:abstractNum>
  <w:abstractNum w:abstractNumId="6" w15:restartNumberingAfterBreak="0">
    <w:nsid w:val="1AB12A06"/>
    <w:multiLevelType w:val="hybridMultilevel"/>
    <w:tmpl w:val="2B5265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438B0"/>
    <w:multiLevelType w:val="hybridMultilevel"/>
    <w:tmpl w:val="8190D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A1AEF"/>
    <w:multiLevelType w:val="hybridMultilevel"/>
    <w:tmpl w:val="F5508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7B3175"/>
    <w:multiLevelType w:val="hybridMultilevel"/>
    <w:tmpl w:val="056C6CEA"/>
    <w:lvl w:ilvl="0" w:tplc="FFFFFFFF">
      <w:start w:val="6"/>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40C36B6"/>
    <w:multiLevelType w:val="hybridMultilevel"/>
    <w:tmpl w:val="2930A130"/>
    <w:lvl w:ilvl="0" w:tplc="7AF466B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630EF8"/>
    <w:multiLevelType w:val="hybridMultilevel"/>
    <w:tmpl w:val="CD001B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8F2844"/>
    <w:multiLevelType w:val="hybridMultilevel"/>
    <w:tmpl w:val="CB1A3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A97CDF"/>
    <w:multiLevelType w:val="hybridMultilevel"/>
    <w:tmpl w:val="B824C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D6431"/>
    <w:multiLevelType w:val="hybridMultilevel"/>
    <w:tmpl w:val="FFB6890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681A0851"/>
    <w:multiLevelType w:val="hybridMultilevel"/>
    <w:tmpl w:val="60B6B1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3E3EB7"/>
    <w:multiLevelType w:val="hybridMultilevel"/>
    <w:tmpl w:val="480C7A52"/>
    <w:lvl w:ilvl="0" w:tplc="DA4E668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7172672A"/>
    <w:multiLevelType w:val="hybridMultilevel"/>
    <w:tmpl w:val="B340560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D91EFA"/>
    <w:multiLevelType w:val="singleLevel"/>
    <w:tmpl w:val="414A3ADE"/>
    <w:lvl w:ilvl="0">
      <w:start w:val="20"/>
      <w:numFmt w:val="decimal"/>
      <w:lvlText w:val="%1."/>
      <w:lvlJc w:val="left"/>
      <w:pPr>
        <w:tabs>
          <w:tab w:val="num" w:pos="720"/>
        </w:tabs>
        <w:ind w:left="720" w:hanging="720"/>
      </w:pPr>
    </w:lvl>
  </w:abstractNum>
  <w:abstractNum w:abstractNumId="19" w15:restartNumberingAfterBreak="0">
    <w:nsid w:val="798076DD"/>
    <w:multiLevelType w:val="hybridMultilevel"/>
    <w:tmpl w:val="976EC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8"/>
  </w:num>
  <w:num w:numId="4">
    <w:abstractNumId w:val="10"/>
  </w:num>
  <w:num w:numId="5">
    <w:abstractNumId w:val="3"/>
  </w:num>
  <w:num w:numId="6">
    <w:abstractNumId w:val="11"/>
  </w:num>
  <w:num w:numId="7">
    <w:abstractNumId w:val="16"/>
  </w:num>
  <w:num w:numId="8">
    <w:abstractNumId w:val="2"/>
  </w:num>
  <w:num w:numId="9">
    <w:abstractNumId w:val="13"/>
  </w:num>
  <w:num w:numId="10">
    <w:abstractNumId w:val="14"/>
  </w:num>
  <w:num w:numId="11">
    <w:abstractNumId w:val="19"/>
  </w:num>
  <w:num w:numId="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7"/>
  </w:num>
  <w:num w:numId="15">
    <w:abstractNumId w:val="6"/>
  </w:num>
  <w:num w:numId="16">
    <w:abstractNumId w:val="0"/>
  </w:num>
  <w:num w:numId="17">
    <w:abstractNumId w:val="12"/>
  </w:num>
  <w:num w:numId="18">
    <w:abstractNumId w:val="8"/>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86"/>
    <w:rsid w:val="000059ED"/>
    <w:rsid w:val="00024F8D"/>
    <w:rsid w:val="00094FE8"/>
    <w:rsid w:val="000C298B"/>
    <w:rsid w:val="000F441B"/>
    <w:rsid w:val="00132980"/>
    <w:rsid w:val="001956AA"/>
    <w:rsid w:val="001A1498"/>
    <w:rsid w:val="001B45FD"/>
    <w:rsid w:val="001B7285"/>
    <w:rsid w:val="001C3EE2"/>
    <w:rsid w:val="001D0600"/>
    <w:rsid w:val="001E14E9"/>
    <w:rsid w:val="00214AA8"/>
    <w:rsid w:val="00214EA1"/>
    <w:rsid w:val="002509A2"/>
    <w:rsid w:val="00252C00"/>
    <w:rsid w:val="00274FAD"/>
    <w:rsid w:val="002B6829"/>
    <w:rsid w:val="002C3857"/>
    <w:rsid w:val="002C677A"/>
    <w:rsid w:val="002C796F"/>
    <w:rsid w:val="002C7984"/>
    <w:rsid w:val="002E6388"/>
    <w:rsid w:val="0030104F"/>
    <w:rsid w:val="00345088"/>
    <w:rsid w:val="003768BD"/>
    <w:rsid w:val="003863FA"/>
    <w:rsid w:val="003968FF"/>
    <w:rsid w:val="003B6E28"/>
    <w:rsid w:val="003C0C6A"/>
    <w:rsid w:val="003C56E0"/>
    <w:rsid w:val="003D7FA8"/>
    <w:rsid w:val="003E220B"/>
    <w:rsid w:val="003F1BA5"/>
    <w:rsid w:val="00411759"/>
    <w:rsid w:val="00452028"/>
    <w:rsid w:val="00483586"/>
    <w:rsid w:val="004A1DF6"/>
    <w:rsid w:val="004D5AAE"/>
    <w:rsid w:val="004F12D8"/>
    <w:rsid w:val="004F3672"/>
    <w:rsid w:val="004F5026"/>
    <w:rsid w:val="00530D87"/>
    <w:rsid w:val="00543993"/>
    <w:rsid w:val="00547463"/>
    <w:rsid w:val="005A27B2"/>
    <w:rsid w:val="005A446A"/>
    <w:rsid w:val="005B517E"/>
    <w:rsid w:val="00614BF4"/>
    <w:rsid w:val="00625C10"/>
    <w:rsid w:val="00627FBF"/>
    <w:rsid w:val="00637FDA"/>
    <w:rsid w:val="00654A45"/>
    <w:rsid w:val="00661956"/>
    <w:rsid w:val="00673685"/>
    <w:rsid w:val="006C2277"/>
    <w:rsid w:val="006D1A14"/>
    <w:rsid w:val="00702742"/>
    <w:rsid w:val="00705AA0"/>
    <w:rsid w:val="00736FD0"/>
    <w:rsid w:val="007B439F"/>
    <w:rsid w:val="008139E7"/>
    <w:rsid w:val="00821176"/>
    <w:rsid w:val="00823208"/>
    <w:rsid w:val="0082472E"/>
    <w:rsid w:val="0082486F"/>
    <w:rsid w:val="008877C6"/>
    <w:rsid w:val="0089088F"/>
    <w:rsid w:val="008D42B6"/>
    <w:rsid w:val="008E0983"/>
    <w:rsid w:val="008F0D50"/>
    <w:rsid w:val="00925321"/>
    <w:rsid w:val="00970038"/>
    <w:rsid w:val="00991345"/>
    <w:rsid w:val="009A3A47"/>
    <w:rsid w:val="009A597D"/>
    <w:rsid w:val="009C02E8"/>
    <w:rsid w:val="009C085D"/>
    <w:rsid w:val="009E08C6"/>
    <w:rsid w:val="009F1464"/>
    <w:rsid w:val="00A61256"/>
    <w:rsid w:val="00A6211D"/>
    <w:rsid w:val="00AB0279"/>
    <w:rsid w:val="00AB3211"/>
    <w:rsid w:val="00B0706F"/>
    <w:rsid w:val="00B10250"/>
    <w:rsid w:val="00B22F53"/>
    <w:rsid w:val="00B46828"/>
    <w:rsid w:val="00B62657"/>
    <w:rsid w:val="00B817BC"/>
    <w:rsid w:val="00BB61AB"/>
    <w:rsid w:val="00BD1F2C"/>
    <w:rsid w:val="00BD351C"/>
    <w:rsid w:val="00BE7566"/>
    <w:rsid w:val="00C22123"/>
    <w:rsid w:val="00C25380"/>
    <w:rsid w:val="00C75AD6"/>
    <w:rsid w:val="00C85AF5"/>
    <w:rsid w:val="00C87EED"/>
    <w:rsid w:val="00C9361A"/>
    <w:rsid w:val="00C9404A"/>
    <w:rsid w:val="00C94927"/>
    <w:rsid w:val="00CC3591"/>
    <w:rsid w:val="00CC3C05"/>
    <w:rsid w:val="00CC6A6E"/>
    <w:rsid w:val="00CF5990"/>
    <w:rsid w:val="00D02472"/>
    <w:rsid w:val="00D21CB4"/>
    <w:rsid w:val="00D4115A"/>
    <w:rsid w:val="00D81DEF"/>
    <w:rsid w:val="00DC7DB0"/>
    <w:rsid w:val="00E1799D"/>
    <w:rsid w:val="00E26469"/>
    <w:rsid w:val="00E4121D"/>
    <w:rsid w:val="00E63B62"/>
    <w:rsid w:val="00E75371"/>
    <w:rsid w:val="00E8049C"/>
    <w:rsid w:val="00E8517E"/>
    <w:rsid w:val="00E9625A"/>
    <w:rsid w:val="00EF138F"/>
    <w:rsid w:val="00F007E6"/>
    <w:rsid w:val="00F219DD"/>
    <w:rsid w:val="00F30773"/>
    <w:rsid w:val="00F33AB6"/>
    <w:rsid w:val="00F446C5"/>
    <w:rsid w:val="00F65AAC"/>
    <w:rsid w:val="00F73EAF"/>
    <w:rsid w:val="00FC0CF6"/>
    <w:rsid w:val="00FC41A8"/>
    <w:rsid w:val="00FC56F6"/>
    <w:rsid w:val="00FD1642"/>
    <w:rsid w:val="00FD3BF1"/>
    <w:rsid w:val="00FF2F1E"/>
    <w:rsid w:val="00FF7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ED87DD6"/>
  <w15:chartTrackingRefBased/>
  <w15:docId w15:val="{3757C96A-2FEB-46A3-A75F-AD81AFF4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jc w:val="center"/>
      <w:outlineLvl w:val="2"/>
    </w:pPr>
    <w:rPr>
      <w:b/>
      <w:sz w:val="26"/>
      <w:lang w:val="en-US"/>
    </w:rPr>
  </w:style>
  <w:style w:type="paragraph" w:styleId="Heading4">
    <w:name w:val="heading 4"/>
    <w:basedOn w:val="Normal"/>
    <w:next w:val="Normal"/>
    <w:qFormat/>
    <w:pPr>
      <w:keepNext/>
      <w:ind w:left="720"/>
      <w:jc w:val="both"/>
      <w:outlineLvl w:val="3"/>
    </w:pPr>
    <w:rPr>
      <w:b/>
      <w:lang w:val="en-US"/>
    </w:rPr>
  </w:style>
  <w:style w:type="paragraph" w:styleId="Heading5">
    <w:name w:val="heading 5"/>
    <w:basedOn w:val="Normal"/>
    <w:next w:val="Normal"/>
    <w:qFormat/>
    <w:pPr>
      <w:keepNext/>
      <w:ind w:left="720"/>
      <w:outlineLvl w:val="4"/>
    </w:pPr>
    <w:rPr>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BodyTextIndent2">
    <w:name w:val="Body Text Indent 2"/>
    <w:basedOn w:val="Normal"/>
    <w:pPr>
      <w:ind w:left="720" w:hanging="720"/>
      <w:jc w:val="both"/>
    </w:pPr>
    <w:rPr>
      <w:rFonts w:ascii="Arial" w:hAnsi="Arial"/>
      <w:lang w:val="en-US"/>
    </w:rPr>
  </w:style>
  <w:style w:type="paragraph" w:styleId="Footer">
    <w:name w:val="footer"/>
    <w:basedOn w:val="Normal"/>
    <w:pPr>
      <w:tabs>
        <w:tab w:val="center" w:pos="4320"/>
        <w:tab w:val="right" w:pos="8640"/>
      </w:tabs>
    </w:pPr>
    <w:rPr>
      <w:rFonts w:ascii="Arial" w:hAnsi="Arial"/>
      <w:lang w:val="en-US"/>
    </w:rPr>
  </w:style>
  <w:style w:type="paragraph" w:styleId="BodyText">
    <w:name w:val="Body Text"/>
    <w:basedOn w:val="Normal"/>
    <w:pPr>
      <w:jc w:val="both"/>
    </w:pPr>
    <w:rPr>
      <w:sz w:val="24"/>
    </w:rPr>
  </w:style>
  <w:style w:type="paragraph" w:styleId="BodyText2">
    <w:name w:val="Body Text 2"/>
    <w:basedOn w:val="Normal"/>
    <w:pPr>
      <w:ind w:left="720"/>
      <w:jc w:val="both"/>
    </w:pPr>
    <w:rPr>
      <w:sz w:val="24"/>
    </w:rPr>
  </w:style>
  <w:style w:type="paragraph" w:styleId="Header">
    <w:name w:val="header"/>
    <w:basedOn w:val="Normal"/>
    <w:pPr>
      <w:tabs>
        <w:tab w:val="center" w:pos="4153"/>
        <w:tab w:val="right" w:pos="8306"/>
      </w:tabs>
    </w:pPr>
    <w:rPr>
      <w:sz w:val="22"/>
    </w:rPr>
  </w:style>
  <w:style w:type="paragraph" w:styleId="BodyTextIndent3">
    <w:name w:val="Body Text Indent 3"/>
    <w:basedOn w:val="Normal"/>
    <w:pPr>
      <w:tabs>
        <w:tab w:val="left" w:pos="3600"/>
      </w:tabs>
      <w:ind w:left="720" w:hanging="720"/>
      <w:jc w:val="both"/>
    </w:pPr>
    <w:rPr>
      <w:rFonts w:ascii="Arial" w:hAnsi="Arial"/>
      <w:sz w:val="22"/>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ing2Char">
    <w:name w:val="Heading 2 Char"/>
    <w:link w:val="Heading2"/>
    <w:rsid w:val="00D02472"/>
    <w:rPr>
      <w:b/>
      <w:lang w:eastAsia="en-US"/>
    </w:rPr>
  </w:style>
  <w:style w:type="character" w:customStyle="1" w:styleId="item-summary">
    <w:name w:val="item-summary"/>
    <w:rsid w:val="00C9404A"/>
  </w:style>
  <w:style w:type="character" w:styleId="CommentReference">
    <w:name w:val="annotation reference"/>
    <w:rsid w:val="00B0706F"/>
    <w:rPr>
      <w:sz w:val="16"/>
      <w:szCs w:val="16"/>
    </w:rPr>
  </w:style>
  <w:style w:type="paragraph" w:styleId="CommentText">
    <w:name w:val="annotation text"/>
    <w:basedOn w:val="Normal"/>
    <w:link w:val="CommentTextChar"/>
    <w:rsid w:val="00B0706F"/>
  </w:style>
  <w:style w:type="character" w:customStyle="1" w:styleId="CommentTextChar">
    <w:name w:val="Comment Text Char"/>
    <w:link w:val="CommentText"/>
    <w:rsid w:val="00B0706F"/>
    <w:rPr>
      <w:lang w:eastAsia="en-US"/>
    </w:rPr>
  </w:style>
  <w:style w:type="paragraph" w:styleId="CommentSubject">
    <w:name w:val="annotation subject"/>
    <w:basedOn w:val="CommentText"/>
    <w:next w:val="CommentText"/>
    <w:link w:val="CommentSubjectChar"/>
    <w:rsid w:val="00B0706F"/>
    <w:rPr>
      <w:b/>
      <w:bCs/>
    </w:rPr>
  </w:style>
  <w:style w:type="character" w:customStyle="1" w:styleId="CommentSubjectChar">
    <w:name w:val="Comment Subject Char"/>
    <w:link w:val="CommentSubject"/>
    <w:rsid w:val="00B0706F"/>
    <w:rPr>
      <w:b/>
      <w:bCs/>
      <w:lang w:eastAsia="en-US"/>
    </w:rPr>
  </w:style>
  <w:style w:type="table" w:styleId="TableGrid">
    <w:name w:val="Table Grid"/>
    <w:basedOn w:val="TableNormal"/>
    <w:rsid w:val="000C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689448">
      <w:bodyDiv w:val="1"/>
      <w:marLeft w:val="0"/>
      <w:marRight w:val="0"/>
      <w:marTop w:val="0"/>
      <w:marBottom w:val="0"/>
      <w:divBdr>
        <w:top w:val="none" w:sz="0" w:space="0" w:color="auto"/>
        <w:left w:val="none" w:sz="0" w:space="0" w:color="auto"/>
        <w:bottom w:val="none" w:sz="0" w:space="0" w:color="auto"/>
        <w:right w:val="none" w:sz="0" w:space="0" w:color="auto"/>
      </w:divBdr>
    </w:div>
    <w:div w:id="1518738141">
      <w:bodyDiv w:val="1"/>
      <w:marLeft w:val="0"/>
      <w:marRight w:val="0"/>
      <w:marTop w:val="0"/>
      <w:marBottom w:val="0"/>
      <w:divBdr>
        <w:top w:val="none" w:sz="0" w:space="0" w:color="auto"/>
        <w:left w:val="none" w:sz="0" w:space="0" w:color="auto"/>
        <w:bottom w:val="none" w:sz="0" w:space="0" w:color="auto"/>
        <w:right w:val="none" w:sz="0" w:space="0" w:color="auto"/>
      </w:divBdr>
    </w:div>
    <w:div w:id="1845970890">
      <w:bodyDiv w:val="1"/>
      <w:marLeft w:val="0"/>
      <w:marRight w:val="0"/>
      <w:marTop w:val="0"/>
      <w:marBottom w:val="0"/>
      <w:divBdr>
        <w:top w:val="none" w:sz="0" w:space="0" w:color="auto"/>
        <w:left w:val="none" w:sz="0" w:space="0" w:color="auto"/>
        <w:bottom w:val="none" w:sz="0" w:space="0" w:color="auto"/>
        <w:right w:val="none" w:sz="0" w:space="0" w:color="auto"/>
      </w:divBdr>
    </w:div>
    <w:div w:id="208201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ms.ac.uk" TargetMode="External"/><Relationship Id="rId4" Type="http://schemas.openxmlformats.org/officeDocument/2006/relationships/settings" Target="settings.xml"/><Relationship Id="rId9" Type="http://schemas.openxmlformats.org/officeDocument/2006/relationships/hyperlink" Target="http://www.rdehospital.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733F-D46B-4CED-83BC-4E3580C1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3067</Words>
  <Characters>17649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 Foundation Trust</Company>
  <LinksUpToDate>false</LinksUpToDate>
  <CharactersWithSpaces>20675</CharactersWithSpaces>
  <SharedDoc>false</SharedDoc>
  <HLinks>
    <vt:vector size="12" baseType="variant">
      <vt:variant>
        <vt:i4>786437</vt:i4>
      </vt:variant>
      <vt:variant>
        <vt:i4>3</vt:i4>
      </vt:variant>
      <vt:variant>
        <vt:i4>0</vt:i4>
      </vt:variant>
      <vt:variant>
        <vt:i4>5</vt:i4>
      </vt:variant>
      <vt:variant>
        <vt:lpwstr>http://www.pms.ac.uk/</vt:lpwstr>
      </vt:variant>
      <vt:variant>
        <vt:lpwstr/>
      </vt: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User</dc:creator>
  <cp:keywords/>
  <cp:lastModifiedBy>Dashwood Elena (Royal Devon and Exeter Foundation Trust)</cp:lastModifiedBy>
  <cp:revision>2</cp:revision>
  <cp:lastPrinted>2022-08-24T09:32:00Z</cp:lastPrinted>
  <dcterms:created xsi:type="dcterms:W3CDTF">2023-09-29T08:40:00Z</dcterms:created>
  <dcterms:modified xsi:type="dcterms:W3CDTF">2023-09-29T08:40:00Z</dcterms:modified>
</cp:coreProperties>
</file>