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F32EF">
      <w:r>
        <w:rPr>
          <w:noProof/>
        </w:rPr>
        <w:drawing>
          <wp:anchor distT="0" distB="0" distL="114300" distR="114300" simplePos="0" relativeHeight="251659264" behindDoc="1" locked="0" layoutInCell="1" allowOverlap="1">
            <wp:simplePos x="0" y="0"/>
            <wp:positionH relativeFrom="column">
              <wp:posOffset>4419600</wp:posOffset>
            </wp:positionH>
            <wp:positionV relativeFrom="paragraph">
              <wp:posOffset>9525</wp:posOffset>
            </wp:positionV>
            <wp:extent cx="1945640" cy="811530"/>
            <wp:effectExtent l="0" t="0" r="0" b="7620"/>
            <wp:wrapTight wrapText="bothSides">
              <wp:wrapPolygon edited="0">
                <wp:start x="13535" y="0"/>
                <wp:lineTo x="13535" y="8113"/>
                <wp:lineTo x="8671" y="8113"/>
                <wp:lineTo x="634" y="13183"/>
                <wp:lineTo x="634" y="16732"/>
                <wp:lineTo x="6979" y="21296"/>
                <wp:lineTo x="21360" y="21296"/>
                <wp:lineTo x="21360" y="0"/>
                <wp:lineTo x="135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564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0F32EF" w:rsidP="00884334">
      <w:pPr>
        <w:spacing w:after="0" w:line="240" w:lineRule="auto"/>
        <w:ind w:left="-567" w:right="-472"/>
        <w:jc w:val="center"/>
        <w:rPr>
          <w:rFonts w:ascii="Arial" w:hAnsi="Arial" w:cs="Arial"/>
          <w:sz w:val="40"/>
        </w:rPr>
      </w:pPr>
      <w:r>
        <w:rPr>
          <w:rFonts w:ascii="Arial" w:hAnsi="Arial" w:cs="Arial"/>
          <w:sz w:val="40"/>
        </w:rPr>
        <w:t xml:space="preserve">                            </w:t>
      </w:r>
      <w:bookmarkStart w:id="0" w:name="_GoBack"/>
      <w:bookmarkEnd w:id="0"/>
      <w:r w:rsidR="00884334"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EF0399" w:rsidP="00F607B2">
            <w:pPr>
              <w:jc w:val="both"/>
              <w:rPr>
                <w:rFonts w:ascii="Arial" w:hAnsi="Arial" w:cs="Arial"/>
              </w:rPr>
            </w:pPr>
            <w:r>
              <w:rPr>
                <w:rFonts w:ascii="Arial" w:hAnsi="Arial" w:cs="Arial"/>
              </w:rPr>
              <w:t xml:space="preserve">Head </w:t>
            </w:r>
            <w:r w:rsidR="004B51FF" w:rsidRPr="004B51FF">
              <w:rPr>
                <w:rFonts w:ascii="Arial" w:hAnsi="Arial" w:cs="Arial"/>
              </w:rPr>
              <w:t>Phlebotomist</w:t>
            </w:r>
            <w:r w:rsidR="005033D7" w:rsidRPr="004B51FF">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4B51FF" w:rsidP="00F607B2">
            <w:pPr>
              <w:jc w:val="both"/>
              <w:rPr>
                <w:rFonts w:ascii="Arial" w:hAnsi="Arial" w:cs="Arial"/>
              </w:rPr>
            </w:pPr>
            <w:r w:rsidRPr="004B51FF">
              <w:rPr>
                <w:rFonts w:ascii="Arial" w:hAnsi="Arial" w:cs="Arial"/>
              </w:rPr>
              <w:t>Specialist Services</w:t>
            </w:r>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proofErr w:type="spellStart"/>
            <w:r>
              <w:rPr>
                <w:rFonts w:ascii="Arial" w:hAnsi="Arial" w:cs="Arial"/>
              </w:rPr>
              <w:t>out patient</w:t>
            </w:r>
            <w:proofErr w:type="spellEnd"/>
            <w:r>
              <w:rPr>
                <w:rFonts w:ascii="Arial" w:hAnsi="Arial" w:cs="Arial"/>
              </w:rPr>
              <w:t xml:space="preserve">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proofErr w:type="gramStart"/>
            <w:r w:rsidRPr="00E93185">
              <w:rPr>
                <w:rFonts w:ascii="Arial" w:hAnsi="Arial" w:cs="Arial"/>
              </w:rPr>
              <w:t>have an understanding of</w:t>
            </w:r>
            <w:proofErr w:type="gramEnd"/>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0" b="0"/>
                  <wp:wrapTight wrapText="bothSides">
                    <wp:wrapPolygon edited="0">
                      <wp:start x="6998" y="589"/>
                      <wp:lineTo x="6998" y="4812"/>
                      <wp:lineTo x="8677" y="5500"/>
                      <wp:lineTo x="7278" y="5696"/>
                      <wp:lineTo x="6905" y="5794"/>
                      <wp:lineTo x="6905" y="9821"/>
                      <wp:lineTo x="7931" y="10214"/>
                      <wp:lineTo x="10730" y="10214"/>
                      <wp:lineTo x="7278" y="10607"/>
                      <wp:lineTo x="6905" y="10705"/>
                      <wp:lineTo x="6905" y="14732"/>
                      <wp:lineTo x="7464" y="14928"/>
                      <wp:lineTo x="10730" y="14928"/>
                      <wp:lineTo x="7371" y="15321"/>
                      <wp:lineTo x="6905" y="15517"/>
                      <wp:lineTo x="6905" y="19839"/>
                      <wp:lineTo x="15022" y="19839"/>
                      <wp:lineTo x="15209" y="15616"/>
                      <wp:lineTo x="14742" y="15419"/>
                      <wp:lineTo x="11197" y="14928"/>
                      <wp:lineTo x="14556" y="14928"/>
                      <wp:lineTo x="15209" y="14634"/>
                      <wp:lineTo x="15209" y="10803"/>
                      <wp:lineTo x="14089" y="10214"/>
                      <wp:lineTo x="15022" y="9821"/>
                      <wp:lineTo x="15115" y="5893"/>
                      <wp:lineTo x="14649" y="5696"/>
                      <wp:lineTo x="13343" y="5500"/>
                      <wp:lineTo x="15115" y="4812"/>
                      <wp:lineTo x="15022" y="589"/>
                      <wp:lineTo x="6998" y="5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1D3AF0" w:rsidRDefault="001D3AF0" w:rsidP="001D3AF0">
            <w:pPr>
              <w:numPr>
                <w:ilvl w:val="0"/>
                <w:numId w:val="9"/>
              </w:numPr>
              <w:jc w:val="both"/>
              <w:rPr>
                <w:rFonts w:ascii="Arial" w:hAnsi="Arial" w:cs="Arial"/>
              </w:rPr>
            </w:pPr>
            <w:r>
              <w:rPr>
                <w:rFonts w:ascii="Arial" w:hAnsi="Arial" w:cs="Arial"/>
              </w:rPr>
              <w:t>F</w:t>
            </w:r>
            <w:r w:rsidR="000A0A13" w:rsidRPr="001D3AF0">
              <w:rPr>
                <w:rFonts w:ascii="Arial" w:hAnsi="Arial" w:cs="Arial"/>
              </w:rPr>
              <w:t xml:space="preserve">ollow </w:t>
            </w:r>
            <w:r>
              <w:rPr>
                <w:rFonts w:ascii="Arial" w:hAnsi="Arial" w:cs="Arial"/>
              </w:rPr>
              <w:t xml:space="preserve">all </w:t>
            </w:r>
            <w:r w:rsidR="000A0A13" w:rsidRPr="001D3AF0">
              <w:rPr>
                <w:rFonts w:ascii="Arial" w:hAnsi="Arial" w:cs="Arial"/>
              </w:rPr>
              <w:t>SOP’s related to their duties</w:t>
            </w:r>
            <w:r>
              <w:rPr>
                <w:rFonts w:ascii="Arial" w:hAnsi="Arial" w:cs="Arial"/>
              </w:rPr>
              <w:t>.</w:t>
            </w:r>
          </w:p>
          <w:p w:rsidR="001D3AF0" w:rsidRPr="001D3AF0" w:rsidRDefault="001D3AF0" w:rsidP="001D3AF0">
            <w:pPr>
              <w:numPr>
                <w:ilvl w:val="0"/>
                <w:numId w:val="9"/>
              </w:numPr>
              <w:jc w:val="both"/>
              <w:rPr>
                <w:rFonts w:ascii="Arial" w:hAnsi="Arial" w:cs="Arial"/>
              </w:rPr>
            </w:pPr>
            <w:r>
              <w:rPr>
                <w:rFonts w:ascii="Arial" w:hAnsi="Arial" w:cs="Arial"/>
              </w:rPr>
              <w:t>W</w:t>
            </w:r>
            <w:r w:rsidRPr="001D3AF0">
              <w:rPr>
                <w:rFonts w:ascii="Arial" w:hAnsi="Arial" w:cs="Arial"/>
              </w:rPr>
              <w:t>ork independently</w:t>
            </w:r>
            <w:r>
              <w:rPr>
                <w:rFonts w:ascii="Arial" w:hAnsi="Arial" w:cs="Arial"/>
              </w:rPr>
              <w:t>, without supervision</w:t>
            </w:r>
            <w:r w:rsidRPr="001D3AF0">
              <w:rPr>
                <w:rFonts w:ascii="Arial" w:hAnsi="Arial" w:cs="Arial"/>
              </w:rPr>
              <w:t xml:space="preserve"> and make own decisions regarding procedures and techniques to be used.</w:t>
            </w:r>
          </w:p>
          <w:p w:rsidR="001D3AF0" w:rsidRPr="00A37038" w:rsidRDefault="001D3AF0"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562E81" w:rsidRDefault="00562E81" w:rsidP="00562E81">
            <w:pPr>
              <w:jc w:val="both"/>
              <w:rPr>
                <w:rFonts w:ascii="Arial" w:hAnsi="Arial" w:cs="Arial"/>
              </w:rPr>
            </w:pPr>
            <w:r>
              <w:rPr>
                <w:rFonts w:ascii="Arial" w:hAnsi="Arial" w:cs="Arial"/>
              </w:rPr>
              <w:t>The post holder will be required, on a daily basis to:</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lastRenderedPageBreak/>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Pr="00970F21" w:rsidRDefault="00B0677A" w:rsidP="00F607B2">
            <w:pPr>
              <w:jc w:val="both"/>
              <w:rPr>
                <w:rFonts w:ascii="Arial" w:hAnsi="Arial" w:cs="Arial"/>
              </w:rPr>
            </w:pPr>
            <w:r w:rsidRPr="00970F21">
              <w:rPr>
                <w:rFonts w:ascii="Arial" w:hAnsi="Arial" w:cs="Arial"/>
              </w:rPr>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CA44AB" w:rsidRDefault="00126A89" w:rsidP="00126A89">
            <w:pPr>
              <w:jc w:val="both"/>
              <w:rPr>
                <w:rFonts w:ascii="Arial" w:hAnsi="Arial" w:cs="Arial"/>
              </w:rPr>
            </w:pPr>
            <w:r>
              <w:rPr>
                <w:rFonts w:ascii="Arial" w:hAnsi="Arial" w:cs="Arial"/>
              </w:rPr>
              <w:t>The post holder will require:</w:t>
            </w:r>
          </w:p>
          <w:p w:rsidR="0021626C" w:rsidRPr="00126A89" w:rsidRDefault="00126A89" w:rsidP="00F607B2">
            <w:pPr>
              <w:numPr>
                <w:ilvl w:val="0"/>
                <w:numId w:val="8"/>
              </w:num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w:t>
            </w:r>
            <w:r w:rsidRPr="00F607B2">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 or care experience and willingness to work towards NVQ3 or equivalent qualification.</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D</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C6" w:rsidRDefault="000912C6" w:rsidP="008D6EE5">
      <w:pPr>
        <w:spacing w:after="0" w:line="240" w:lineRule="auto"/>
      </w:pPr>
      <w:r>
        <w:separator/>
      </w:r>
    </w:p>
  </w:endnote>
  <w:endnote w:type="continuationSeparator" w:id="0">
    <w:p w:rsidR="000912C6" w:rsidRDefault="000912C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5</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C6" w:rsidRDefault="000912C6" w:rsidP="008D6EE5">
      <w:pPr>
        <w:spacing w:after="0" w:line="240" w:lineRule="auto"/>
      </w:pPr>
      <w:r>
        <w:separator/>
      </w:r>
    </w:p>
  </w:footnote>
  <w:footnote w:type="continuationSeparator" w:id="0">
    <w:p w:rsidR="000912C6" w:rsidRDefault="000912C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5"/>
  </w:num>
  <w:num w:numId="7">
    <w:abstractNumId w:val="1"/>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32EF"/>
    <w:rsid w:val="000F4B28"/>
    <w:rsid w:val="0010384B"/>
    <w:rsid w:val="00120D94"/>
    <w:rsid w:val="00126A89"/>
    <w:rsid w:val="001568A8"/>
    <w:rsid w:val="00172534"/>
    <w:rsid w:val="001B750B"/>
    <w:rsid w:val="001D2D93"/>
    <w:rsid w:val="001D3AF0"/>
    <w:rsid w:val="001D629F"/>
    <w:rsid w:val="001E7512"/>
    <w:rsid w:val="00213541"/>
    <w:rsid w:val="0021626C"/>
    <w:rsid w:val="0022370B"/>
    <w:rsid w:val="00244F91"/>
    <w:rsid w:val="00257597"/>
    <w:rsid w:val="00263927"/>
    <w:rsid w:val="0026428B"/>
    <w:rsid w:val="0026716D"/>
    <w:rsid w:val="00273101"/>
    <w:rsid w:val="002802D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55528"/>
    <w:rsid w:val="00690102"/>
    <w:rsid w:val="006C38CB"/>
    <w:rsid w:val="006C6864"/>
    <w:rsid w:val="006F4F61"/>
    <w:rsid w:val="006F5D1E"/>
    <w:rsid w:val="00722BF9"/>
    <w:rsid w:val="007528E6"/>
    <w:rsid w:val="0079132F"/>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1114"/>
    <w:rsid w:val="00C931B1"/>
    <w:rsid w:val="00CA44AB"/>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2DC8"/>
    <w:rsid w:val="00ED356C"/>
    <w:rsid w:val="00ED35E3"/>
    <w:rsid w:val="00ED47B0"/>
    <w:rsid w:val="00EF0399"/>
    <w:rsid w:val="00F27783"/>
    <w:rsid w:val="00F308F9"/>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4BBBA2"/>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Phlebotomy Manager </a:t>
          </a:r>
        </a:p>
        <a:p>
          <a:r>
            <a:rPr lang="en-GB"/>
            <a:t>(1 in post)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r>
            <a:rPr lang="en-GB"/>
            <a:t>    (20 in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Head Phlebotomist </a:t>
          </a:r>
        </a:p>
        <a:p>
          <a:r>
            <a:rPr lang="en-GB"/>
            <a:t>(1 in post)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E2C9966-2132-460F-B11B-FEF002EEADAE}">
      <dgm:prSet phldrT="[Text]"/>
      <dgm:spPr/>
      <dgm:t>
        <a:bodyPr/>
        <a:lstStyle/>
        <a:p>
          <a:r>
            <a:rPr lang="en-GB"/>
            <a:t>Deputy Head Phlebotomist </a:t>
          </a:r>
        </a:p>
        <a:p>
          <a:r>
            <a:rPr lang="en-GB"/>
            <a:t>(1 in post)</a:t>
          </a:r>
        </a:p>
      </dgm:t>
    </dgm:pt>
    <dgm:pt modelId="{4D91C926-71D1-4C54-812C-5388EA6635EC}" type="parTrans" cxnId="{58D86EB8-D488-41B8-8CE8-CE875BDD23A2}">
      <dgm:prSet/>
      <dgm:spPr/>
      <dgm:t>
        <a:bodyPr/>
        <a:lstStyle/>
        <a:p>
          <a:endParaRPr lang="en-GB"/>
        </a:p>
      </dgm:t>
    </dgm:pt>
    <dgm:pt modelId="{6189F2A4-525E-4938-86D9-BC0DC8F5934A}" type="sibTrans" cxnId="{58D86EB8-D488-41B8-8CE8-CE875BDD23A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2"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Y="-45797" custLinFactNeighborX="-28551" custLinFactNeighborY="-100000">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8C45C11C-169E-4F8D-8A74-C5984B6787EA}" type="pres">
      <dgm:prSet presAssocID="{518D2698-E77A-40DB-8ADC-8BE2F75F3DB9}" presName="hierChild3" presStyleCnt="0"/>
      <dgm:spPr/>
    </dgm:pt>
    <dgm:pt modelId="{407BA66D-A619-49C8-8B10-9B4324813C59}" type="pres">
      <dgm:prSet presAssocID="{BE2C9966-2132-460F-B11B-FEF002EEADAE}" presName="hierRoot1" presStyleCnt="0">
        <dgm:presLayoutVars>
          <dgm:hierBranch val="init"/>
        </dgm:presLayoutVars>
      </dgm:prSet>
      <dgm:spPr/>
    </dgm:pt>
    <dgm:pt modelId="{F83AE1A8-B1B2-470C-B730-4379F47F4444}" type="pres">
      <dgm:prSet presAssocID="{BE2C9966-2132-460F-B11B-FEF002EEADAE}" presName="rootComposite1" presStyleCnt="0"/>
      <dgm:spPr/>
    </dgm:pt>
    <dgm:pt modelId="{3C42B71B-6990-40AE-B76D-986E541A73A6}" type="pres">
      <dgm:prSet presAssocID="{BE2C9966-2132-460F-B11B-FEF002EEADAE}" presName="rootText1" presStyleLbl="node0" presStyleIdx="1" presStyleCnt="2" custLinFactY="18515" custLinFactNeighborX="-88568" custLinFactNeighborY="100000">
        <dgm:presLayoutVars>
          <dgm:chPref val="3"/>
        </dgm:presLayoutVars>
      </dgm:prSet>
      <dgm:spPr/>
    </dgm:pt>
    <dgm:pt modelId="{368238C2-5DF7-4BC0-A9B4-5CE6214BC923}" type="pres">
      <dgm:prSet presAssocID="{BE2C9966-2132-460F-B11B-FEF002EEADAE}" presName="rootConnector1" presStyleLbl="node1" presStyleIdx="0" presStyleCnt="0"/>
      <dgm:spPr/>
    </dgm:pt>
    <dgm:pt modelId="{0C99C0B0-D492-4C66-B49E-49DA8741005F}" type="pres">
      <dgm:prSet presAssocID="{BE2C9966-2132-460F-B11B-FEF002EEADAE}" presName="hierChild2" presStyleCnt="0"/>
      <dgm:spPr/>
    </dgm:pt>
    <dgm:pt modelId="{DF08FA18-912B-455F-852A-C9145E8CF4C4}" type="pres">
      <dgm:prSet presAssocID="{BE2C9966-2132-460F-B11B-FEF002EEADAE}" presName="hierChild3" presStyleCnt="0"/>
      <dgm:spPr/>
    </dgm:pt>
  </dgm:ptLst>
  <dgm:cxnLst>
    <dgm:cxn modelId="{9BE97C0C-0DF6-41B3-938A-5A7D8C2DA114}" type="presOf" srcId="{371D5B0E-8645-4D3B-8644-840491E93D41}" destId="{1766A42A-8D27-4536-8933-5CC10A746B1E}" srcOrd="0" destOrd="0" presId="urn:microsoft.com/office/officeart/2005/8/layout/orgChart1"/>
    <dgm:cxn modelId="{0BD86524-E26C-4993-8F52-0D042EFB8266}" type="presOf" srcId="{C9B6CEC4-D0E5-4DF2-9057-50CC7C7D1571}" destId="{08265FAB-96E5-40FB-A6BC-04E376BD1431}" srcOrd="0" destOrd="0" presId="urn:microsoft.com/office/officeart/2005/8/layout/orgChart1"/>
    <dgm:cxn modelId="{6253AB32-4BAF-48A6-B1A7-F7FF7EF428A4}" type="presOf" srcId="{2DBDCD82-2CE9-4711-B02E-3FC53E12DB98}" destId="{6ABA460A-CA7D-4490-925D-5B3B34B83544}" srcOrd="0" destOrd="0" presId="urn:microsoft.com/office/officeart/2005/8/layout/orgChart1"/>
    <dgm:cxn modelId="{AA8DEA6C-CD62-49F3-B0E4-AB6B3A1E85AA}" srcId="{518D2698-E77A-40DB-8ADC-8BE2F75F3DB9}" destId="{2DBDCD82-2CE9-4711-B02E-3FC53E12DB98}" srcOrd="1" destOrd="0" parTransId="{371D5B0E-8645-4D3B-8644-840491E93D41}" sibTransId="{9D25FD47-D274-4B56-8AE6-B3AB74BCB95A}"/>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2226D37A-A819-4EEA-83C4-B8579A48C457}" type="presOf" srcId="{2DBDCD82-2CE9-4711-B02E-3FC53E12DB98}" destId="{708EFEA6-F03E-4E98-BD96-D691E920ED2E}" srcOrd="1" destOrd="0" presId="urn:microsoft.com/office/officeart/2005/8/layout/orgChart1"/>
    <dgm:cxn modelId="{4D3BE986-E288-423C-9031-9E2E9CD4BACC}" type="presOf" srcId="{BE2C9966-2132-460F-B11B-FEF002EEADAE}" destId="{3C42B71B-6990-40AE-B76D-986E541A73A6}" srcOrd="0"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8D86EB8-D488-41B8-8CE8-CE875BDD23A2}" srcId="{E4285E33-FE8F-4BE7-83AE-9A38EC440B8F}" destId="{BE2C9966-2132-460F-B11B-FEF002EEADAE}" srcOrd="1" destOrd="0" parTransId="{4D91C926-71D1-4C54-812C-5388EA6635EC}" sibTransId="{6189F2A4-525E-4938-86D9-BC0DC8F5934A}"/>
    <dgm:cxn modelId="{D52F25C0-C443-41A7-B4D1-CC362EA16E52}" srcId="{E4285E33-FE8F-4BE7-83AE-9A38EC440B8F}" destId="{518D2698-E77A-40DB-8ADC-8BE2F75F3DB9}" srcOrd="0" destOrd="0" parTransId="{5AE3FAA9-6C02-4DE5-A42C-786B271FD6BC}" sibTransId="{F3759CEC-E907-4C33-8EED-AA4C383BECCA}"/>
    <dgm:cxn modelId="{721908CB-ED0B-4EDE-9BAB-D96E3968BD9F}" type="presOf" srcId="{BE2C9966-2132-460F-B11B-FEF002EEADAE}" destId="{368238C2-5DF7-4BC0-A9B4-5CE6214BC923}"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6AB8D961-2CE4-46CB-B570-6D143B799060}" type="presParOf" srcId="{0B2170C0-2F31-4010-98B8-53C7A57215B4}" destId="{1766A42A-8D27-4536-8933-5CC10A746B1E}" srcOrd="2" destOrd="0" presId="urn:microsoft.com/office/officeart/2005/8/layout/orgChart1"/>
    <dgm:cxn modelId="{536C5D33-C9DA-479E-93FF-9DB715FF9EC4}" type="presParOf" srcId="{0B2170C0-2F31-4010-98B8-53C7A57215B4}" destId="{674A4275-8040-44FC-8814-D93CF39A51DE}" srcOrd="3" destOrd="0" presId="urn:microsoft.com/office/officeart/2005/8/layout/orgChart1"/>
    <dgm:cxn modelId="{5B7C96DD-B48F-4BC9-8D92-52B4B8D45481}" type="presParOf" srcId="{674A4275-8040-44FC-8814-D93CF39A51DE}" destId="{F64EB914-35C2-4156-9361-52C33E3D27E4}" srcOrd="0" destOrd="0" presId="urn:microsoft.com/office/officeart/2005/8/layout/orgChart1"/>
    <dgm:cxn modelId="{9D37BE52-DA19-4B4E-9ABF-0D93781F56AF}" type="presParOf" srcId="{F64EB914-35C2-4156-9361-52C33E3D27E4}" destId="{6ABA460A-CA7D-4490-925D-5B3B34B83544}" srcOrd="0" destOrd="0" presId="urn:microsoft.com/office/officeart/2005/8/layout/orgChart1"/>
    <dgm:cxn modelId="{2DC01FA3-A233-4FFB-865B-FE9DE05C0D2E}" type="presParOf" srcId="{F64EB914-35C2-4156-9361-52C33E3D27E4}" destId="{708EFEA6-F03E-4E98-BD96-D691E920ED2E}" srcOrd="1" destOrd="0" presId="urn:microsoft.com/office/officeart/2005/8/layout/orgChart1"/>
    <dgm:cxn modelId="{CBA0EE02-D85E-4E36-9DBA-2FD17C9D0BE1}" type="presParOf" srcId="{674A4275-8040-44FC-8814-D93CF39A51DE}" destId="{1348F630-83B8-4B35-897B-A263F655D747}" srcOrd="1" destOrd="0" presId="urn:microsoft.com/office/officeart/2005/8/layout/orgChart1"/>
    <dgm:cxn modelId="{5E7C7797-742A-47F6-966D-E85F501B95D7}" type="presParOf" srcId="{674A4275-8040-44FC-8814-D93CF39A51DE}" destId="{F7818314-B343-461A-BC2E-171F8DE7C44A}"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 modelId="{BCA09E12-EFE4-4D0B-AABD-A197E8EF2044}" type="presParOf" srcId="{09734486-6F2B-4545-B2C7-457BB8DFA850}" destId="{407BA66D-A619-49C8-8B10-9B4324813C59}" srcOrd="1" destOrd="0" presId="urn:microsoft.com/office/officeart/2005/8/layout/orgChart1"/>
    <dgm:cxn modelId="{4B08A310-6E25-436A-8E57-98DBB34341BE}" type="presParOf" srcId="{407BA66D-A619-49C8-8B10-9B4324813C59}" destId="{F83AE1A8-B1B2-470C-B730-4379F47F4444}" srcOrd="0" destOrd="0" presId="urn:microsoft.com/office/officeart/2005/8/layout/orgChart1"/>
    <dgm:cxn modelId="{CFA1D85F-B549-491A-A9B7-776160501360}" type="presParOf" srcId="{F83AE1A8-B1B2-470C-B730-4379F47F4444}" destId="{3C42B71B-6990-40AE-B76D-986E541A73A6}" srcOrd="0" destOrd="0" presId="urn:microsoft.com/office/officeart/2005/8/layout/orgChart1"/>
    <dgm:cxn modelId="{F5A21605-24C3-4CC7-87BE-1949F234ED23}" type="presParOf" srcId="{F83AE1A8-B1B2-470C-B730-4379F47F4444}" destId="{368238C2-5DF7-4BC0-A9B4-5CE6214BC923}" srcOrd="1" destOrd="0" presId="urn:microsoft.com/office/officeart/2005/8/layout/orgChart1"/>
    <dgm:cxn modelId="{7E901EEB-1618-490C-AB6F-2A779D956BBB}" type="presParOf" srcId="{407BA66D-A619-49C8-8B10-9B4324813C59}" destId="{0C99C0B0-D492-4C66-B49E-49DA8741005F}" srcOrd="1" destOrd="0" presId="urn:microsoft.com/office/officeart/2005/8/layout/orgChart1"/>
    <dgm:cxn modelId="{921C0872-5B0B-4168-B10E-AD82A69430B2}" type="presParOf" srcId="{407BA66D-A619-49C8-8B10-9B4324813C59}" destId="{DF08FA18-912B-455F-852A-C9145E8CF4C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85933" y="927263"/>
          <a:ext cx="91440" cy="190087"/>
        </a:xfrm>
        <a:custGeom>
          <a:avLst/>
          <a:gdLst/>
          <a:ahLst/>
          <a:cxnLst/>
          <a:rect l="0" t="0" r="0" b="0"/>
          <a:pathLst>
            <a:path>
              <a:moveTo>
                <a:pt x="57014" y="0"/>
              </a:moveTo>
              <a:lnTo>
                <a:pt x="57014" y="25597"/>
              </a:lnTo>
              <a:lnTo>
                <a:pt x="45720" y="25597"/>
              </a:lnTo>
              <a:lnTo>
                <a:pt x="45720" y="190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94220" y="927263"/>
          <a:ext cx="91440" cy="2091218"/>
        </a:xfrm>
        <a:custGeom>
          <a:avLst/>
          <a:gdLst/>
          <a:ahLst/>
          <a:cxnLst/>
          <a:rect l="0" t="0" r="0" b="0"/>
          <a:pathLst>
            <a:path>
              <a:moveTo>
                <a:pt x="48727" y="0"/>
              </a:moveTo>
              <a:lnTo>
                <a:pt x="48727" y="1926728"/>
              </a:lnTo>
              <a:lnTo>
                <a:pt x="45720" y="1926728"/>
              </a:lnTo>
              <a:lnTo>
                <a:pt x="45720" y="2091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1459664" y="143979"/>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Phlebotomy Manager </a:t>
          </a:r>
        </a:p>
        <a:p>
          <a:pPr marL="0" lvl="0" indent="0" algn="ctr" defTabSz="711200">
            <a:lnSpc>
              <a:spcPct val="90000"/>
            </a:lnSpc>
            <a:spcBef>
              <a:spcPct val="0"/>
            </a:spcBef>
            <a:spcAft>
              <a:spcPct val="35000"/>
            </a:spcAft>
            <a:buNone/>
          </a:pPr>
          <a:r>
            <a:rPr lang="en-GB" sz="1600" kern="1200"/>
            <a:t>(1 in post)</a:t>
          </a:r>
        </a:p>
      </dsp:txBody>
      <dsp:txXfrm>
        <a:off x="1459664" y="143979"/>
        <a:ext cx="1566567" cy="783283"/>
      </dsp:txXfrm>
    </dsp:sp>
    <dsp:sp modelId="{08265FAB-96E5-40FB-A6BC-04E376BD1431}">
      <dsp:nvSpPr>
        <dsp:cNvPr id="0" name=""/>
        <dsp:cNvSpPr/>
      </dsp:nvSpPr>
      <dsp:spPr>
        <a:xfrm>
          <a:off x="1456657" y="3018481"/>
          <a:ext cx="1566567" cy="7832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 </a:t>
          </a:r>
        </a:p>
        <a:p>
          <a:pPr marL="0" lvl="0" indent="0" algn="ctr" defTabSz="711200">
            <a:lnSpc>
              <a:spcPct val="90000"/>
            </a:lnSpc>
            <a:spcBef>
              <a:spcPct val="0"/>
            </a:spcBef>
            <a:spcAft>
              <a:spcPct val="35000"/>
            </a:spcAft>
            <a:buNone/>
          </a:pPr>
          <a:r>
            <a:rPr lang="en-GB" sz="1600" b="1" kern="1200"/>
            <a:t>Phlebotomist</a:t>
          </a:r>
          <a:r>
            <a:rPr lang="en-GB" sz="1600" kern="1200"/>
            <a:t>    (20 in post)</a:t>
          </a:r>
        </a:p>
      </dsp:txBody>
      <dsp:txXfrm>
        <a:off x="1456657" y="3018481"/>
        <a:ext cx="1566567" cy="783283"/>
      </dsp:txXfrm>
    </dsp:sp>
    <dsp:sp modelId="{6ABA460A-CA7D-4490-925D-5B3B34B83544}">
      <dsp:nvSpPr>
        <dsp:cNvPr id="0" name=""/>
        <dsp:cNvSpPr/>
      </dsp:nvSpPr>
      <dsp:spPr>
        <a:xfrm>
          <a:off x="1448369" y="111735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Head Phlebotomist </a:t>
          </a:r>
        </a:p>
        <a:p>
          <a:pPr marL="0" lvl="0" indent="0" algn="ctr" defTabSz="711200">
            <a:lnSpc>
              <a:spcPct val="90000"/>
            </a:lnSpc>
            <a:spcBef>
              <a:spcPct val="0"/>
            </a:spcBef>
            <a:spcAft>
              <a:spcPct val="35000"/>
            </a:spcAft>
            <a:buNone/>
          </a:pPr>
          <a:r>
            <a:rPr lang="en-GB" sz="1600" kern="1200"/>
            <a:t>(1 in post)</a:t>
          </a:r>
        </a:p>
      </dsp:txBody>
      <dsp:txXfrm>
        <a:off x="1448369" y="1117350"/>
        <a:ext cx="1566567" cy="783283"/>
      </dsp:txXfrm>
    </dsp:sp>
    <dsp:sp modelId="{3C42B71B-6990-40AE-B76D-986E541A73A6}">
      <dsp:nvSpPr>
        <dsp:cNvPr id="0" name=""/>
        <dsp:cNvSpPr/>
      </dsp:nvSpPr>
      <dsp:spPr>
        <a:xfrm>
          <a:off x="1455936" y="207540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Deputy Head Phlebotomist </a:t>
          </a:r>
        </a:p>
        <a:p>
          <a:pPr marL="0" lvl="0" indent="0" algn="ctr" defTabSz="711200">
            <a:lnSpc>
              <a:spcPct val="90000"/>
            </a:lnSpc>
            <a:spcBef>
              <a:spcPct val="0"/>
            </a:spcBef>
            <a:spcAft>
              <a:spcPct val="35000"/>
            </a:spcAft>
            <a:buNone/>
          </a:pPr>
          <a:r>
            <a:rPr lang="en-GB" sz="1600" kern="1200"/>
            <a:t>(1 in post)</a:t>
          </a:r>
        </a:p>
      </dsp:txBody>
      <dsp:txXfrm>
        <a:off x="1455936" y="2075400"/>
        <a:ext cx="1566567" cy="783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86997-306D-4D1E-A7DE-8B95A918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3</cp:revision>
  <cp:lastPrinted>2019-07-04T08:11:00Z</cp:lastPrinted>
  <dcterms:created xsi:type="dcterms:W3CDTF">2024-01-16T16:14:00Z</dcterms:created>
  <dcterms:modified xsi:type="dcterms:W3CDTF">2024-05-16T08:10:00Z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