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B69D2"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64177507" w14:textId="77777777" w:rsidR="00FA5F31" w:rsidRDefault="00FA5F31" w:rsidP="00FA5F31">
      <w:pPr>
        <w:widowControl w:val="0"/>
        <w:autoSpaceDE w:val="0"/>
        <w:autoSpaceDN w:val="0"/>
        <w:adjustRightInd w:val="0"/>
        <w:jc w:val="right"/>
        <w:rPr>
          <w:rFonts w:ascii="Arial" w:hAnsi="Arial" w:cs="Arial"/>
          <w:sz w:val="30"/>
          <w:szCs w:val="30"/>
        </w:rPr>
      </w:pPr>
      <w:r>
        <w:rPr>
          <w:rFonts w:ascii="Arial" w:hAnsi="Arial" w:cs="Arial"/>
          <w:sz w:val="20"/>
          <w:szCs w:val="20"/>
        </w:rPr>
        <w:t> </w:t>
      </w:r>
    </w:p>
    <w:p w14:paraId="72F18247"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361FDDD9" w14:textId="77777777" w:rsidR="00FA5F31" w:rsidRDefault="00FA5F31" w:rsidP="009566C4">
      <w:pPr>
        <w:widowControl w:val="0"/>
        <w:autoSpaceDE w:val="0"/>
        <w:autoSpaceDN w:val="0"/>
        <w:adjustRightInd w:val="0"/>
        <w:ind w:left="4320"/>
        <w:jc w:val="center"/>
        <w:rPr>
          <w:rFonts w:ascii="Arial" w:hAnsi="Arial" w:cs="Arial"/>
          <w:sz w:val="30"/>
          <w:szCs w:val="30"/>
        </w:rPr>
      </w:pPr>
      <w:r>
        <w:rPr>
          <w:rFonts w:ascii="Arial" w:hAnsi="Arial" w:cs="Arial"/>
          <w:sz w:val="20"/>
          <w:szCs w:val="20"/>
        </w:rPr>
        <w:t> </w:t>
      </w:r>
      <w:r w:rsidR="009566C4">
        <w:rPr>
          <w:noProof/>
          <w:lang w:eastAsia="en-GB"/>
        </w:rPr>
        <w:drawing>
          <wp:inline distT="0" distB="0" distL="0" distR="0" wp14:anchorId="0FC9AF0F" wp14:editId="474D7ECF">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14:paraId="7F8E91A3"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1B76292E"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1F169311"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4014C659"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780A0FA2"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sz w:val="20"/>
          <w:szCs w:val="20"/>
        </w:rPr>
        <w:t> </w:t>
      </w:r>
    </w:p>
    <w:p w14:paraId="04616B20" w14:textId="77777777" w:rsidR="00FA5F31" w:rsidRDefault="00FA5F31" w:rsidP="00E35CF0">
      <w:pPr>
        <w:widowControl w:val="0"/>
        <w:autoSpaceDE w:val="0"/>
        <w:autoSpaceDN w:val="0"/>
        <w:adjustRightInd w:val="0"/>
        <w:rPr>
          <w:rFonts w:ascii="Arial" w:hAnsi="Arial" w:cs="Arial"/>
          <w:sz w:val="30"/>
          <w:szCs w:val="30"/>
        </w:rPr>
      </w:pPr>
      <w:r>
        <w:rPr>
          <w:rFonts w:ascii="Arial" w:hAnsi="Arial" w:cs="Arial"/>
          <w:b/>
          <w:bCs/>
          <w:sz w:val="48"/>
          <w:szCs w:val="48"/>
        </w:rPr>
        <w:t> </w:t>
      </w:r>
    </w:p>
    <w:p w14:paraId="28576F09"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3D4B7FE4"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14761C95"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64"/>
          <w:szCs w:val="64"/>
        </w:rPr>
        <w:t>************</w:t>
      </w:r>
    </w:p>
    <w:p w14:paraId="12332FF0"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50C2B951"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64"/>
          <w:szCs w:val="64"/>
        </w:rPr>
        <w:t>JOB DESCRIPTION</w:t>
      </w:r>
    </w:p>
    <w:p w14:paraId="594C3BEE"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5CA3FBB1"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64"/>
          <w:szCs w:val="64"/>
        </w:rPr>
        <w:t>************</w:t>
      </w:r>
    </w:p>
    <w:p w14:paraId="19FB942A"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636FC115"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514F3AD0" w14:textId="7A51055C" w:rsidR="00FA5F31" w:rsidRDefault="0046346C" w:rsidP="00FA5F31">
      <w:pPr>
        <w:widowControl w:val="0"/>
        <w:autoSpaceDE w:val="0"/>
        <w:autoSpaceDN w:val="0"/>
        <w:adjustRightInd w:val="0"/>
        <w:jc w:val="center"/>
        <w:rPr>
          <w:rFonts w:ascii="Arial" w:hAnsi="Arial" w:cs="Arial"/>
          <w:sz w:val="30"/>
          <w:szCs w:val="30"/>
        </w:rPr>
      </w:pPr>
      <w:r>
        <w:rPr>
          <w:rFonts w:ascii="Arial" w:hAnsi="Arial" w:cs="Arial"/>
          <w:b/>
          <w:bCs/>
          <w:sz w:val="64"/>
          <w:szCs w:val="64"/>
        </w:rPr>
        <w:t>PENINSULA</w:t>
      </w:r>
      <w:r w:rsidR="00FA5F31">
        <w:rPr>
          <w:rFonts w:ascii="Arial" w:hAnsi="Arial" w:cs="Arial"/>
          <w:b/>
          <w:bCs/>
          <w:sz w:val="64"/>
          <w:szCs w:val="64"/>
        </w:rPr>
        <w:t> SPINAL SURGERY FELLOWSHIP</w:t>
      </w:r>
    </w:p>
    <w:p w14:paraId="679024E3"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1FE404D0"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t> </w:t>
      </w:r>
    </w:p>
    <w:p w14:paraId="09996C11" w14:textId="70066F19" w:rsidR="00FA5F31" w:rsidRDefault="00FA5F31" w:rsidP="00FA5F31">
      <w:pPr>
        <w:widowControl w:val="0"/>
        <w:autoSpaceDE w:val="0"/>
        <w:autoSpaceDN w:val="0"/>
        <w:adjustRightInd w:val="0"/>
        <w:jc w:val="right"/>
        <w:rPr>
          <w:rFonts w:ascii="Arial" w:hAnsi="Arial" w:cs="Arial"/>
          <w:sz w:val="30"/>
          <w:szCs w:val="30"/>
        </w:rPr>
      </w:pPr>
      <w:r>
        <w:rPr>
          <w:rFonts w:ascii="Arial" w:hAnsi="Arial" w:cs="Arial"/>
          <w:b/>
          <w:bCs/>
          <w:sz w:val="48"/>
          <w:szCs w:val="48"/>
        </w:rPr>
        <w:t> </w:t>
      </w:r>
    </w:p>
    <w:p w14:paraId="5DD38D1C"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48"/>
          <w:szCs w:val="48"/>
        </w:rPr>
        <w:lastRenderedPageBreak/>
        <w:t> </w:t>
      </w:r>
    </w:p>
    <w:p w14:paraId="17D94936" w14:textId="77777777" w:rsidR="00FA5F31" w:rsidRDefault="00FA5F31" w:rsidP="00FA5F31">
      <w:pPr>
        <w:widowControl w:val="0"/>
        <w:autoSpaceDE w:val="0"/>
        <w:autoSpaceDN w:val="0"/>
        <w:adjustRightInd w:val="0"/>
        <w:rPr>
          <w:rFonts w:ascii="Arial" w:hAnsi="Arial" w:cs="Arial"/>
          <w:b/>
          <w:bCs/>
          <w:sz w:val="30"/>
          <w:szCs w:val="30"/>
        </w:rPr>
      </w:pPr>
    </w:p>
    <w:p w14:paraId="62D3AC74" w14:textId="77777777" w:rsidR="00E35CF0" w:rsidRPr="00E35CF0" w:rsidRDefault="00E35CF0" w:rsidP="00E35CF0">
      <w:pPr>
        <w:widowControl w:val="0"/>
        <w:autoSpaceDE w:val="0"/>
        <w:autoSpaceDN w:val="0"/>
        <w:adjustRightInd w:val="0"/>
        <w:jc w:val="center"/>
        <w:rPr>
          <w:rFonts w:ascii="Arial" w:hAnsi="Arial" w:cs="Arial"/>
          <w:b/>
          <w:bCs/>
          <w:sz w:val="30"/>
          <w:szCs w:val="30"/>
        </w:rPr>
      </w:pPr>
      <w:r w:rsidRPr="00E35CF0">
        <w:rPr>
          <w:rFonts w:ascii="Arial" w:hAnsi="Arial" w:cs="Arial"/>
          <w:b/>
          <w:bCs/>
          <w:sz w:val="30"/>
          <w:szCs w:val="30"/>
        </w:rPr>
        <w:t>ROYAL DEVON UNIVERSITY HEALTHCARE NHS</w:t>
      </w:r>
    </w:p>
    <w:p w14:paraId="23031D1C" w14:textId="6D8BBB6D" w:rsidR="00FA5F31" w:rsidRDefault="00E35CF0" w:rsidP="00E35CF0">
      <w:pPr>
        <w:widowControl w:val="0"/>
        <w:autoSpaceDE w:val="0"/>
        <w:autoSpaceDN w:val="0"/>
        <w:adjustRightInd w:val="0"/>
        <w:jc w:val="center"/>
        <w:rPr>
          <w:rFonts w:ascii="Arial" w:hAnsi="Arial" w:cs="Arial"/>
          <w:sz w:val="30"/>
          <w:szCs w:val="30"/>
        </w:rPr>
      </w:pPr>
      <w:r w:rsidRPr="00E35CF0">
        <w:rPr>
          <w:rFonts w:ascii="Arial" w:hAnsi="Arial" w:cs="Arial"/>
          <w:b/>
          <w:bCs/>
          <w:sz w:val="30"/>
          <w:szCs w:val="30"/>
        </w:rPr>
        <w:t>FOUNDATION TRUST</w:t>
      </w:r>
      <w:r w:rsidR="00FA5F31">
        <w:rPr>
          <w:rFonts w:ascii="Arial" w:hAnsi="Arial" w:cs="Arial"/>
          <w:b/>
          <w:bCs/>
          <w:sz w:val="20"/>
          <w:szCs w:val="20"/>
        </w:rPr>
        <w:t> </w:t>
      </w:r>
    </w:p>
    <w:p w14:paraId="49807803"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30"/>
          <w:szCs w:val="30"/>
        </w:rPr>
        <w:t>NORMAN CAPENER SPINAL SURGERY FELLOW</w:t>
      </w:r>
    </w:p>
    <w:p w14:paraId="6088F7CF"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20"/>
          <w:szCs w:val="20"/>
        </w:rPr>
        <w:t> </w:t>
      </w:r>
    </w:p>
    <w:p w14:paraId="0197AF8C" w14:textId="77777777" w:rsidR="00FA5F31" w:rsidRDefault="00FA5F31" w:rsidP="00FA5F31">
      <w:pPr>
        <w:widowControl w:val="0"/>
        <w:autoSpaceDE w:val="0"/>
        <w:autoSpaceDN w:val="0"/>
        <w:adjustRightInd w:val="0"/>
        <w:jc w:val="center"/>
        <w:rPr>
          <w:rFonts w:ascii="Arial" w:hAnsi="Arial" w:cs="Arial"/>
          <w:sz w:val="30"/>
          <w:szCs w:val="30"/>
        </w:rPr>
      </w:pPr>
      <w:r>
        <w:rPr>
          <w:rFonts w:ascii="Arial" w:hAnsi="Arial" w:cs="Arial"/>
          <w:b/>
          <w:bCs/>
          <w:sz w:val="20"/>
          <w:szCs w:val="20"/>
        </w:rPr>
        <w:t> </w:t>
      </w:r>
    </w:p>
    <w:p w14:paraId="33363E30" w14:textId="77777777" w:rsidR="00FA5F31" w:rsidRPr="0038179E" w:rsidRDefault="00FA5F31" w:rsidP="00FA5F31">
      <w:pPr>
        <w:widowControl w:val="0"/>
        <w:autoSpaceDE w:val="0"/>
        <w:autoSpaceDN w:val="0"/>
        <w:adjustRightInd w:val="0"/>
        <w:jc w:val="both"/>
        <w:rPr>
          <w:rFonts w:ascii="Arial" w:hAnsi="Arial" w:cs="Arial"/>
        </w:rPr>
      </w:pPr>
      <w:r w:rsidRPr="0038179E">
        <w:rPr>
          <w:rFonts w:ascii="Arial" w:hAnsi="Arial" w:cs="Arial"/>
          <w:b/>
          <w:bCs/>
        </w:rPr>
        <w:t>1.         INTRODUCTION</w:t>
      </w:r>
    </w:p>
    <w:p w14:paraId="42FC9759" w14:textId="77777777" w:rsidR="00FA5F31" w:rsidRPr="0038179E" w:rsidRDefault="00FA5F31" w:rsidP="00FA5F31">
      <w:pPr>
        <w:widowControl w:val="0"/>
        <w:autoSpaceDE w:val="0"/>
        <w:autoSpaceDN w:val="0"/>
        <w:adjustRightInd w:val="0"/>
        <w:jc w:val="both"/>
        <w:rPr>
          <w:rFonts w:ascii="Arial" w:hAnsi="Arial" w:cs="Arial"/>
        </w:rPr>
      </w:pPr>
      <w:r w:rsidRPr="0038179E">
        <w:rPr>
          <w:rFonts w:ascii="Arial" w:hAnsi="Arial" w:cs="Arial"/>
          <w:b/>
          <w:bCs/>
        </w:rPr>
        <w:t> </w:t>
      </w:r>
    </w:p>
    <w:p w14:paraId="6F47037D" w14:textId="2E7A6268" w:rsidR="00FA5F31" w:rsidRPr="009D1F49" w:rsidRDefault="00FA5F31" w:rsidP="005846DC">
      <w:pPr>
        <w:jc w:val="both"/>
        <w:rPr>
          <w:rFonts w:ascii="Arial" w:eastAsia="Times New Roman" w:hAnsi="Arial" w:cs="Arial"/>
        </w:rPr>
      </w:pPr>
      <w:r w:rsidRPr="009D1F49">
        <w:rPr>
          <w:rFonts w:ascii="Arial" w:eastAsia="Times New Roman" w:hAnsi="Arial" w:cs="Arial"/>
        </w:rPr>
        <w:t xml:space="preserve">Exeter’s excellence in Trauma and Orthopaedic surgery has a worldwide reputation for excellence. The Norman Capener Spinal Surgery Fellowship is dedicated to the advancements of the theory and practice of all aspects of spinal surgery and is based at the Princess Elizabeth Orthopaedic Centre, Exeter.  The Fellows will form part of the PEOC’s Spinal team and will be </w:t>
      </w:r>
      <w:r w:rsidR="00DF6702" w:rsidRPr="009D1F49">
        <w:rPr>
          <w:rFonts w:ascii="Arial" w:eastAsia="Times New Roman" w:hAnsi="Arial" w:cs="Arial"/>
        </w:rPr>
        <w:t>working with</w:t>
      </w:r>
      <w:r w:rsidRPr="009D1F49">
        <w:rPr>
          <w:rFonts w:ascii="Arial" w:eastAsia="Times New Roman" w:hAnsi="Arial" w:cs="Arial"/>
        </w:rPr>
        <w:t xml:space="preserve"> </w:t>
      </w:r>
      <w:proofErr w:type="spellStart"/>
      <w:r w:rsidR="009E1A92" w:rsidRPr="009D1F49">
        <w:rPr>
          <w:rFonts w:ascii="Arial" w:eastAsia="Times New Roman" w:hAnsi="Arial" w:cs="Arial"/>
        </w:rPr>
        <w:t>Mr</w:t>
      </w:r>
      <w:proofErr w:type="spellEnd"/>
      <w:r w:rsidR="00CB30FD">
        <w:rPr>
          <w:rFonts w:ascii="Arial" w:eastAsia="Times New Roman" w:hAnsi="Arial" w:cs="Arial"/>
        </w:rPr>
        <w:t xml:space="preserve"> Henry Budd, </w:t>
      </w:r>
      <w:proofErr w:type="spellStart"/>
      <w:r w:rsidR="00CB30FD">
        <w:rPr>
          <w:rFonts w:ascii="Arial" w:eastAsia="Times New Roman" w:hAnsi="Arial" w:cs="Arial"/>
        </w:rPr>
        <w:t>Mr</w:t>
      </w:r>
      <w:proofErr w:type="spellEnd"/>
      <w:r w:rsidR="009E1A92" w:rsidRPr="009D1F49">
        <w:rPr>
          <w:rFonts w:ascii="Arial" w:eastAsia="Times New Roman" w:hAnsi="Arial" w:cs="Arial"/>
        </w:rPr>
        <w:t xml:space="preserve"> Shahid Khan, </w:t>
      </w:r>
      <w:proofErr w:type="spellStart"/>
      <w:r w:rsidRPr="009D1F49">
        <w:rPr>
          <w:rFonts w:ascii="Arial" w:eastAsia="Times New Roman" w:hAnsi="Arial" w:cs="Arial"/>
        </w:rPr>
        <w:t>Mr</w:t>
      </w:r>
      <w:proofErr w:type="spellEnd"/>
      <w:r w:rsidRPr="009D1F49">
        <w:rPr>
          <w:rFonts w:ascii="Arial" w:eastAsia="Times New Roman" w:hAnsi="Arial" w:cs="Arial"/>
        </w:rPr>
        <w:t xml:space="preserve"> Oliver Stokes, </w:t>
      </w:r>
      <w:proofErr w:type="spellStart"/>
      <w:r w:rsidR="0046346C" w:rsidRPr="009D1F49">
        <w:rPr>
          <w:rFonts w:ascii="Arial" w:eastAsia="Times New Roman" w:hAnsi="Arial" w:cs="Arial"/>
        </w:rPr>
        <w:t>Mr</w:t>
      </w:r>
      <w:proofErr w:type="spellEnd"/>
      <w:r w:rsidR="0046346C" w:rsidRPr="009D1F49">
        <w:rPr>
          <w:rFonts w:ascii="Arial" w:eastAsia="Times New Roman" w:hAnsi="Arial" w:cs="Arial"/>
        </w:rPr>
        <w:t xml:space="preserve"> </w:t>
      </w:r>
      <w:r w:rsidR="002F705F">
        <w:rPr>
          <w:rFonts w:ascii="Arial" w:eastAsia="Times New Roman" w:hAnsi="Arial" w:cs="Arial"/>
        </w:rPr>
        <w:t xml:space="preserve">Ramesh </w:t>
      </w:r>
      <w:proofErr w:type="spellStart"/>
      <w:r w:rsidR="009D1F49" w:rsidRPr="009D1F49">
        <w:rPr>
          <w:rFonts w:ascii="Arial" w:eastAsia="Times New Roman" w:hAnsi="Arial" w:cs="Arial"/>
        </w:rPr>
        <w:t>Nadajarah</w:t>
      </w:r>
      <w:proofErr w:type="spellEnd"/>
      <w:r w:rsidR="002F705F">
        <w:rPr>
          <w:rFonts w:ascii="Arial" w:eastAsia="Times New Roman" w:hAnsi="Arial" w:cs="Arial"/>
        </w:rPr>
        <w:t xml:space="preserve">, </w:t>
      </w:r>
      <w:proofErr w:type="spellStart"/>
      <w:r w:rsidR="009D1F49" w:rsidRPr="009D1F49">
        <w:rPr>
          <w:rFonts w:ascii="Arial" w:eastAsia="Times New Roman" w:hAnsi="Arial" w:cs="Arial"/>
        </w:rPr>
        <w:t>Mr</w:t>
      </w:r>
      <w:proofErr w:type="spellEnd"/>
      <w:r w:rsidR="009D1F49" w:rsidRPr="009D1F49">
        <w:rPr>
          <w:rFonts w:ascii="Arial" w:eastAsia="Times New Roman" w:hAnsi="Arial" w:cs="Arial"/>
        </w:rPr>
        <w:t xml:space="preserve"> Adi</w:t>
      </w:r>
      <w:r w:rsidR="002F705F">
        <w:rPr>
          <w:rFonts w:ascii="Arial" w:eastAsia="Times New Roman" w:hAnsi="Arial" w:cs="Arial"/>
        </w:rPr>
        <w:t>tya</w:t>
      </w:r>
      <w:r w:rsidR="009D1F49" w:rsidRPr="009D1F49">
        <w:rPr>
          <w:rFonts w:ascii="Arial" w:eastAsia="Times New Roman" w:hAnsi="Arial" w:cs="Arial"/>
        </w:rPr>
        <w:t xml:space="preserve"> </w:t>
      </w:r>
      <w:proofErr w:type="spellStart"/>
      <w:r w:rsidR="009D1F49" w:rsidRPr="009D1F49">
        <w:rPr>
          <w:rFonts w:ascii="Arial" w:eastAsia="Times New Roman" w:hAnsi="Arial" w:cs="Arial"/>
        </w:rPr>
        <w:t>Dahapute</w:t>
      </w:r>
      <w:proofErr w:type="spellEnd"/>
      <w:r w:rsidR="002F705F">
        <w:rPr>
          <w:rFonts w:ascii="Arial" w:eastAsia="Times New Roman" w:hAnsi="Arial" w:cs="Arial"/>
        </w:rPr>
        <w:t xml:space="preserve"> and </w:t>
      </w:r>
      <w:proofErr w:type="spellStart"/>
      <w:r w:rsidR="002F705F">
        <w:rPr>
          <w:rFonts w:ascii="Arial" w:eastAsia="Times New Roman" w:hAnsi="Arial" w:cs="Arial"/>
        </w:rPr>
        <w:t>Mr</w:t>
      </w:r>
      <w:proofErr w:type="spellEnd"/>
      <w:r w:rsidR="002F705F">
        <w:rPr>
          <w:rFonts w:ascii="Arial" w:eastAsia="Times New Roman" w:hAnsi="Arial" w:cs="Arial"/>
        </w:rPr>
        <w:t xml:space="preserve"> Mihir </w:t>
      </w:r>
      <w:proofErr w:type="spellStart"/>
      <w:r w:rsidR="002F705F">
        <w:rPr>
          <w:rFonts w:ascii="Arial" w:eastAsia="Times New Roman" w:hAnsi="Arial" w:cs="Arial"/>
        </w:rPr>
        <w:t>Chawda</w:t>
      </w:r>
      <w:proofErr w:type="spellEnd"/>
      <w:r w:rsidR="0046346C" w:rsidRPr="009D1F49">
        <w:rPr>
          <w:rFonts w:ascii="Arial" w:eastAsia="Times New Roman" w:hAnsi="Arial" w:cs="Arial"/>
        </w:rPr>
        <w:t xml:space="preserve">, </w:t>
      </w:r>
      <w:r w:rsidRPr="009D1F49">
        <w:rPr>
          <w:rFonts w:ascii="Arial" w:eastAsia="Times New Roman" w:hAnsi="Arial" w:cs="Arial"/>
        </w:rPr>
        <w:t>Consultant Spinal Surgeons.  </w:t>
      </w:r>
    </w:p>
    <w:p w14:paraId="125DC5F4"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 </w:t>
      </w:r>
    </w:p>
    <w:p w14:paraId="327FD8B7" w14:textId="7863F858" w:rsidR="00FA5F31" w:rsidRPr="009D1F49" w:rsidRDefault="00FA5F31" w:rsidP="005846DC">
      <w:pPr>
        <w:jc w:val="both"/>
        <w:rPr>
          <w:rFonts w:ascii="Arial" w:eastAsia="Times New Roman" w:hAnsi="Arial" w:cs="Arial"/>
        </w:rPr>
      </w:pPr>
      <w:r w:rsidRPr="009D1F49">
        <w:rPr>
          <w:rFonts w:ascii="Arial" w:eastAsia="Times New Roman" w:hAnsi="Arial" w:cs="Arial"/>
        </w:rPr>
        <w:t xml:space="preserve">The Exeter Spinal Unit covers a wide catchment area across Devon and Cornwall providing routine, emergency and complex spinal reconstruction surgery while also acting as a tertiary referral </w:t>
      </w:r>
      <w:proofErr w:type="spellStart"/>
      <w:r w:rsidRPr="009D1F49">
        <w:rPr>
          <w:rFonts w:ascii="Arial" w:eastAsia="Times New Roman" w:hAnsi="Arial" w:cs="Arial"/>
        </w:rPr>
        <w:t>centre</w:t>
      </w:r>
      <w:proofErr w:type="spellEnd"/>
      <w:r w:rsidRPr="009D1F49">
        <w:rPr>
          <w:rFonts w:ascii="Arial" w:eastAsia="Times New Roman" w:hAnsi="Arial" w:cs="Arial"/>
        </w:rPr>
        <w:t xml:space="preserve"> outside this region.</w:t>
      </w:r>
      <w:r w:rsidR="0046346C" w:rsidRPr="009D1F49">
        <w:rPr>
          <w:rFonts w:ascii="Arial" w:eastAsia="Times New Roman" w:hAnsi="Arial" w:cs="Arial"/>
        </w:rPr>
        <w:t xml:space="preserve"> We have also now embarked upon closer partnership with the University Hospital Plymouth neurosurgical spine </w:t>
      </w:r>
      <w:proofErr w:type="spellStart"/>
      <w:r w:rsidR="0046346C" w:rsidRPr="009D1F49">
        <w:rPr>
          <w:rFonts w:ascii="Arial" w:eastAsia="Times New Roman" w:hAnsi="Arial" w:cs="Arial"/>
        </w:rPr>
        <w:t>centre</w:t>
      </w:r>
      <w:proofErr w:type="spellEnd"/>
      <w:r w:rsidR="0046346C" w:rsidRPr="009D1F49">
        <w:rPr>
          <w:rFonts w:ascii="Arial" w:eastAsia="Times New Roman" w:hAnsi="Arial" w:cs="Arial"/>
        </w:rPr>
        <w:t xml:space="preserve"> at Derriford Hospital conducting a complex MDT with them and from 2024 will also be operating at that </w:t>
      </w:r>
      <w:proofErr w:type="spellStart"/>
      <w:r w:rsidR="0046346C" w:rsidRPr="009D1F49">
        <w:rPr>
          <w:rFonts w:ascii="Arial" w:eastAsia="Times New Roman" w:hAnsi="Arial" w:cs="Arial"/>
        </w:rPr>
        <w:t>centre</w:t>
      </w:r>
      <w:proofErr w:type="spellEnd"/>
      <w:r w:rsidR="0046346C" w:rsidRPr="009D1F49">
        <w:rPr>
          <w:rFonts w:ascii="Arial" w:eastAsia="Times New Roman" w:hAnsi="Arial" w:cs="Arial"/>
        </w:rPr>
        <w:t xml:space="preserve"> with opportunities for the Fellow to join. In addition our new </w:t>
      </w:r>
      <w:proofErr w:type="spellStart"/>
      <w:r w:rsidR="0046346C" w:rsidRPr="009D1F49">
        <w:rPr>
          <w:rFonts w:ascii="Arial" w:eastAsia="Times New Roman" w:hAnsi="Arial" w:cs="Arial"/>
        </w:rPr>
        <w:t>daycase</w:t>
      </w:r>
      <w:proofErr w:type="spellEnd"/>
      <w:r w:rsidR="0046346C" w:rsidRPr="009D1F49">
        <w:rPr>
          <w:rFonts w:ascii="Arial" w:eastAsia="Times New Roman" w:hAnsi="Arial" w:cs="Arial"/>
        </w:rPr>
        <w:t xml:space="preserve"> spinal service at the South West</w:t>
      </w:r>
      <w:r w:rsidR="00B62417">
        <w:rPr>
          <w:rFonts w:ascii="Arial" w:eastAsia="Times New Roman" w:hAnsi="Arial" w:cs="Arial"/>
        </w:rPr>
        <w:t xml:space="preserve"> (</w:t>
      </w:r>
      <w:r w:rsidR="0046346C" w:rsidRPr="009D1F49">
        <w:rPr>
          <w:rFonts w:ascii="Arial" w:eastAsia="Times New Roman" w:hAnsi="Arial" w:cs="Arial"/>
        </w:rPr>
        <w:t>SWAOC) will provide training in microsurgery.</w:t>
      </w:r>
    </w:p>
    <w:p w14:paraId="6DA9AB5C"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 </w:t>
      </w:r>
    </w:p>
    <w:p w14:paraId="211FE22F"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A full range of spinal disorders ranging from degenerative pathologies through to tumour resection and reconstruction surgery in all regions of the spine, (cervical, thoracic, thoracolumbar and lumbar) are treated.</w:t>
      </w:r>
    </w:p>
    <w:p w14:paraId="5F34DEFE"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 </w:t>
      </w:r>
    </w:p>
    <w:p w14:paraId="0A5B9FC7" w14:textId="27A6116B" w:rsidR="00FA5F31" w:rsidRPr="009D1F49" w:rsidRDefault="00FA5F31" w:rsidP="005846DC">
      <w:pPr>
        <w:jc w:val="both"/>
        <w:rPr>
          <w:rFonts w:ascii="Arial" w:eastAsia="Times New Roman" w:hAnsi="Arial" w:cs="Arial"/>
        </w:rPr>
      </w:pPr>
      <w:r w:rsidRPr="009D1F49">
        <w:rPr>
          <w:rFonts w:ascii="Arial" w:eastAsia="Times New Roman" w:hAnsi="Arial" w:cs="Arial"/>
        </w:rPr>
        <w:t xml:space="preserve">The </w:t>
      </w:r>
      <w:r w:rsidR="0046346C" w:rsidRPr="009D1F49">
        <w:rPr>
          <w:rFonts w:ascii="Arial" w:eastAsia="Times New Roman" w:hAnsi="Arial" w:cs="Arial"/>
        </w:rPr>
        <w:t xml:space="preserve">Peninsula </w:t>
      </w:r>
      <w:r w:rsidRPr="009D1F49">
        <w:rPr>
          <w:rFonts w:ascii="Arial" w:eastAsia="Times New Roman" w:hAnsi="Arial" w:cs="Arial"/>
        </w:rPr>
        <w:t>Spinal Fellow will be instructed on the basic principles of evaluation and treatment of the spinal patients. He/she will gain experience in the exposure of the entire spine including posterior and importantly the anterior and lateral approaches to the spine. The Fellow will also gain experience in the use of the operating microscope and various neural decompression techniques including microsurgery and minimally invasive techniques.</w:t>
      </w:r>
    </w:p>
    <w:p w14:paraId="780D3F2D"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 </w:t>
      </w:r>
    </w:p>
    <w:p w14:paraId="2F3D8FCB"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The Fellow will also gain experience in anterior and posterior reconstruction techniques with a full range of spinal instrumentation methods undertaken in the unit and instructed.</w:t>
      </w:r>
    </w:p>
    <w:p w14:paraId="67C22EB1" w14:textId="77777777" w:rsidR="00FA5F31" w:rsidRPr="009D1F49" w:rsidRDefault="00FA5F31" w:rsidP="00FA5F31">
      <w:pPr>
        <w:rPr>
          <w:rFonts w:ascii="Arial" w:eastAsia="Times New Roman" w:hAnsi="Arial" w:cs="Arial"/>
        </w:rPr>
      </w:pPr>
      <w:r w:rsidRPr="009D1F49">
        <w:rPr>
          <w:rFonts w:ascii="Arial" w:eastAsia="Times New Roman" w:hAnsi="Arial" w:cs="Arial"/>
        </w:rPr>
        <w:t> </w:t>
      </w:r>
    </w:p>
    <w:p w14:paraId="1F86353D" w14:textId="77777777" w:rsidR="00FA5F31" w:rsidRPr="009D1F49" w:rsidRDefault="00FA5F31" w:rsidP="005846DC">
      <w:pPr>
        <w:jc w:val="both"/>
        <w:rPr>
          <w:rFonts w:ascii="Arial" w:eastAsia="Times New Roman" w:hAnsi="Arial" w:cs="Arial"/>
        </w:rPr>
      </w:pPr>
      <w:r w:rsidRPr="009D1F49">
        <w:rPr>
          <w:rFonts w:ascii="Arial" w:eastAsia="Times New Roman" w:hAnsi="Arial" w:cs="Arial"/>
        </w:rPr>
        <w:t>Spinal deformity correction surgery is also regularly carried out in Exeter, which is the main spinal deformity centre for Devon and Cornwall.</w:t>
      </w:r>
    </w:p>
    <w:p w14:paraId="7AB51F14" w14:textId="77777777" w:rsidR="00FA5F31" w:rsidRPr="009D1F49" w:rsidRDefault="00FA5F31" w:rsidP="00FA5F31">
      <w:pPr>
        <w:widowControl w:val="0"/>
        <w:autoSpaceDE w:val="0"/>
        <w:autoSpaceDN w:val="0"/>
        <w:adjustRightInd w:val="0"/>
        <w:jc w:val="both"/>
        <w:rPr>
          <w:rFonts w:ascii="Arial" w:hAnsi="Arial" w:cs="Arial"/>
        </w:rPr>
      </w:pPr>
    </w:p>
    <w:p w14:paraId="11762BC5"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12FF5AA9" w14:textId="28F6FC28" w:rsidR="00FA5F31" w:rsidRPr="009D1F49" w:rsidRDefault="00FA5F31" w:rsidP="00FA5F31">
      <w:pPr>
        <w:widowControl w:val="0"/>
        <w:autoSpaceDE w:val="0"/>
        <w:autoSpaceDN w:val="0"/>
        <w:adjustRightInd w:val="0"/>
        <w:jc w:val="both"/>
        <w:rPr>
          <w:rFonts w:ascii="Arial" w:hAnsi="Arial" w:cs="Arial"/>
        </w:rPr>
      </w:pPr>
    </w:p>
    <w:p w14:paraId="6945B19A"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b/>
          <w:bCs/>
        </w:rPr>
        <w:t>2.         HOSPITALS AND SERVICES</w:t>
      </w:r>
    </w:p>
    <w:p w14:paraId="31BB413B"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7C2379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For an overall description of the main hospitals and services of the Unit, see Appendix A.</w:t>
      </w:r>
    </w:p>
    <w:p w14:paraId="70DAAC49"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10105B0B" w14:textId="0990BBAD"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lastRenderedPageBreak/>
        <w:t>The Royal Devon &amp; Exeter Foundation NHS Trust</w:t>
      </w:r>
      <w:r w:rsidR="0046346C" w:rsidRPr="009D1F49">
        <w:rPr>
          <w:rFonts w:ascii="Arial" w:hAnsi="Arial" w:cs="Arial"/>
        </w:rPr>
        <w:t xml:space="preserve"> (change trust name to </w:t>
      </w:r>
      <w:proofErr w:type="spellStart"/>
      <w:r w:rsidR="0046346C" w:rsidRPr="009D1F49">
        <w:rPr>
          <w:rFonts w:ascii="Arial" w:hAnsi="Arial" w:cs="Arial"/>
        </w:rPr>
        <w:t>rduh</w:t>
      </w:r>
      <w:proofErr w:type="spellEnd"/>
      <w:r w:rsidR="0046346C" w:rsidRPr="009D1F49">
        <w:rPr>
          <w:rFonts w:ascii="Arial" w:hAnsi="Arial" w:cs="Arial"/>
        </w:rPr>
        <w:t>)</w:t>
      </w:r>
      <w:r w:rsidRPr="009D1F49">
        <w:rPr>
          <w:rFonts w:ascii="Arial" w:hAnsi="Arial" w:cs="Arial"/>
        </w:rPr>
        <w:t xml:space="preserve"> comprises all the acute District General Hospital facilities and is managed day - to - day by an Executive Group comprising seven Clinical Directors (with management contracts) a Chief Executive, Medical Director and Directors of Finance, Nursing and Service Improvement , Human Resources, Operations and (ex officio) the Chairman of the Medical Staff Committee.</w:t>
      </w:r>
      <w:r w:rsidR="0046346C" w:rsidRPr="009D1F49">
        <w:rPr>
          <w:rFonts w:ascii="Arial" w:hAnsi="Arial" w:cs="Arial"/>
        </w:rPr>
        <w:t xml:space="preserve"> University Hospital Plymouth provides spinal services to West Devon and Cornwall and we will provide services within this organization from a Devon ICS perspective. </w:t>
      </w:r>
    </w:p>
    <w:p w14:paraId="5E816579"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251EC0CE"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27D75D4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b/>
          <w:bCs/>
        </w:rPr>
        <w:t>3.         THE WORK OF THE ORTHOPAEDIC DIRECTORATE</w:t>
      </w:r>
    </w:p>
    <w:p w14:paraId="0C2145DB"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381A1B8"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b/>
          <w:bCs/>
        </w:rPr>
        <w:t>Orthopaedic Directorate.</w:t>
      </w:r>
    </w:p>
    <w:p w14:paraId="4F2614C4"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02F7860A"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Directorate of Orthopaedics, Trauma &amp; Rheumatology is based at the Princess Elizabeth Orthopaedic Centre (PEOC) in Exeter. </w:t>
      </w:r>
    </w:p>
    <w:p w14:paraId="6CDDD125"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14AD7C65" w14:textId="5F82ECEF"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PEOC presently provides routine and specialist orthopaedic work for residents of Exeter, plus East and Mid Devon.  The staff comprises </w:t>
      </w:r>
      <w:r w:rsidR="002F705F">
        <w:rPr>
          <w:rFonts w:ascii="Arial" w:hAnsi="Arial" w:cs="Arial"/>
        </w:rPr>
        <w:t xml:space="preserve">34 </w:t>
      </w:r>
      <w:r w:rsidRPr="009D1F49">
        <w:rPr>
          <w:rFonts w:ascii="Arial" w:hAnsi="Arial" w:cs="Arial"/>
        </w:rPr>
        <w:t xml:space="preserve">Consultant </w:t>
      </w:r>
      <w:proofErr w:type="spellStart"/>
      <w:r w:rsidRPr="009D1F49">
        <w:rPr>
          <w:rFonts w:ascii="Arial" w:hAnsi="Arial" w:cs="Arial"/>
        </w:rPr>
        <w:t>Orthopaedic</w:t>
      </w:r>
      <w:proofErr w:type="spellEnd"/>
      <w:r w:rsidRPr="009D1F49">
        <w:rPr>
          <w:rFonts w:ascii="Arial" w:hAnsi="Arial" w:cs="Arial"/>
        </w:rPr>
        <w:t xml:space="preserve"> Surgeons, 6 Senior Registrars, 9 Orthopaedic Fellows and 12 SHO’s.  The PEOC provides a comprehensive range of routine elective orthopaedic surgery and specialist surgery, particularly for disorders of the spine, hip, knee and shoulder and orthopaedic disorders in children.</w:t>
      </w:r>
    </w:p>
    <w:p w14:paraId="5E89F426"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6D683E4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Outpatient clinics are held at the PEOC and include several specialist clinics in hand surgery, CDH, joint replacement, cerebral palsy, paediatrics, spinal deformity, knee clinic and shoulder clinic.   Pre-admission assessment clinics are held in Exeter, and peripheral orthopaedic clinics are held at Tiverton, Axminster, Exmouth and Okehampton.</w:t>
      </w:r>
    </w:p>
    <w:p w14:paraId="53292565"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6C8C6F2D"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Exeter Orthopaedic Consultants also have operating commitments in Exmouth, Sidmouth and Tiverton.</w:t>
      </w:r>
    </w:p>
    <w:p w14:paraId="6292093B"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17790E4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1A2483B8" w14:textId="77777777" w:rsidR="00FA5F31" w:rsidRPr="009D1F49" w:rsidRDefault="00FA5F31" w:rsidP="00FA5F31">
      <w:pPr>
        <w:widowControl w:val="0"/>
        <w:autoSpaceDE w:val="0"/>
        <w:autoSpaceDN w:val="0"/>
        <w:adjustRightInd w:val="0"/>
        <w:rPr>
          <w:rFonts w:ascii="Arial" w:hAnsi="Arial" w:cs="Arial"/>
          <w:b/>
          <w:bCs/>
        </w:rPr>
      </w:pPr>
    </w:p>
    <w:p w14:paraId="05DDF4DA"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b/>
          <w:bCs/>
        </w:rPr>
        <w:t>4.         THE JOB ITSELF</w:t>
      </w:r>
    </w:p>
    <w:p w14:paraId="2F06FBDB"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39F8BDED" w14:textId="799B6453"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4.1       </w:t>
      </w:r>
      <w:r w:rsidRPr="009D1F49">
        <w:rPr>
          <w:rFonts w:ascii="Arial" w:hAnsi="Arial" w:cs="Arial"/>
          <w:b/>
        </w:rPr>
        <w:t>TITLE:</w:t>
      </w:r>
      <w:r w:rsidRPr="009D1F49">
        <w:rPr>
          <w:rFonts w:ascii="Arial" w:hAnsi="Arial" w:cs="Arial"/>
        </w:rPr>
        <w:t xml:space="preserve">  </w:t>
      </w:r>
      <w:r w:rsidR="0046346C" w:rsidRPr="009D1F49">
        <w:rPr>
          <w:rFonts w:ascii="Arial" w:hAnsi="Arial" w:cs="Arial"/>
        </w:rPr>
        <w:t xml:space="preserve">Peninsula </w:t>
      </w:r>
      <w:r w:rsidRPr="009D1F49">
        <w:rPr>
          <w:rFonts w:ascii="Arial" w:hAnsi="Arial" w:cs="Arial"/>
        </w:rPr>
        <w:t>Spinal Fellow</w:t>
      </w:r>
    </w:p>
    <w:p w14:paraId="169AFDE0"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F0301D3" w14:textId="77777777" w:rsidR="00E35CF0" w:rsidRPr="00E35CF0" w:rsidRDefault="00FA5F31" w:rsidP="00E35CF0">
      <w:pPr>
        <w:widowControl w:val="0"/>
        <w:autoSpaceDE w:val="0"/>
        <w:autoSpaceDN w:val="0"/>
        <w:adjustRightInd w:val="0"/>
        <w:ind w:left="993" w:hanging="993"/>
        <w:jc w:val="both"/>
        <w:rPr>
          <w:rFonts w:ascii="Arial" w:hAnsi="Arial" w:cs="Arial"/>
        </w:rPr>
      </w:pPr>
      <w:r w:rsidRPr="009D1F49">
        <w:rPr>
          <w:rFonts w:ascii="Arial" w:hAnsi="Arial" w:cs="Arial"/>
        </w:rPr>
        <w:t xml:space="preserve">4.2       </w:t>
      </w:r>
      <w:r w:rsidRPr="009D1F49">
        <w:rPr>
          <w:rFonts w:ascii="Arial" w:hAnsi="Arial" w:cs="Arial"/>
          <w:b/>
        </w:rPr>
        <w:t>RELATIONSHIPS:</w:t>
      </w:r>
      <w:r w:rsidRPr="009D1F49">
        <w:rPr>
          <w:rFonts w:ascii="Arial" w:hAnsi="Arial" w:cs="Arial"/>
        </w:rPr>
        <w:t xml:space="preserve"> The employer is the </w:t>
      </w:r>
      <w:r w:rsidR="00E35CF0" w:rsidRPr="00E35CF0">
        <w:rPr>
          <w:rFonts w:ascii="Arial" w:hAnsi="Arial" w:cs="Arial"/>
        </w:rPr>
        <w:t>ROYAL DEVON UNIVERSITY HEALTHCARE NHS</w:t>
      </w:r>
    </w:p>
    <w:p w14:paraId="530A2682" w14:textId="316A0AC4" w:rsidR="00FA5F31" w:rsidRPr="009D1F49" w:rsidRDefault="00E35CF0" w:rsidP="00E35CF0">
      <w:pPr>
        <w:widowControl w:val="0"/>
        <w:autoSpaceDE w:val="0"/>
        <w:autoSpaceDN w:val="0"/>
        <w:adjustRightInd w:val="0"/>
        <w:ind w:left="993" w:hanging="993"/>
        <w:jc w:val="both"/>
        <w:rPr>
          <w:rFonts w:ascii="Arial" w:hAnsi="Arial" w:cs="Arial"/>
        </w:rPr>
      </w:pPr>
      <w:r w:rsidRPr="00E35CF0">
        <w:rPr>
          <w:rFonts w:ascii="Arial" w:hAnsi="Arial" w:cs="Arial"/>
        </w:rPr>
        <w:t>FOUNDATION TRUST</w:t>
      </w:r>
      <w:r w:rsidR="00FA5F31" w:rsidRPr="009D1F49">
        <w:rPr>
          <w:rFonts w:ascii="Arial" w:hAnsi="Arial" w:cs="Arial"/>
        </w:rPr>
        <w:t>. The post is based on a whole time appointment.</w:t>
      </w:r>
    </w:p>
    <w:p w14:paraId="4774228A"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4D5DF5C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4.3       </w:t>
      </w:r>
      <w:r w:rsidRPr="009D1F49">
        <w:rPr>
          <w:rFonts w:ascii="Arial" w:hAnsi="Arial" w:cs="Arial"/>
          <w:b/>
        </w:rPr>
        <w:t>DUTIES OF THE POST:</w:t>
      </w:r>
    </w:p>
    <w:p w14:paraId="28A9BCFD"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12C40184"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duties of the Fellow will be to assist in the running of the spinal service.</w:t>
      </w:r>
    </w:p>
    <w:p w14:paraId="047AE2FF"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9631365" w14:textId="078902EF"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The spinal fellow is shared amongst the </w:t>
      </w:r>
      <w:r w:rsidR="0046346C" w:rsidRPr="009D1F49">
        <w:rPr>
          <w:rFonts w:ascii="Arial" w:hAnsi="Arial" w:cs="Arial"/>
        </w:rPr>
        <w:t>8</w:t>
      </w:r>
      <w:r w:rsidRPr="009D1F49">
        <w:rPr>
          <w:rFonts w:ascii="Arial" w:hAnsi="Arial" w:cs="Arial"/>
        </w:rPr>
        <w:t xml:space="preserve"> full time Orthopaedic Spinal Consultants</w:t>
      </w:r>
      <w:r w:rsidR="001C1A80" w:rsidRPr="009D1F49">
        <w:rPr>
          <w:rFonts w:ascii="Arial" w:hAnsi="Arial" w:cs="Arial"/>
        </w:rPr>
        <w:t>; t</w:t>
      </w:r>
      <w:r w:rsidRPr="009D1F49">
        <w:rPr>
          <w:rFonts w:ascii="Arial" w:hAnsi="Arial" w:cs="Arial"/>
        </w:rPr>
        <w:t>he weekly programme for each team will be as follows</w:t>
      </w:r>
      <w:r w:rsidR="001C1A80" w:rsidRPr="009D1F49">
        <w:rPr>
          <w:rFonts w:ascii="Arial" w:hAnsi="Arial" w:cs="Arial"/>
        </w:rPr>
        <w:t>.</w:t>
      </w:r>
    </w:p>
    <w:p w14:paraId="68EC03D3" w14:textId="77777777" w:rsidR="00FA5F31" w:rsidRPr="009D1F49" w:rsidRDefault="00FA5F31" w:rsidP="00FA5F31">
      <w:pPr>
        <w:widowControl w:val="0"/>
        <w:autoSpaceDE w:val="0"/>
        <w:autoSpaceDN w:val="0"/>
        <w:adjustRightInd w:val="0"/>
        <w:jc w:val="both"/>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600"/>
        <w:gridCol w:w="560"/>
        <w:gridCol w:w="1620"/>
        <w:gridCol w:w="1720"/>
        <w:gridCol w:w="1720"/>
        <w:gridCol w:w="1740"/>
        <w:gridCol w:w="1920"/>
      </w:tblGrid>
      <w:tr w:rsidR="009D1F49" w:rsidRPr="009D1F49" w14:paraId="291B013D" w14:textId="77777777" w:rsidTr="0036426C">
        <w:tc>
          <w:tcPr>
            <w:tcW w:w="600" w:type="dxa"/>
            <w:tcBorders>
              <w:top w:val="single" w:sz="8" w:space="0" w:color="000000"/>
              <w:left w:val="single" w:sz="8" w:space="0" w:color="000000"/>
              <w:bottom w:val="single" w:sz="8" w:space="0" w:color="000000"/>
              <w:right w:val="single" w:sz="8" w:space="0" w:color="000000"/>
            </w:tcBorders>
            <w:shd w:val="clear" w:color="auto" w:fill="C1C1C1"/>
            <w:tcMar>
              <w:top w:w="140" w:type="nil"/>
              <w:right w:w="140" w:type="nil"/>
            </w:tcMar>
          </w:tcPr>
          <w:p w14:paraId="415B927D"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lastRenderedPageBreak/>
              <w:t> </w:t>
            </w:r>
          </w:p>
        </w:tc>
        <w:tc>
          <w:tcPr>
            <w:tcW w:w="560" w:type="dxa"/>
            <w:tcBorders>
              <w:top w:val="single" w:sz="8" w:space="0" w:color="000000"/>
              <w:bottom w:val="single" w:sz="8" w:space="0" w:color="000000"/>
              <w:right w:val="single" w:sz="8" w:space="0" w:color="000000"/>
            </w:tcBorders>
            <w:shd w:val="clear" w:color="auto" w:fill="C1C1C1"/>
            <w:tcMar>
              <w:top w:w="140" w:type="nil"/>
              <w:right w:w="140" w:type="nil"/>
            </w:tcMar>
          </w:tcPr>
          <w:p w14:paraId="710FA145"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1.</w:t>
            </w:r>
          </w:p>
        </w:tc>
        <w:tc>
          <w:tcPr>
            <w:tcW w:w="1620" w:type="dxa"/>
            <w:tcBorders>
              <w:top w:val="single" w:sz="8" w:space="0" w:color="000000"/>
              <w:bottom w:val="single" w:sz="8" w:space="0" w:color="000000"/>
              <w:right w:val="single" w:sz="8" w:space="0" w:color="000000"/>
            </w:tcBorders>
            <w:shd w:val="clear" w:color="auto" w:fill="C1C1C1"/>
            <w:tcMar>
              <w:top w:w="140" w:type="nil"/>
              <w:right w:w="140" w:type="nil"/>
            </w:tcMar>
          </w:tcPr>
          <w:p w14:paraId="7FAAC86D"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MON</w:t>
            </w:r>
          </w:p>
        </w:tc>
        <w:tc>
          <w:tcPr>
            <w:tcW w:w="1720" w:type="dxa"/>
            <w:tcBorders>
              <w:top w:val="single" w:sz="8" w:space="0" w:color="000000"/>
              <w:bottom w:val="single" w:sz="8" w:space="0" w:color="000000"/>
              <w:right w:val="single" w:sz="8" w:space="0" w:color="000000"/>
            </w:tcBorders>
            <w:shd w:val="clear" w:color="auto" w:fill="C1C1C1"/>
            <w:tcMar>
              <w:top w:w="140" w:type="nil"/>
              <w:right w:w="140" w:type="nil"/>
            </w:tcMar>
          </w:tcPr>
          <w:p w14:paraId="55D8013F"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TUE</w:t>
            </w:r>
          </w:p>
        </w:tc>
        <w:tc>
          <w:tcPr>
            <w:tcW w:w="1720" w:type="dxa"/>
            <w:tcBorders>
              <w:top w:val="single" w:sz="8" w:space="0" w:color="000000"/>
              <w:bottom w:val="single" w:sz="8" w:space="0" w:color="000000"/>
              <w:right w:val="single" w:sz="8" w:space="0" w:color="000000"/>
            </w:tcBorders>
            <w:shd w:val="clear" w:color="auto" w:fill="C1C1C1"/>
            <w:tcMar>
              <w:top w:w="140" w:type="nil"/>
              <w:right w:w="140" w:type="nil"/>
            </w:tcMar>
          </w:tcPr>
          <w:p w14:paraId="5AB4AD45"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WED</w:t>
            </w:r>
          </w:p>
        </w:tc>
        <w:tc>
          <w:tcPr>
            <w:tcW w:w="1740" w:type="dxa"/>
            <w:tcBorders>
              <w:top w:val="single" w:sz="8" w:space="0" w:color="000000"/>
              <w:bottom w:val="single" w:sz="8" w:space="0" w:color="000000"/>
              <w:right w:val="single" w:sz="8" w:space="0" w:color="000000"/>
            </w:tcBorders>
            <w:shd w:val="clear" w:color="auto" w:fill="C1C1C1"/>
            <w:tcMar>
              <w:top w:w="140" w:type="nil"/>
              <w:right w:w="140" w:type="nil"/>
            </w:tcMar>
          </w:tcPr>
          <w:p w14:paraId="606812AC"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THURS</w:t>
            </w:r>
          </w:p>
        </w:tc>
        <w:tc>
          <w:tcPr>
            <w:tcW w:w="1920" w:type="dxa"/>
            <w:tcBorders>
              <w:top w:val="single" w:sz="8" w:space="0" w:color="000000"/>
              <w:bottom w:val="single" w:sz="8" w:space="0" w:color="000000"/>
              <w:right w:val="single" w:sz="8" w:space="0" w:color="000000"/>
            </w:tcBorders>
            <w:shd w:val="clear" w:color="auto" w:fill="C1C1C1"/>
            <w:tcMar>
              <w:top w:w="140" w:type="nil"/>
              <w:right w:w="140" w:type="nil"/>
            </w:tcMar>
          </w:tcPr>
          <w:p w14:paraId="13A12BD3"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FRI</w:t>
            </w:r>
          </w:p>
        </w:tc>
      </w:tr>
      <w:tr w:rsidR="009D1F49" w:rsidRPr="009D1F49" w14:paraId="03AAC887" w14:textId="77777777" w:rsidTr="0036426C">
        <w:tblPrEx>
          <w:tblBorders>
            <w:top w:val="none" w:sz="0" w:space="0" w:color="auto"/>
          </w:tblBorders>
        </w:tblPrEx>
        <w:tc>
          <w:tcPr>
            <w:tcW w:w="600" w:type="dxa"/>
            <w:tcBorders>
              <w:left w:val="single" w:sz="8" w:space="0" w:color="000000"/>
              <w:bottom w:val="single" w:sz="8" w:space="0" w:color="000000"/>
              <w:right w:val="single" w:sz="8" w:space="0" w:color="000000"/>
            </w:tcBorders>
            <w:shd w:val="clear" w:color="auto" w:fill="C1C1C1"/>
            <w:tcMar>
              <w:top w:w="140" w:type="nil"/>
              <w:right w:w="140" w:type="nil"/>
            </w:tcMar>
          </w:tcPr>
          <w:p w14:paraId="0C0B54DC"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AM</w:t>
            </w:r>
          </w:p>
        </w:tc>
        <w:tc>
          <w:tcPr>
            <w:tcW w:w="560" w:type="dxa"/>
            <w:tcBorders>
              <w:bottom w:val="single" w:sz="8" w:space="0" w:color="000000"/>
              <w:right w:val="single" w:sz="8" w:space="0" w:color="000000"/>
            </w:tcBorders>
            <w:shd w:val="clear" w:color="auto" w:fill="C1C1C1"/>
            <w:tcMar>
              <w:top w:w="140" w:type="nil"/>
              <w:right w:w="140" w:type="nil"/>
            </w:tcMar>
          </w:tcPr>
          <w:p w14:paraId="29C32B47"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tc>
        <w:tc>
          <w:tcPr>
            <w:tcW w:w="1620" w:type="dxa"/>
            <w:tcBorders>
              <w:bottom w:val="single" w:sz="8" w:space="0" w:color="000000"/>
              <w:right w:val="single" w:sz="8" w:space="0" w:color="000000"/>
            </w:tcBorders>
            <w:tcMar>
              <w:top w:w="140" w:type="nil"/>
              <w:right w:w="140" w:type="nil"/>
            </w:tcMar>
          </w:tcPr>
          <w:p w14:paraId="3F6014D7"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640C51F9"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xml:space="preserve">Theatre </w:t>
            </w:r>
          </w:p>
        </w:tc>
        <w:tc>
          <w:tcPr>
            <w:tcW w:w="1720" w:type="dxa"/>
            <w:tcBorders>
              <w:bottom w:val="single" w:sz="8" w:space="0" w:color="000000"/>
              <w:right w:val="single" w:sz="8" w:space="0" w:color="000000"/>
            </w:tcBorders>
            <w:tcMar>
              <w:top w:w="140" w:type="nil"/>
              <w:right w:w="140" w:type="nil"/>
            </w:tcMar>
          </w:tcPr>
          <w:p w14:paraId="47B19D71"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03F1C5AE"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6D395E94" w14:textId="77777777" w:rsidR="00FA5F31" w:rsidRPr="009D1F49" w:rsidRDefault="00FA5F31" w:rsidP="0036426C">
            <w:pPr>
              <w:widowControl w:val="0"/>
              <w:autoSpaceDE w:val="0"/>
              <w:autoSpaceDN w:val="0"/>
              <w:adjustRightInd w:val="0"/>
              <w:jc w:val="center"/>
              <w:rPr>
                <w:rFonts w:ascii="Arial" w:hAnsi="Arial" w:cs="Arial"/>
              </w:rPr>
            </w:pPr>
          </w:p>
        </w:tc>
        <w:tc>
          <w:tcPr>
            <w:tcW w:w="1720" w:type="dxa"/>
            <w:tcBorders>
              <w:bottom w:val="single" w:sz="8" w:space="0" w:color="000000"/>
              <w:right w:val="single" w:sz="8" w:space="0" w:color="000000"/>
            </w:tcBorders>
            <w:tcMar>
              <w:top w:w="140" w:type="nil"/>
              <w:right w:w="140" w:type="nil"/>
            </w:tcMar>
          </w:tcPr>
          <w:p w14:paraId="4CEE40B6"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6B356426"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OPD</w:t>
            </w:r>
          </w:p>
        </w:tc>
        <w:tc>
          <w:tcPr>
            <w:tcW w:w="1740" w:type="dxa"/>
            <w:tcBorders>
              <w:bottom w:val="single" w:sz="8" w:space="0" w:color="000000"/>
              <w:right w:val="single" w:sz="8" w:space="0" w:color="000000"/>
            </w:tcBorders>
            <w:tcMar>
              <w:top w:w="140" w:type="nil"/>
              <w:right w:w="140" w:type="nil"/>
            </w:tcMar>
          </w:tcPr>
          <w:p w14:paraId="7A50046E"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6AC6EF43"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6CD5CE8E" w14:textId="77777777" w:rsidR="00FA5F31" w:rsidRPr="009D1F49" w:rsidRDefault="00FA5F31" w:rsidP="0036426C">
            <w:pPr>
              <w:widowControl w:val="0"/>
              <w:autoSpaceDE w:val="0"/>
              <w:autoSpaceDN w:val="0"/>
              <w:adjustRightInd w:val="0"/>
              <w:jc w:val="center"/>
              <w:rPr>
                <w:rFonts w:ascii="Arial" w:hAnsi="Arial" w:cs="Arial"/>
              </w:rPr>
            </w:pPr>
          </w:p>
        </w:tc>
        <w:tc>
          <w:tcPr>
            <w:tcW w:w="1920" w:type="dxa"/>
            <w:tcBorders>
              <w:bottom w:val="single" w:sz="8" w:space="0" w:color="000000"/>
              <w:right w:val="single" w:sz="8" w:space="0" w:color="000000"/>
            </w:tcBorders>
            <w:tcMar>
              <w:top w:w="140" w:type="nil"/>
              <w:right w:w="140" w:type="nil"/>
            </w:tcMar>
          </w:tcPr>
          <w:p w14:paraId="6162091B"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090443D4"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Spinal MDT &amp; Pre-assessment</w:t>
            </w:r>
          </w:p>
        </w:tc>
      </w:tr>
      <w:tr w:rsidR="009D1F49" w:rsidRPr="009D1F49" w14:paraId="12337F81" w14:textId="77777777" w:rsidTr="0036426C">
        <w:tc>
          <w:tcPr>
            <w:tcW w:w="600" w:type="dxa"/>
            <w:tcBorders>
              <w:left w:val="single" w:sz="8" w:space="0" w:color="000000"/>
              <w:bottom w:val="single" w:sz="8" w:space="0" w:color="000000"/>
              <w:right w:val="single" w:sz="8" w:space="0" w:color="000000"/>
            </w:tcBorders>
            <w:shd w:val="clear" w:color="auto" w:fill="C1C1C1"/>
            <w:tcMar>
              <w:top w:w="140" w:type="nil"/>
              <w:right w:w="140" w:type="nil"/>
            </w:tcMar>
          </w:tcPr>
          <w:p w14:paraId="49DB9279"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PM</w:t>
            </w:r>
          </w:p>
        </w:tc>
        <w:tc>
          <w:tcPr>
            <w:tcW w:w="560" w:type="dxa"/>
            <w:tcBorders>
              <w:bottom w:val="single" w:sz="8" w:space="0" w:color="000000"/>
              <w:right w:val="single" w:sz="8" w:space="0" w:color="000000"/>
            </w:tcBorders>
            <w:shd w:val="clear" w:color="auto" w:fill="C1C1C1"/>
            <w:tcMar>
              <w:top w:w="140" w:type="nil"/>
              <w:right w:w="140" w:type="nil"/>
            </w:tcMar>
          </w:tcPr>
          <w:p w14:paraId="078F04FA"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tc>
        <w:tc>
          <w:tcPr>
            <w:tcW w:w="1620" w:type="dxa"/>
            <w:tcBorders>
              <w:right w:val="single" w:sz="8" w:space="0" w:color="000000"/>
            </w:tcBorders>
            <w:tcMar>
              <w:top w:w="140" w:type="nil"/>
              <w:right w:w="140" w:type="nil"/>
            </w:tcMar>
          </w:tcPr>
          <w:p w14:paraId="14BE9635" w14:textId="77777777" w:rsidR="00FA5F31" w:rsidRPr="009D1F49" w:rsidRDefault="001C1A80" w:rsidP="0036426C">
            <w:pPr>
              <w:widowControl w:val="0"/>
              <w:autoSpaceDE w:val="0"/>
              <w:autoSpaceDN w:val="0"/>
              <w:adjustRightInd w:val="0"/>
              <w:jc w:val="center"/>
              <w:rPr>
                <w:rFonts w:ascii="Arial" w:hAnsi="Arial" w:cs="Arial"/>
              </w:rPr>
            </w:pPr>
            <w:r w:rsidRPr="009D1F49">
              <w:rPr>
                <w:rFonts w:ascii="Arial" w:hAnsi="Arial" w:cs="Arial"/>
              </w:rPr>
              <w:t>Theatre</w:t>
            </w:r>
          </w:p>
        </w:tc>
        <w:tc>
          <w:tcPr>
            <w:tcW w:w="1720" w:type="dxa"/>
            <w:tcBorders>
              <w:right w:val="single" w:sz="8" w:space="0" w:color="000000"/>
            </w:tcBorders>
            <w:tcMar>
              <w:top w:w="140" w:type="nil"/>
              <w:right w:w="140" w:type="nil"/>
            </w:tcMar>
          </w:tcPr>
          <w:p w14:paraId="6E95293F" w14:textId="77777777" w:rsidR="00FA5F31" w:rsidRPr="009D1F49" w:rsidRDefault="001C1A80" w:rsidP="0036426C">
            <w:pPr>
              <w:widowControl w:val="0"/>
              <w:autoSpaceDE w:val="0"/>
              <w:autoSpaceDN w:val="0"/>
              <w:adjustRightInd w:val="0"/>
              <w:jc w:val="center"/>
              <w:rPr>
                <w:rFonts w:ascii="Arial" w:hAnsi="Arial" w:cs="Arial"/>
              </w:rPr>
            </w:pPr>
            <w:r w:rsidRPr="009D1F49">
              <w:rPr>
                <w:rFonts w:ascii="Arial" w:hAnsi="Arial" w:cs="Arial"/>
              </w:rPr>
              <w:t>Theatre</w:t>
            </w:r>
          </w:p>
        </w:tc>
        <w:tc>
          <w:tcPr>
            <w:tcW w:w="1720" w:type="dxa"/>
            <w:tcBorders>
              <w:right w:val="single" w:sz="8" w:space="0" w:color="000000"/>
            </w:tcBorders>
            <w:tcMar>
              <w:top w:w="140" w:type="nil"/>
              <w:right w:w="140" w:type="nil"/>
            </w:tcMar>
          </w:tcPr>
          <w:p w14:paraId="6B5C465A"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4E03DD43"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OPD</w:t>
            </w:r>
          </w:p>
        </w:tc>
        <w:tc>
          <w:tcPr>
            <w:tcW w:w="1740" w:type="dxa"/>
            <w:tcBorders>
              <w:right w:val="single" w:sz="8" w:space="0" w:color="000000"/>
            </w:tcBorders>
            <w:tcMar>
              <w:top w:w="140" w:type="nil"/>
              <w:right w:w="140" w:type="nil"/>
            </w:tcMar>
          </w:tcPr>
          <w:p w14:paraId="054C22D8"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54E1613B"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655BE714" w14:textId="77777777" w:rsidR="00FA5F31" w:rsidRPr="009D1F49" w:rsidRDefault="00FA5F31" w:rsidP="0036426C">
            <w:pPr>
              <w:widowControl w:val="0"/>
              <w:autoSpaceDE w:val="0"/>
              <w:autoSpaceDN w:val="0"/>
              <w:adjustRightInd w:val="0"/>
              <w:jc w:val="center"/>
              <w:rPr>
                <w:rFonts w:ascii="Arial" w:hAnsi="Arial" w:cs="Arial"/>
              </w:rPr>
            </w:pPr>
          </w:p>
        </w:tc>
        <w:tc>
          <w:tcPr>
            <w:tcW w:w="1920" w:type="dxa"/>
            <w:tcBorders>
              <w:right w:val="single" w:sz="8" w:space="0" w:color="000000"/>
            </w:tcBorders>
            <w:tcMar>
              <w:top w:w="140" w:type="nil"/>
              <w:right w:w="140" w:type="nil"/>
            </w:tcMar>
          </w:tcPr>
          <w:p w14:paraId="11BCD185"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13BE9A56"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Research</w:t>
            </w:r>
          </w:p>
        </w:tc>
      </w:tr>
    </w:tbl>
    <w:p w14:paraId="5CAF3C6C"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49ADDCCA" w14:textId="77777777" w:rsidR="00FA5F31" w:rsidRPr="009D1F49" w:rsidRDefault="00FA5F31" w:rsidP="00FA5F31">
      <w:pPr>
        <w:widowControl w:val="0"/>
        <w:autoSpaceDE w:val="0"/>
        <w:autoSpaceDN w:val="0"/>
        <w:adjustRightInd w:val="0"/>
        <w:jc w:val="both"/>
        <w:rPr>
          <w:rFonts w:ascii="Arial" w:hAnsi="Arial" w:cs="Arial"/>
        </w:rPr>
      </w:pPr>
    </w:p>
    <w:tbl>
      <w:tblPr>
        <w:tblW w:w="0" w:type="auto"/>
        <w:tblBorders>
          <w:top w:val="nil"/>
          <w:left w:val="nil"/>
          <w:right w:val="nil"/>
        </w:tblBorders>
        <w:tblLayout w:type="fixed"/>
        <w:tblLook w:val="0000" w:firstRow="0" w:lastRow="0" w:firstColumn="0" w:lastColumn="0" w:noHBand="0" w:noVBand="0"/>
      </w:tblPr>
      <w:tblGrid>
        <w:gridCol w:w="600"/>
        <w:gridCol w:w="560"/>
        <w:gridCol w:w="1620"/>
        <w:gridCol w:w="1720"/>
        <w:gridCol w:w="1720"/>
        <w:gridCol w:w="1740"/>
        <w:gridCol w:w="1920"/>
      </w:tblGrid>
      <w:tr w:rsidR="009D1F49" w:rsidRPr="009D1F49" w14:paraId="24B9F9F6" w14:textId="77777777" w:rsidTr="0036426C">
        <w:tc>
          <w:tcPr>
            <w:tcW w:w="600" w:type="dxa"/>
            <w:tcBorders>
              <w:top w:val="single" w:sz="8" w:space="0" w:color="000000"/>
              <w:left w:val="single" w:sz="8" w:space="0" w:color="000000"/>
              <w:bottom w:val="single" w:sz="8" w:space="0" w:color="000000"/>
              <w:right w:val="single" w:sz="8" w:space="0" w:color="000000"/>
            </w:tcBorders>
            <w:shd w:val="clear" w:color="auto" w:fill="C1C1C1"/>
            <w:tcMar>
              <w:top w:w="140" w:type="nil"/>
              <w:right w:w="140" w:type="nil"/>
            </w:tcMar>
          </w:tcPr>
          <w:p w14:paraId="2DFC1E41"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tc>
        <w:tc>
          <w:tcPr>
            <w:tcW w:w="560" w:type="dxa"/>
            <w:tcBorders>
              <w:top w:val="single" w:sz="8" w:space="0" w:color="000000"/>
              <w:bottom w:val="single" w:sz="8" w:space="0" w:color="000000"/>
              <w:right w:val="single" w:sz="8" w:space="0" w:color="000000"/>
            </w:tcBorders>
            <w:shd w:val="clear" w:color="auto" w:fill="C1C1C1"/>
            <w:tcMar>
              <w:top w:w="140" w:type="nil"/>
              <w:right w:w="140" w:type="nil"/>
            </w:tcMar>
          </w:tcPr>
          <w:p w14:paraId="3C217A88"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2.</w:t>
            </w:r>
          </w:p>
        </w:tc>
        <w:tc>
          <w:tcPr>
            <w:tcW w:w="1620" w:type="dxa"/>
            <w:tcBorders>
              <w:top w:val="single" w:sz="8" w:space="0" w:color="000000"/>
              <w:bottom w:val="single" w:sz="8" w:space="0" w:color="000000"/>
              <w:right w:val="single" w:sz="8" w:space="0" w:color="000000"/>
            </w:tcBorders>
            <w:shd w:val="clear" w:color="auto" w:fill="C1C1C1"/>
            <w:tcMar>
              <w:top w:w="140" w:type="nil"/>
              <w:right w:w="140" w:type="nil"/>
            </w:tcMar>
          </w:tcPr>
          <w:p w14:paraId="6B6681DB"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MON</w:t>
            </w:r>
          </w:p>
        </w:tc>
        <w:tc>
          <w:tcPr>
            <w:tcW w:w="1720" w:type="dxa"/>
            <w:tcBorders>
              <w:top w:val="single" w:sz="8" w:space="0" w:color="000000"/>
              <w:bottom w:val="single" w:sz="8" w:space="0" w:color="000000"/>
              <w:right w:val="single" w:sz="8" w:space="0" w:color="000000"/>
            </w:tcBorders>
            <w:shd w:val="clear" w:color="auto" w:fill="C1C1C1"/>
            <w:tcMar>
              <w:top w:w="140" w:type="nil"/>
              <w:right w:w="140" w:type="nil"/>
            </w:tcMar>
          </w:tcPr>
          <w:p w14:paraId="56908F37"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TUE</w:t>
            </w:r>
          </w:p>
        </w:tc>
        <w:tc>
          <w:tcPr>
            <w:tcW w:w="1720" w:type="dxa"/>
            <w:tcBorders>
              <w:top w:val="single" w:sz="8" w:space="0" w:color="000000"/>
              <w:bottom w:val="single" w:sz="8" w:space="0" w:color="000000"/>
              <w:right w:val="single" w:sz="8" w:space="0" w:color="000000"/>
            </w:tcBorders>
            <w:shd w:val="clear" w:color="auto" w:fill="C1C1C1"/>
            <w:tcMar>
              <w:top w:w="140" w:type="nil"/>
              <w:right w:w="140" w:type="nil"/>
            </w:tcMar>
          </w:tcPr>
          <w:p w14:paraId="02D3171D"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WED</w:t>
            </w:r>
          </w:p>
        </w:tc>
        <w:tc>
          <w:tcPr>
            <w:tcW w:w="1740" w:type="dxa"/>
            <w:tcBorders>
              <w:top w:val="single" w:sz="8" w:space="0" w:color="000000"/>
              <w:bottom w:val="single" w:sz="8" w:space="0" w:color="000000"/>
              <w:right w:val="single" w:sz="8" w:space="0" w:color="000000"/>
            </w:tcBorders>
            <w:shd w:val="clear" w:color="auto" w:fill="C1C1C1"/>
            <w:tcMar>
              <w:top w:w="140" w:type="nil"/>
              <w:right w:w="140" w:type="nil"/>
            </w:tcMar>
          </w:tcPr>
          <w:p w14:paraId="772A56C0"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THURS</w:t>
            </w:r>
          </w:p>
        </w:tc>
        <w:tc>
          <w:tcPr>
            <w:tcW w:w="1920" w:type="dxa"/>
            <w:tcBorders>
              <w:top w:val="single" w:sz="8" w:space="0" w:color="000000"/>
              <w:bottom w:val="single" w:sz="8" w:space="0" w:color="000000"/>
              <w:right w:val="single" w:sz="8" w:space="0" w:color="000000"/>
            </w:tcBorders>
            <w:shd w:val="clear" w:color="auto" w:fill="C1C1C1"/>
            <w:tcMar>
              <w:top w:w="140" w:type="nil"/>
              <w:right w:w="140" w:type="nil"/>
            </w:tcMar>
          </w:tcPr>
          <w:p w14:paraId="2E4EEBD4"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FRI</w:t>
            </w:r>
          </w:p>
        </w:tc>
      </w:tr>
      <w:tr w:rsidR="009D1F49" w:rsidRPr="009D1F49" w14:paraId="503EEB9C" w14:textId="77777777" w:rsidTr="0036426C">
        <w:tblPrEx>
          <w:tblBorders>
            <w:top w:val="none" w:sz="0" w:space="0" w:color="auto"/>
          </w:tblBorders>
        </w:tblPrEx>
        <w:tc>
          <w:tcPr>
            <w:tcW w:w="600" w:type="dxa"/>
            <w:tcBorders>
              <w:left w:val="single" w:sz="8" w:space="0" w:color="000000"/>
              <w:bottom w:val="single" w:sz="8" w:space="0" w:color="000000"/>
              <w:right w:val="single" w:sz="8" w:space="0" w:color="000000"/>
            </w:tcBorders>
            <w:shd w:val="clear" w:color="auto" w:fill="C1C1C1"/>
            <w:tcMar>
              <w:top w:w="140" w:type="nil"/>
              <w:right w:w="140" w:type="nil"/>
            </w:tcMar>
          </w:tcPr>
          <w:p w14:paraId="0DB712F5"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AM</w:t>
            </w:r>
          </w:p>
        </w:tc>
        <w:tc>
          <w:tcPr>
            <w:tcW w:w="560" w:type="dxa"/>
            <w:tcBorders>
              <w:bottom w:val="single" w:sz="8" w:space="0" w:color="000000"/>
              <w:right w:val="single" w:sz="8" w:space="0" w:color="000000"/>
            </w:tcBorders>
            <w:shd w:val="clear" w:color="auto" w:fill="C1C1C1"/>
            <w:tcMar>
              <w:top w:w="140" w:type="nil"/>
              <w:right w:w="140" w:type="nil"/>
            </w:tcMar>
          </w:tcPr>
          <w:p w14:paraId="435F0A82"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tc>
        <w:tc>
          <w:tcPr>
            <w:tcW w:w="1620" w:type="dxa"/>
            <w:tcBorders>
              <w:bottom w:val="single" w:sz="8" w:space="0" w:color="000000"/>
              <w:right w:val="single" w:sz="8" w:space="0" w:color="000000"/>
            </w:tcBorders>
            <w:tcMar>
              <w:top w:w="140" w:type="nil"/>
              <w:right w:w="140" w:type="nil"/>
            </w:tcMar>
          </w:tcPr>
          <w:p w14:paraId="3022FE56"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4983EC4E"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OPD</w:t>
            </w:r>
          </w:p>
        </w:tc>
        <w:tc>
          <w:tcPr>
            <w:tcW w:w="1720" w:type="dxa"/>
            <w:tcBorders>
              <w:bottom w:val="single" w:sz="8" w:space="0" w:color="000000"/>
              <w:right w:val="single" w:sz="8" w:space="0" w:color="000000"/>
            </w:tcBorders>
            <w:tcMar>
              <w:top w:w="140" w:type="nil"/>
              <w:right w:w="140" w:type="nil"/>
            </w:tcMar>
          </w:tcPr>
          <w:p w14:paraId="650D359D"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46CEBA9A"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03D97560" w14:textId="77777777" w:rsidR="00FA5F31" w:rsidRPr="009D1F49" w:rsidRDefault="00FA5F31" w:rsidP="0036426C">
            <w:pPr>
              <w:widowControl w:val="0"/>
              <w:autoSpaceDE w:val="0"/>
              <w:autoSpaceDN w:val="0"/>
              <w:adjustRightInd w:val="0"/>
              <w:jc w:val="center"/>
              <w:rPr>
                <w:rFonts w:ascii="Arial" w:hAnsi="Arial" w:cs="Arial"/>
              </w:rPr>
            </w:pPr>
          </w:p>
        </w:tc>
        <w:tc>
          <w:tcPr>
            <w:tcW w:w="1720" w:type="dxa"/>
            <w:tcBorders>
              <w:bottom w:val="single" w:sz="8" w:space="0" w:color="000000"/>
              <w:right w:val="single" w:sz="8" w:space="0" w:color="000000"/>
            </w:tcBorders>
            <w:tcMar>
              <w:top w:w="140" w:type="nil"/>
              <w:right w:w="140" w:type="nil"/>
            </w:tcMar>
          </w:tcPr>
          <w:p w14:paraId="487885AB"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52ACC7E3"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497D3657" w14:textId="77777777" w:rsidR="00FA5F31" w:rsidRPr="009D1F49" w:rsidRDefault="00FA5F31" w:rsidP="0036426C">
            <w:pPr>
              <w:widowControl w:val="0"/>
              <w:autoSpaceDE w:val="0"/>
              <w:autoSpaceDN w:val="0"/>
              <w:adjustRightInd w:val="0"/>
              <w:jc w:val="center"/>
              <w:rPr>
                <w:rFonts w:ascii="Arial" w:hAnsi="Arial" w:cs="Arial"/>
              </w:rPr>
            </w:pPr>
          </w:p>
        </w:tc>
        <w:tc>
          <w:tcPr>
            <w:tcW w:w="1740" w:type="dxa"/>
            <w:tcBorders>
              <w:bottom w:val="single" w:sz="8" w:space="0" w:color="000000"/>
              <w:right w:val="single" w:sz="8" w:space="0" w:color="000000"/>
            </w:tcBorders>
            <w:tcMar>
              <w:top w:w="140" w:type="nil"/>
              <w:right w:w="140" w:type="nil"/>
            </w:tcMar>
          </w:tcPr>
          <w:p w14:paraId="639A9081"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3BA68A18"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7F0C7D67" w14:textId="77777777" w:rsidR="00FA5F31" w:rsidRPr="009D1F49" w:rsidRDefault="00FA5F31" w:rsidP="0036426C">
            <w:pPr>
              <w:widowControl w:val="0"/>
              <w:autoSpaceDE w:val="0"/>
              <w:autoSpaceDN w:val="0"/>
              <w:adjustRightInd w:val="0"/>
              <w:jc w:val="center"/>
              <w:rPr>
                <w:rFonts w:ascii="Arial" w:hAnsi="Arial" w:cs="Arial"/>
              </w:rPr>
            </w:pPr>
          </w:p>
        </w:tc>
        <w:tc>
          <w:tcPr>
            <w:tcW w:w="1920" w:type="dxa"/>
            <w:tcBorders>
              <w:bottom w:val="single" w:sz="8" w:space="0" w:color="000000"/>
              <w:right w:val="single" w:sz="8" w:space="0" w:color="000000"/>
            </w:tcBorders>
            <w:tcMar>
              <w:top w:w="140" w:type="nil"/>
              <w:right w:w="140" w:type="nil"/>
            </w:tcMar>
          </w:tcPr>
          <w:p w14:paraId="1D33CB96"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6715F402"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Spinal MDT &amp; Pre-assessment</w:t>
            </w:r>
          </w:p>
        </w:tc>
      </w:tr>
      <w:tr w:rsidR="009D1F49" w:rsidRPr="009D1F49" w14:paraId="6BDCAC22" w14:textId="77777777" w:rsidTr="0036426C">
        <w:tc>
          <w:tcPr>
            <w:tcW w:w="600" w:type="dxa"/>
            <w:tcBorders>
              <w:left w:val="single" w:sz="8" w:space="0" w:color="000000"/>
              <w:bottom w:val="single" w:sz="8" w:space="0" w:color="000000"/>
              <w:right w:val="single" w:sz="8" w:space="0" w:color="000000"/>
            </w:tcBorders>
            <w:shd w:val="clear" w:color="auto" w:fill="C1C1C1"/>
            <w:tcMar>
              <w:top w:w="140" w:type="nil"/>
              <w:right w:w="140" w:type="nil"/>
            </w:tcMar>
          </w:tcPr>
          <w:p w14:paraId="18E19551"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PM</w:t>
            </w:r>
          </w:p>
        </w:tc>
        <w:tc>
          <w:tcPr>
            <w:tcW w:w="560" w:type="dxa"/>
            <w:tcBorders>
              <w:bottom w:val="single" w:sz="8" w:space="0" w:color="000000"/>
              <w:right w:val="single" w:sz="8" w:space="0" w:color="000000"/>
            </w:tcBorders>
            <w:shd w:val="clear" w:color="auto" w:fill="C1C1C1"/>
            <w:tcMar>
              <w:top w:w="140" w:type="nil"/>
              <w:right w:w="140" w:type="nil"/>
            </w:tcMar>
          </w:tcPr>
          <w:p w14:paraId="212A0F82"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tc>
        <w:tc>
          <w:tcPr>
            <w:tcW w:w="1620" w:type="dxa"/>
            <w:tcBorders>
              <w:right w:val="single" w:sz="8" w:space="0" w:color="000000"/>
            </w:tcBorders>
            <w:tcMar>
              <w:top w:w="140" w:type="nil"/>
              <w:right w:w="140" w:type="nil"/>
            </w:tcMar>
          </w:tcPr>
          <w:p w14:paraId="65A1A1DA"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Research</w:t>
            </w:r>
          </w:p>
          <w:p w14:paraId="04CB07CF" w14:textId="77777777" w:rsidR="00FA5F31" w:rsidRPr="009D1F49" w:rsidRDefault="00FA5F31" w:rsidP="0036426C">
            <w:pPr>
              <w:widowControl w:val="0"/>
              <w:autoSpaceDE w:val="0"/>
              <w:autoSpaceDN w:val="0"/>
              <w:adjustRightInd w:val="0"/>
              <w:jc w:val="center"/>
              <w:rPr>
                <w:rFonts w:ascii="Arial" w:hAnsi="Arial" w:cs="Arial"/>
              </w:rPr>
            </w:pPr>
          </w:p>
        </w:tc>
        <w:tc>
          <w:tcPr>
            <w:tcW w:w="1720" w:type="dxa"/>
            <w:tcBorders>
              <w:right w:val="single" w:sz="8" w:space="0" w:color="000000"/>
            </w:tcBorders>
            <w:tcMar>
              <w:top w:w="140" w:type="nil"/>
              <w:right w:w="140" w:type="nil"/>
            </w:tcMar>
          </w:tcPr>
          <w:p w14:paraId="7BF73AFB"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Theatre</w:t>
            </w:r>
          </w:p>
          <w:p w14:paraId="569EA485" w14:textId="77777777" w:rsidR="00FA5F31" w:rsidRPr="009D1F49" w:rsidRDefault="00FA5F31" w:rsidP="0036426C">
            <w:pPr>
              <w:widowControl w:val="0"/>
              <w:autoSpaceDE w:val="0"/>
              <w:autoSpaceDN w:val="0"/>
              <w:adjustRightInd w:val="0"/>
              <w:jc w:val="center"/>
              <w:rPr>
                <w:rFonts w:ascii="Arial" w:hAnsi="Arial" w:cs="Arial"/>
              </w:rPr>
            </w:pPr>
          </w:p>
        </w:tc>
        <w:tc>
          <w:tcPr>
            <w:tcW w:w="1720" w:type="dxa"/>
            <w:tcBorders>
              <w:right w:val="single" w:sz="8" w:space="0" w:color="000000"/>
            </w:tcBorders>
            <w:tcMar>
              <w:top w:w="140" w:type="nil"/>
              <w:right w:w="140" w:type="nil"/>
            </w:tcMar>
          </w:tcPr>
          <w:p w14:paraId="1F1A6D8B"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Theatre</w:t>
            </w:r>
          </w:p>
          <w:p w14:paraId="53E91E33" w14:textId="77777777" w:rsidR="00FA5F31" w:rsidRPr="009D1F49" w:rsidRDefault="00FA5F31" w:rsidP="0036426C">
            <w:pPr>
              <w:widowControl w:val="0"/>
              <w:autoSpaceDE w:val="0"/>
              <w:autoSpaceDN w:val="0"/>
              <w:adjustRightInd w:val="0"/>
              <w:jc w:val="center"/>
              <w:rPr>
                <w:rFonts w:ascii="Arial" w:hAnsi="Arial" w:cs="Arial"/>
              </w:rPr>
            </w:pPr>
          </w:p>
        </w:tc>
        <w:tc>
          <w:tcPr>
            <w:tcW w:w="1740" w:type="dxa"/>
            <w:tcBorders>
              <w:right w:val="single" w:sz="8" w:space="0" w:color="000000"/>
            </w:tcBorders>
            <w:tcMar>
              <w:top w:w="140" w:type="nil"/>
              <w:right w:w="140" w:type="nil"/>
            </w:tcMar>
          </w:tcPr>
          <w:p w14:paraId="313866EA"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Theatre</w:t>
            </w:r>
          </w:p>
          <w:p w14:paraId="5BD0F76C" w14:textId="77777777" w:rsidR="00FA5F31" w:rsidRPr="009D1F49" w:rsidRDefault="00FA5F31" w:rsidP="0036426C">
            <w:pPr>
              <w:widowControl w:val="0"/>
              <w:autoSpaceDE w:val="0"/>
              <w:autoSpaceDN w:val="0"/>
              <w:adjustRightInd w:val="0"/>
              <w:jc w:val="center"/>
              <w:rPr>
                <w:rFonts w:ascii="Arial" w:hAnsi="Arial" w:cs="Arial"/>
              </w:rPr>
            </w:pPr>
          </w:p>
        </w:tc>
        <w:tc>
          <w:tcPr>
            <w:tcW w:w="1920" w:type="dxa"/>
            <w:tcBorders>
              <w:right w:val="single" w:sz="8" w:space="0" w:color="000000"/>
            </w:tcBorders>
            <w:tcMar>
              <w:top w:w="140" w:type="nil"/>
              <w:right w:w="140" w:type="nil"/>
            </w:tcMar>
          </w:tcPr>
          <w:p w14:paraId="7AB0D0F5"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 </w:t>
            </w:r>
          </w:p>
          <w:p w14:paraId="6C4D4854" w14:textId="77777777" w:rsidR="00FA5F31" w:rsidRPr="009D1F49" w:rsidRDefault="00FA5F31" w:rsidP="0036426C">
            <w:pPr>
              <w:widowControl w:val="0"/>
              <w:autoSpaceDE w:val="0"/>
              <w:autoSpaceDN w:val="0"/>
              <w:adjustRightInd w:val="0"/>
              <w:jc w:val="center"/>
              <w:rPr>
                <w:rFonts w:ascii="Arial" w:hAnsi="Arial" w:cs="Arial"/>
              </w:rPr>
            </w:pPr>
            <w:r w:rsidRPr="009D1F49">
              <w:rPr>
                <w:rFonts w:ascii="Arial" w:hAnsi="Arial" w:cs="Arial"/>
              </w:rPr>
              <w:t>OPD</w:t>
            </w:r>
          </w:p>
        </w:tc>
      </w:tr>
    </w:tbl>
    <w:p w14:paraId="0BC48AAB" w14:textId="77777777" w:rsidR="00FA5F31" w:rsidRPr="009D1F49" w:rsidRDefault="00FA5F31" w:rsidP="00FA5F31">
      <w:pPr>
        <w:widowControl w:val="0"/>
        <w:autoSpaceDE w:val="0"/>
        <w:autoSpaceDN w:val="0"/>
        <w:adjustRightInd w:val="0"/>
        <w:jc w:val="both"/>
        <w:rPr>
          <w:rFonts w:ascii="Arial" w:hAnsi="Arial" w:cs="Arial"/>
        </w:rPr>
      </w:pPr>
    </w:p>
    <w:p w14:paraId="0E086E68" w14:textId="77777777" w:rsidR="00FA5F31" w:rsidRPr="009D1F49" w:rsidRDefault="00FA5F31" w:rsidP="00FA5F31">
      <w:pPr>
        <w:widowControl w:val="0"/>
        <w:autoSpaceDE w:val="0"/>
        <w:autoSpaceDN w:val="0"/>
        <w:adjustRightInd w:val="0"/>
        <w:jc w:val="both"/>
        <w:rPr>
          <w:rFonts w:ascii="Arial" w:hAnsi="Arial" w:cs="Arial"/>
        </w:rPr>
      </w:pPr>
    </w:p>
    <w:p w14:paraId="74804CAB"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It is expected that the spinal fellow engage in at least one research project, aiming at least at presenting the material at the annual BASS and BSS spinal meetings.  It will be expected that the fellow produces at least one paper for publication.</w:t>
      </w:r>
    </w:p>
    <w:p w14:paraId="790A217F" w14:textId="77777777" w:rsidR="00FA5F31" w:rsidRPr="009D1F49" w:rsidRDefault="00FA5F31" w:rsidP="00FA5F31">
      <w:pPr>
        <w:widowControl w:val="0"/>
        <w:autoSpaceDE w:val="0"/>
        <w:autoSpaceDN w:val="0"/>
        <w:adjustRightInd w:val="0"/>
        <w:jc w:val="both"/>
        <w:rPr>
          <w:rFonts w:ascii="Arial" w:hAnsi="Arial" w:cs="Arial"/>
        </w:rPr>
      </w:pPr>
    </w:p>
    <w:p w14:paraId="14B3FC33" w14:textId="77777777" w:rsidR="00FA5F31" w:rsidRPr="009D1F49" w:rsidRDefault="00FA5F31" w:rsidP="00FA5F31">
      <w:pPr>
        <w:widowControl w:val="0"/>
        <w:autoSpaceDE w:val="0"/>
        <w:autoSpaceDN w:val="0"/>
        <w:adjustRightInd w:val="0"/>
        <w:jc w:val="both"/>
        <w:rPr>
          <w:rFonts w:ascii="Arial" w:hAnsi="Arial" w:cs="Arial"/>
        </w:rPr>
      </w:pPr>
    </w:p>
    <w:p w14:paraId="57DEFC21" w14:textId="77777777" w:rsidR="00FA5F31" w:rsidRPr="009D1F49" w:rsidRDefault="00FA5F31" w:rsidP="00FA5F31">
      <w:pPr>
        <w:widowControl w:val="0"/>
        <w:autoSpaceDE w:val="0"/>
        <w:autoSpaceDN w:val="0"/>
        <w:adjustRightInd w:val="0"/>
        <w:jc w:val="both"/>
        <w:rPr>
          <w:rFonts w:ascii="Arial" w:hAnsi="Arial" w:cs="Arial"/>
        </w:rPr>
      </w:pPr>
    </w:p>
    <w:p w14:paraId="207B6265"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b/>
          <w:bCs/>
        </w:rPr>
        <w:t>5.         MAIN CONDITIONS OF SERVICE</w:t>
      </w:r>
    </w:p>
    <w:p w14:paraId="4E7858E9" w14:textId="2A7AD44A"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9F7BF54"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3073EDCE" w14:textId="77777777" w:rsidR="00FA5F31" w:rsidRPr="009D1F49" w:rsidRDefault="00FA5F31" w:rsidP="00FA5F31">
      <w:pPr>
        <w:widowControl w:val="0"/>
        <w:autoSpaceDE w:val="0"/>
        <w:autoSpaceDN w:val="0"/>
        <w:adjustRightInd w:val="0"/>
        <w:ind w:left="993" w:hanging="993"/>
        <w:jc w:val="both"/>
        <w:rPr>
          <w:rFonts w:ascii="Arial" w:hAnsi="Arial" w:cs="Arial"/>
        </w:rPr>
      </w:pPr>
      <w:r w:rsidRPr="009D1F49">
        <w:rPr>
          <w:rFonts w:ascii="Arial" w:hAnsi="Arial" w:cs="Arial"/>
        </w:rPr>
        <w:t xml:space="preserve">5.2       </w:t>
      </w:r>
      <w:r w:rsidRPr="009D1F49">
        <w:rPr>
          <w:rFonts w:ascii="Arial" w:hAnsi="Arial" w:cs="Arial"/>
          <w:b/>
        </w:rPr>
        <w:t>ANNUAL LEAVE:</w:t>
      </w:r>
      <w:r w:rsidRPr="009D1F49">
        <w:rPr>
          <w:rFonts w:ascii="Arial" w:hAnsi="Arial" w:cs="Arial"/>
        </w:rPr>
        <w:t> 27 – 32 days depending on NHS service - day off in lieu for each Public Holiday worked).</w:t>
      </w:r>
    </w:p>
    <w:p w14:paraId="6A76CE13"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6ACCB1BA"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5.3       </w:t>
      </w:r>
      <w:r w:rsidRPr="009D1F49">
        <w:rPr>
          <w:rFonts w:ascii="Arial" w:hAnsi="Arial" w:cs="Arial"/>
          <w:b/>
        </w:rPr>
        <w:t>STUDY LEAVE</w:t>
      </w:r>
      <w:r w:rsidRPr="009D1F49">
        <w:rPr>
          <w:rFonts w:ascii="Arial" w:hAnsi="Arial" w:cs="Arial"/>
        </w:rPr>
        <w:t>: 10 days per annum.</w:t>
      </w:r>
    </w:p>
    <w:p w14:paraId="49CB0BF4"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0D967253" w14:textId="28CF35FB"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5.4       </w:t>
      </w:r>
      <w:r w:rsidRPr="009D1F49">
        <w:rPr>
          <w:rFonts w:ascii="Arial" w:hAnsi="Arial" w:cs="Arial"/>
          <w:b/>
        </w:rPr>
        <w:t>DATE OF VACANCY:</w:t>
      </w:r>
      <w:r w:rsidRPr="009D1F49">
        <w:rPr>
          <w:rFonts w:ascii="Arial" w:hAnsi="Arial" w:cs="Arial"/>
        </w:rPr>
        <w:t> </w:t>
      </w:r>
      <w:r w:rsidR="000B3901">
        <w:rPr>
          <w:rFonts w:ascii="Arial" w:hAnsi="Arial" w:cs="Arial"/>
        </w:rPr>
        <w:t>February 202</w:t>
      </w:r>
      <w:r w:rsidR="002F705F">
        <w:rPr>
          <w:rFonts w:ascii="Arial" w:hAnsi="Arial" w:cs="Arial"/>
        </w:rPr>
        <w:t>7</w:t>
      </w:r>
    </w:p>
    <w:p w14:paraId="5FAC9618"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B06FC8B" w14:textId="77777777" w:rsidR="00FA5F31" w:rsidRPr="009D1F49" w:rsidRDefault="00FA5F31" w:rsidP="00FA5F31">
      <w:pPr>
        <w:widowControl w:val="0"/>
        <w:autoSpaceDE w:val="0"/>
        <w:autoSpaceDN w:val="0"/>
        <w:adjustRightInd w:val="0"/>
        <w:jc w:val="both"/>
        <w:rPr>
          <w:rFonts w:ascii="Arial" w:hAnsi="Arial" w:cs="Arial"/>
        </w:rPr>
      </w:pPr>
    </w:p>
    <w:p w14:paraId="56135AEE"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5.5       </w:t>
      </w:r>
      <w:r w:rsidRPr="009D1F49">
        <w:rPr>
          <w:rFonts w:ascii="Arial" w:hAnsi="Arial" w:cs="Arial"/>
          <w:b/>
        </w:rPr>
        <w:t xml:space="preserve">REGISTRATION:  </w:t>
      </w:r>
      <w:r w:rsidRPr="009D1F49">
        <w:rPr>
          <w:rFonts w:ascii="Arial" w:hAnsi="Arial" w:cs="Arial"/>
        </w:rPr>
        <w:t>All hospital Medical and Dental Staff are required to be appropriately registered with the General Medical Council to practice in this country.  Such staff must ensure that registration is maintained for the duration of the appointment.  Overseas graduates should note that full registration does not necessarily preclude the need for a period of clinical attachment and assessment.</w:t>
      </w:r>
    </w:p>
    <w:p w14:paraId="3F942ECF"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32D48694"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1E3BAB44"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xml:space="preserve">5.6       </w:t>
      </w:r>
      <w:r w:rsidRPr="009D1F49">
        <w:rPr>
          <w:rFonts w:ascii="Arial" w:hAnsi="Arial" w:cs="Arial"/>
          <w:b/>
        </w:rPr>
        <w:t>MEDICAL NEGLIGENCE</w:t>
      </w:r>
    </w:p>
    <w:p w14:paraId="72261ED3"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3B797DAA"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The Trust indemnifies all staff for the work that is carried out on the Trust’s behalf; however, junior </w:t>
      </w:r>
      <w:r w:rsidRPr="009D1F49">
        <w:rPr>
          <w:rFonts w:ascii="Arial" w:hAnsi="Arial" w:cs="Arial"/>
        </w:rPr>
        <w:lastRenderedPageBreak/>
        <w:t>doctors are encouraged to retain membership of a medical defence organisation for their own peace of mind and protection.  The annual subscriptions for most junior doctors are relatively modest and tax deductible.</w:t>
      </w:r>
    </w:p>
    <w:p w14:paraId="3ED6A3B9"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4B53B631"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6581424D"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xml:space="preserve">5.7       </w:t>
      </w:r>
      <w:r w:rsidRPr="009D1F49">
        <w:rPr>
          <w:rFonts w:ascii="Arial" w:hAnsi="Arial" w:cs="Arial"/>
          <w:b/>
        </w:rPr>
        <w:t>MEDICAL EXAMINATION</w:t>
      </w:r>
    </w:p>
    <w:p w14:paraId="2AD96F46"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728E8819"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All initial appointments to the NHS are made subject to satisfactory medical evidence being produced.  The Trust reserves the right to make any offer of appointment subject to the receipt of such medical evidence including examination where this is deemed necessary.</w:t>
      </w:r>
    </w:p>
    <w:p w14:paraId="610825B6"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109B900F"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In the interests of all staff and patients it may be desirable and necessary for periodic medical checks to be undertaken in addition to those on initial appointment.</w:t>
      </w:r>
    </w:p>
    <w:p w14:paraId="3AF25A3A"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7E7C478C" w14:textId="77777777" w:rsidR="00FA5F31" w:rsidRPr="009D1F49" w:rsidRDefault="00FA5F31" w:rsidP="00FA5F31">
      <w:pPr>
        <w:widowControl w:val="0"/>
        <w:autoSpaceDE w:val="0"/>
        <w:autoSpaceDN w:val="0"/>
        <w:adjustRightInd w:val="0"/>
        <w:ind w:hanging="960"/>
        <w:jc w:val="both"/>
        <w:rPr>
          <w:rFonts w:ascii="Arial" w:hAnsi="Arial" w:cs="Arial"/>
        </w:rPr>
      </w:pPr>
      <w:r w:rsidRPr="009D1F49">
        <w:rPr>
          <w:rFonts w:ascii="Arial" w:hAnsi="Arial" w:cs="Arial"/>
        </w:rPr>
        <w:t>            It is also important to be immunised against the following:</w:t>
      </w:r>
    </w:p>
    <w:p w14:paraId="00D1B5F5"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083E214B"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Tetanus, Polio, Rubella, Hepatitis B, Tuberculosis</w:t>
      </w:r>
    </w:p>
    <w:p w14:paraId="528FF0F2"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771B49D1" w14:textId="77777777" w:rsidR="00FA5F31" w:rsidRPr="009D1F49" w:rsidRDefault="005846DC" w:rsidP="00FA5F31">
      <w:pPr>
        <w:widowControl w:val="0"/>
        <w:autoSpaceDE w:val="0"/>
        <w:autoSpaceDN w:val="0"/>
        <w:adjustRightInd w:val="0"/>
        <w:ind w:left="960" w:hanging="960"/>
        <w:jc w:val="both"/>
        <w:rPr>
          <w:rFonts w:ascii="Arial" w:hAnsi="Arial" w:cs="Arial"/>
        </w:rPr>
      </w:pPr>
      <w:r w:rsidRPr="009D1F49">
        <w:rPr>
          <w:rFonts w:ascii="Arial" w:hAnsi="Arial" w:cs="Arial"/>
        </w:rPr>
        <w:t>Covid vaccination status</w:t>
      </w:r>
      <w:r w:rsidR="00FA5F31" w:rsidRPr="009D1F49">
        <w:rPr>
          <w:rFonts w:ascii="Arial" w:hAnsi="Arial" w:cs="Arial"/>
        </w:rPr>
        <w:t>           </w:t>
      </w:r>
    </w:p>
    <w:p w14:paraId="6CEBCD9C"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b/>
          <w:bCs/>
        </w:rPr>
        <w:t> </w:t>
      </w:r>
    </w:p>
    <w:p w14:paraId="2D3BCF16"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b/>
          <w:bCs/>
        </w:rPr>
        <w:t> </w:t>
      </w:r>
    </w:p>
    <w:p w14:paraId="6A844ABE"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5.8      </w:t>
      </w:r>
      <w:r w:rsidRPr="009D1F49">
        <w:rPr>
          <w:rFonts w:ascii="Arial" w:hAnsi="Arial" w:cs="Arial"/>
          <w:b/>
        </w:rPr>
        <w:t>IONISING RADIATION REGULATIONS - STATUTORY INSTRUMENT NO. 778</w:t>
      </w:r>
    </w:p>
    <w:p w14:paraId="70344D5D"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2188C9AB"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Statutory instrument No. 778 requires you to be authorised to clinically direct medical radiation exposures.  Failure to comply with this statutory instrument would severely inhibit your clinical activity and would mean that you could not fulfill the terms of your employment.  You are reminded that generally it is necessary, and under these circumstances you will be required to provide a certificate to this effect upon arrival or at least to attend the first course arranged in Exeter or Torbay.</w:t>
      </w:r>
    </w:p>
    <w:p w14:paraId="17AD79B8"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75233E17"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6411E5AD"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5.9      </w:t>
      </w:r>
      <w:r w:rsidRPr="009D1F49">
        <w:rPr>
          <w:rFonts w:ascii="Arial" w:hAnsi="Arial" w:cs="Arial"/>
          <w:b/>
        </w:rPr>
        <w:t xml:space="preserve"> REFERENCES</w:t>
      </w:r>
    </w:p>
    <w:p w14:paraId="1DA4F84A"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5CD5EB93"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All staff appointments are made subject to the receipt of two satisfactory references, one of which will be from the current or most recent employer.</w:t>
      </w:r>
    </w:p>
    <w:p w14:paraId="15BB4531"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4C5A13A9"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36B11057"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b/>
          <w:bCs/>
        </w:rPr>
        <w:t xml:space="preserve">6.         </w:t>
      </w:r>
      <w:r w:rsidRPr="009D1F49">
        <w:rPr>
          <w:rFonts w:ascii="Arial" w:hAnsi="Arial" w:cs="Arial"/>
          <w:b/>
          <w:bCs/>
          <w:u w:val="single"/>
        </w:rPr>
        <w:t>ACADEMIC FACILITIES</w:t>
      </w:r>
    </w:p>
    <w:p w14:paraId="41CC9A32"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614439AB" w14:textId="77777777" w:rsidR="00FA5F31" w:rsidRPr="009D1F49" w:rsidRDefault="00FA5F31" w:rsidP="00FA5F31">
      <w:pPr>
        <w:widowControl w:val="0"/>
        <w:autoSpaceDE w:val="0"/>
        <w:autoSpaceDN w:val="0"/>
        <w:adjustRightInd w:val="0"/>
        <w:rPr>
          <w:rFonts w:ascii="Arial" w:hAnsi="Arial" w:cs="Arial"/>
          <w:b/>
          <w:bCs/>
        </w:rPr>
      </w:pPr>
      <w:r w:rsidRPr="009D1F49">
        <w:rPr>
          <w:rFonts w:ascii="Arial" w:hAnsi="Arial" w:cs="Arial"/>
          <w:b/>
          <w:bCs/>
        </w:rPr>
        <w:t>The Peninsula Medical School:</w:t>
      </w:r>
    </w:p>
    <w:p w14:paraId="1165363B" w14:textId="77777777" w:rsidR="00FA5F31" w:rsidRPr="009D1F49" w:rsidRDefault="00FA5F31" w:rsidP="00FA5F31">
      <w:pPr>
        <w:widowControl w:val="0"/>
        <w:autoSpaceDE w:val="0"/>
        <w:autoSpaceDN w:val="0"/>
        <w:adjustRightInd w:val="0"/>
        <w:rPr>
          <w:rFonts w:ascii="Arial" w:hAnsi="Arial" w:cs="Arial"/>
          <w:b/>
          <w:bCs/>
        </w:rPr>
      </w:pPr>
    </w:p>
    <w:p w14:paraId="72DE387E"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Peninsula Medical School is founded on a unique partnership</w:t>
      </w:r>
      <w:r w:rsidRPr="009D1F49">
        <w:rPr>
          <w:rFonts w:ascii="Arial" w:hAnsi="Arial" w:cs="Arial"/>
          <w:b/>
          <w:bCs/>
        </w:rPr>
        <w:t xml:space="preserve"> </w:t>
      </w:r>
      <w:r w:rsidRPr="009D1F49">
        <w:rPr>
          <w:rFonts w:ascii="Arial" w:hAnsi="Arial" w:cs="Arial"/>
        </w:rPr>
        <w:t>between the Universities of Exeter and Plymouth and the NHS within Devon and Cornwall. The school was established on 1 August 2000 and commenced delivery of the Undergraduate Programme in Autumn 2002.</w:t>
      </w:r>
      <w:r w:rsidRPr="009D1F49">
        <w:rPr>
          <w:rFonts w:ascii="Arial" w:hAnsi="Arial" w:cs="Arial"/>
          <w:b/>
          <w:bCs/>
        </w:rPr>
        <w:t xml:space="preserve"> </w:t>
      </w:r>
      <w:r w:rsidRPr="009D1F49">
        <w:rPr>
          <w:rFonts w:ascii="Arial" w:hAnsi="Arial" w:cs="Arial"/>
        </w:rPr>
        <w:t xml:space="preserve">In addition to undergraduate teaching the mission includes a commitment to the delivery of Postgraduate Education including a new Masters programme which commenced in 2002. All teaching is underpinned by a strong research base with research focused in the Institute of Biomedical and </w:t>
      </w:r>
      <w:r w:rsidRPr="009D1F49">
        <w:rPr>
          <w:rFonts w:ascii="Arial" w:hAnsi="Arial" w:cs="Arial"/>
        </w:rPr>
        <w:lastRenderedPageBreak/>
        <w:t>Clinical Science, Institute of Health and Social Care and the Institute of Clinical Education. Drawing on the strengths of not one but two Universities and multiple health care partners throughout Devon and Cornwall, the PMS has devised an exciting and innovative degree programme.</w:t>
      </w:r>
    </w:p>
    <w:p w14:paraId="522A296A" w14:textId="77777777" w:rsidR="00FA5F31" w:rsidRPr="009D1F49" w:rsidRDefault="00FA5F31" w:rsidP="00FA5F31">
      <w:pPr>
        <w:widowControl w:val="0"/>
        <w:autoSpaceDE w:val="0"/>
        <w:autoSpaceDN w:val="0"/>
        <w:adjustRightInd w:val="0"/>
        <w:ind w:left="960"/>
        <w:jc w:val="both"/>
        <w:rPr>
          <w:rFonts w:ascii="Arial" w:hAnsi="Arial" w:cs="Arial"/>
        </w:rPr>
      </w:pPr>
      <w:r w:rsidRPr="009D1F49">
        <w:rPr>
          <w:rFonts w:ascii="Arial" w:hAnsi="Arial" w:cs="Arial"/>
        </w:rPr>
        <w:t> </w:t>
      </w:r>
    </w:p>
    <w:p w14:paraId="3683BA39"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Years one and two of the Bachelor of Medicine, Bachelor of Surgery degree programme lay the scientific foundations for the future years of the course. Students are introduced to clinical methods and begin acquisition of a range of transferable skills, learning science within a clinical context. The programme reflects the belief that doctors need to adopt a socially accountable approach to their work and to understand the human and societal impact of disease as well as the community-wide context of contemporary health care provision. The curriculum is structured around the human life cycle and the first year student studies human physical and psychological development from birth through to death. 70% is “core”, providing the knowledge and abilities essential for entry into the Pre-registration House Officer year and 30% is comprised of Special Study Units, which allow students to select areas of interest to study in depth. In the second year students revisit the human life cycle, this time with an emphasis on disease and the pathological and psychological impact of illness. The Years 3 and 4 programme moves away from the traditional curriculum model to reflect today’s evolving models of care. Known as ‘Pathways of Care’, Years 3 and 4 reflects the patient experience of care in acute, primary and community care settings. Learning is patient centred.  In year five students learn the job of medicine and start to develop their understanding of principles of practice in the NHS. Students are involved in a series of apprenticeship attachments; to consultants across the South West and to Principal General Practitioners on a one-to-one basis throughout Devon (Plymouth, Exeter, Barnstaple and Torbay) and Cornwall (Truro).</w:t>
      </w:r>
    </w:p>
    <w:p w14:paraId="768BFA11" w14:textId="77777777" w:rsidR="00FA5F31" w:rsidRPr="009D1F49" w:rsidRDefault="00FA5F31" w:rsidP="00FA5F31">
      <w:pPr>
        <w:widowControl w:val="0"/>
        <w:autoSpaceDE w:val="0"/>
        <w:autoSpaceDN w:val="0"/>
        <w:adjustRightInd w:val="0"/>
        <w:ind w:left="960"/>
        <w:jc w:val="both"/>
        <w:rPr>
          <w:rFonts w:ascii="Arial" w:hAnsi="Arial" w:cs="Arial"/>
        </w:rPr>
      </w:pPr>
      <w:r w:rsidRPr="009D1F49">
        <w:rPr>
          <w:rFonts w:ascii="Arial" w:hAnsi="Arial" w:cs="Arial"/>
        </w:rPr>
        <w:t> </w:t>
      </w:r>
    </w:p>
    <w:p w14:paraId="73054473"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There is great scope for staff in NHS Partner Organisations to become involved in all aspects of the Peninsula Medical School curriculum for undergraduate education; for example, clinicians may be engaged with PMS as Clinical Skills Tutors, SSU Providers, and Academic Mentors.</w:t>
      </w:r>
    </w:p>
    <w:p w14:paraId="2C1FEDBC" w14:textId="77777777" w:rsidR="00FA5F31" w:rsidRPr="009D1F49" w:rsidRDefault="00FA5F31" w:rsidP="00FA5F31">
      <w:pPr>
        <w:widowControl w:val="0"/>
        <w:autoSpaceDE w:val="0"/>
        <w:autoSpaceDN w:val="0"/>
        <w:adjustRightInd w:val="0"/>
        <w:ind w:left="960"/>
        <w:jc w:val="both"/>
        <w:rPr>
          <w:rFonts w:ascii="Arial" w:hAnsi="Arial" w:cs="Arial"/>
        </w:rPr>
      </w:pPr>
      <w:r w:rsidRPr="009D1F49">
        <w:rPr>
          <w:rFonts w:ascii="Arial" w:hAnsi="Arial" w:cs="Arial"/>
        </w:rPr>
        <w:t> </w:t>
      </w:r>
    </w:p>
    <w:p w14:paraId="5FF005CF"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xml:space="preserve">The Institute of Biomedical and Clinical Science has developed several core “platform” technologies, accessed by a range of clinician scientists.  These include:  molecular genetics; clinical microvascular research; cell and molecular biology laboratories; the peninsula MRI facility on the St Luke’s Campus.  Research in the field of diabetes and microvascular science is particularly strong with the University of Exeter being awarded a Queen’s Anniversary Prize for Higher Education in 2005 for the work of Professor Andrew Hattersley and his team entitled “Using genetics to improve clinical care for diabetic patients”.  The Institute of Health and Social Care Research possesses core skills in epidemiology (including genetic epidemiology), health technology assessment, concordance, access to services and systematic reviews.  Further details of the research strategy of the School and its partners can be accessed on </w:t>
      </w:r>
      <w:hyperlink r:id="rId6" w:history="1">
        <w:r w:rsidRPr="009D1F49">
          <w:rPr>
            <w:rFonts w:ascii="Arial" w:hAnsi="Arial" w:cs="Arial"/>
            <w:u w:val="single" w:color="114EE6"/>
          </w:rPr>
          <w:t>www.pms.ac.uk</w:t>
        </w:r>
      </w:hyperlink>
    </w:p>
    <w:p w14:paraId="161BBF1A" w14:textId="77777777" w:rsidR="00FA5F31" w:rsidRPr="009D1F49" w:rsidRDefault="00FA5F31" w:rsidP="00FA5F31">
      <w:pPr>
        <w:widowControl w:val="0"/>
        <w:autoSpaceDE w:val="0"/>
        <w:autoSpaceDN w:val="0"/>
        <w:adjustRightInd w:val="0"/>
        <w:ind w:left="960"/>
        <w:jc w:val="both"/>
        <w:rPr>
          <w:rFonts w:ascii="Arial" w:hAnsi="Arial" w:cs="Arial"/>
        </w:rPr>
      </w:pPr>
      <w:r w:rsidRPr="009D1F49">
        <w:rPr>
          <w:rFonts w:ascii="Arial" w:hAnsi="Arial" w:cs="Arial"/>
        </w:rPr>
        <w:t> </w:t>
      </w:r>
    </w:p>
    <w:p w14:paraId="417F074F" w14:textId="77777777" w:rsidR="00FA5F31" w:rsidRPr="009D1F49" w:rsidRDefault="00FA5F31" w:rsidP="00FA5F31">
      <w:pPr>
        <w:widowControl w:val="0"/>
        <w:autoSpaceDE w:val="0"/>
        <w:autoSpaceDN w:val="0"/>
        <w:adjustRightInd w:val="0"/>
        <w:jc w:val="both"/>
        <w:rPr>
          <w:rFonts w:ascii="Arial" w:hAnsi="Arial" w:cs="Arial"/>
          <w:b/>
          <w:bCs/>
        </w:rPr>
      </w:pPr>
      <w:r w:rsidRPr="009D1F49">
        <w:rPr>
          <w:rFonts w:ascii="Arial" w:hAnsi="Arial" w:cs="Arial"/>
          <w:b/>
          <w:bCs/>
        </w:rPr>
        <w:t>The Research and Development Support Unit (RDSU)</w:t>
      </w:r>
    </w:p>
    <w:p w14:paraId="41484AC0" w14:textId="77777777" w:rsidR="00FA5F31" w:rsidRPr="009D1F49" w:rsidRDefault="00FA5F31" w:rsidP="00FA5F31">
      <w:pPr>
        <w:widowControl w:val="0"/>
        <w:autoSpaceDE w:val="0"/>
        <w:autoSpaceDN w:val="0"/>
        <w:adjustRightInd w:val="0"/>
        <w:jc w:val="both"/>
        <w:rPr>
          <w:rFonts w:ascii="Arial" w:hAnsi="Arial" w:cs="Arial"/>
        </w:rPr>
      </w:pPr>
    </w:p>
    <w:p w14:paraId="0D68748E"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Trust holds a contract from the Department of Health to host a Peninsula wide Research and Development Support Unit to facilitate NHS R&amp;D in the implementation of Evidence Based Practice in the research community.  This Peninsula Unit, which was formed from three highly successful units, involves networks throughout the Peninsula embracing both Primary Care Secondary Care and supports all professional groups. </w:t>
      </w:r>
    </w:p>
    <w:p w14:paraId="7B4C2607"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335BCE75"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lastRenderedPageBreak/>
        <w:t> </w:t>
      </w:r>
    </w:p>
    <w:p w14:paraId="640C3857"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43DA59A4"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b/>
          <w:bCs/>
        </w:rPr>
        <w:t>7.         CANVASSING</w:t>
      </w:r>
    </w:p>
    <w:p w14:paraId="2AADC1F8"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66F7155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Candidates are asked to note that canvassing of any member of the Advisory Appointments Committee will disqualify (see Statutory Instrument 1982 No. 276 paragraph 8 (1)(b).  This should not deter candidates from seeking information as below.</w:t>
      </w:r>
    </w:p>
    <w:p w14:paraId="2FF9B68B"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19DCBE7A"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448408D7"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b/>
          <w:bCs/>
        </w:rPr>
        <w:t>8.         ACCESS TO CHILDREN</w:t>
      </w:r>
    </w:p>
    <w:p w14:paraId="1853F4A1"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67DC73C4"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person appointed to this post may have substantial access to children under the provisions of Joint Circular No. HC (88) 9 HOC 8/88 WHC (88) 10.  Applicants are, therefore, advised that in the event that your appointment is recommended you will be asked to complete a form disclosing any convictions, bind-over orders or cautions, and to give permission in writing for a police check to be carried out.  Refusal to do so could prevent further consideration of the application.  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taken into account in deciding whether to engage an applicant.</w:t>
      </w:r>
    </w:p>
    <w:p w14:paraId="0F5217A6"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5B61EEEE" w14:textId="77777777" w:rsidR="00FA5F31" w:rsidRPr="009D1F49" w:rsidRDefault="00FA5F31" w:rsidP="00FA5F31">
      <w:pPr>
        <w:widowControl w:val="0"/>
        <w:autoSpaceDE w:val="0"/>
        <w:autoSpaceDN w:val="0"/>
        <w:adjustRightInd w:val="0"/>
        <w:ind w:left="960" w:hanging="960"/>
        <w:jc w:val="both"/>
        <w:rPr>
          <w:rFonts w:ascii="Arial" w:hAnsi="Arial" w:cs="Arial"/>
        </w:rPr>
      </w:pPr>
    </w:p>
    <w:p w14:paraId="57180011"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b/>
          <w:bCs/>
        </w:rPr>
        <w:t>9.         REHABILITATION OF OFFENDERS</w:t>
      </w:r>
    </w:p>
    <w:p w14:paraId="4EC783B0"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5713C5E9" w14:textId="77777777" w:rsidR="00FA5F31" w:rsidRPr="009D1F49" w:rsidRDefault="00FA5F31" w:rsidP="00FA5F31">
      <w:pPr>
        <w:widowControl w:val="0"/>
        <w:autoSpaceDE w:val="0"/>
        <w:autoSpaceDN w:val="0"/>
        <w:adjustRightInd w:val="0"/>
        <w:ind w:hanging="960"/>
        <w:jc w:val="both"/>
        <w:rPr>
          <w:rFonts w:ascii="Arial" w:hAnsi="Arial" w:cs="Arial"/>
        </w:rPr>
      </w:pPr>
      <w:r w:rsidRPr="009D1F49">
        <w:rPr>
          <w:rFonts w:ascii="Arial" w:hAnsi="Arial" w:cs="Arial"/>
        </w:rPr>
        <w:t>            This post is not protected by the Rehabilitation of Offenders Act, 1974.  You must disclose all information about all convictions (if any) in a Court of Law, no matter when they occurred.  This information will be treated in the strictest confidence.</w:t>
      </w:r>
    </w:p>
    <w:p w14:paraId="2C9C66B8"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071D69FA" w14:textId="77777777" w:rsidR="00FA5F31" w:rsidRPr="009D1F49" w:rsidRDefault="00FA5F31" w:rsidP="00FA5F31">
      <w:pPr>
        <w:widowControl w:val="0"/>
        <w:autoSpaceDE w:val="0"/>
        <w:autoSpaceDN w:val="0"/>
        <w:adjustRightInd w:val="0"/>
        <w:ind w:left="960" w:hanging="960"/>
        <w:jc w:val="both"/>
        <w:rPr>
          <w:rFonts w:ascii="Arial" w:hAnsi="Arial" w:cs="Arial"/>
        </w:rPr>
      </w:pPr>
    </w:p>
    <w:p w14:paraId="0E775A17" w14:textId="77777777" w:rsidR="005846DC" w:rsidRPr="009D1F49" w:rsidRDefault="005846DC" w:rsidP="00FA5F31">
      <w:pPr>
        <w:widowControl w:val="0"/>
        <w:autoSpaceDE w:val="0"/>
        <w:autoSpaceDN w:val="0"/>
        <w:adjustRightInd w:val="0"/>
        <w:ind w:left="960" w:hanging="960"/>
        <w:jc w:val="both"/>
        <w:rPr>
          <w:rFonts w:ascii="Arial" w:hAnsi="Arial" w:cs="Arial"/>
          <w:b/>
          <w:bCs/>
        </w:rPr>
      </w:pPr>
    </w:p>
    <w:p w14:paraId="13C7D5A9" w14:textId="77777777" w:rsidR="005846DC" w:rsidRPr="009D1F49" w:rsidRDefault="005846DC" w:rsidP="00FA5F31">
      <w:pPr>
        <w:widowControl w:val="0"/>
        <w:autoSpaceDE w:val="0"/>
        <w:autoSpaceDN w:val="0"/>
        <w:adjustRightInd w:val="0"/>
        <w:ind w:left="960" w:hanging="960"/>
        <w:jc w:val="both"/>
        <w:rPr>
          <w:rFonts w:ascii="Arial" w:hAnsi="Arial" w:cs="Arial"/>
          <w:b/>
          <w:bCs/>
        </w:rPr>
      </w:pPr>
    </w:p>
    <w:p w14:paraId="745C7BCC" w14:textId="77777777" w:rsidR="005846DC" w:rsidRPr="009D1F49" w:rsidRDefault="005846DC" w:rsidP="00FA5F31">
      <w:pPr>
        <w:widowControl w:val="0"/>
        <w:autoSpaceDE w:val="0"/>
        <w:autoSpaceDN w:val="0"/>
        <w:adjustRightInd w:val="0"/>
        <w:ind w:left="960" w:hanging="960"/>
        <w:jc w:val="both"/>
        <w:rPr>
          <w:rFonts w:ascii="Arial" w:hAnsi="Arial" w:cs="Arial"/>
          <w:b/>
          <w:bCs/>
        </w:rPr>
      </w:pPr>
    </w:p>
    <w:p w14:paraId="1B064549" w14:textId="77777777" w:rsidR="00B35C6B" w:rsidRPr="009D1F49" w:rsidRDefault="00B35C6B" w:rsidP="00FA5F31">
      <w:pPr>
        <w:widowControl w:val="0"/>
        <w:autoSpaceDE w:val="0"/>
        <w:autoSpaceDN w:val="0"/>
        <w:adjustRightInd w:val="0"/>
        <w:ind w:left="960" w:hanging="960"/>
        <w:jc w:val="both"/>
        <w:rPr>
          <w:rFonts w:ascii="Arial" w:hAnsi="Arial" w:cs="Arial"/>
          <w:b/>
          <w:bCs/>
        </w:rPr>
      </w:pPr>
    </w:p>
    <w:p w14:paraId="5A9CC4E1" w14:textId="77777777" w:rsidR="00B35C6B" w:rsidRPr="009D1F49" w:rsidRDefault="00B35C6B" w:rsidP="00FA5F31">
      <w:pPr>
        <w:widowControl w:val="0"/>
        <w:autoSpaceDE w:val="0"/>
        <w:autoSpaceDN w:val="0"/>
        <w:adjustRightInd w:val="0"/>
        <w:ind w:left="960" w:hanging="960"/>
        <w:jc w:val="both"/>
        <w:rPr>
          <w:rFonts w:ascii="Arial" w:hAnsi="Arial" w:cs="Arial"/>
          <w:b/>
          <w:bCs/>
        </w:rPr>
      </w:pPr>
    </w:p>
    <w:p w14:paraId="4B39D0E4" w14:textId="77777777" w:rsidR="00B35C6B" w:rsidRPr="009D1F49" w:rsidRDefault="00B35C6B" w:rsidP="00FA5F31">
      <w:pPr>
        <w:widowControl w:val="0"/>
        <w:autoSpaceDE w:val="0"/>
        <w:autoSpaceDN w:val="0"/>
        <w:adjustRightInd w:val="0"/>
        <w:ind w:left="960" w:hanging="960"/>
        <w:jc w:val="both"/>
        <w:rPr>
          <w:rFonts w:ascii="Arial" w:hAnsi="Arial" w:cs="Arial"/>
          <w:b/>
          <w:bCs/>
        </w:rPr>
      </w:pPr>
    </w:p>
    <w:p w14:paraId="040F9CEA" w14:textId="77777777" w:rsidR="005846DC" w:rsidRPr="009D1F49" w:rsidRDefault="005846DC" w:rsidP="00FA5F31">
      <w:pPr>
        <w:widowControl w:val="0"/>
        <w:autoSpaceDE w:val="0"/>
        <w:autoSpaceDN w:val="0"/>
        <w:adjustRightInd w:val="0"/>
        <w:ind w:left="960" w:hanging="960"/>
        <w:jc w:val="both"/>
        <w:rPr>
          <w:rFonts w:ascii="Arial" w:hAnsi="Arial" w:cs="Arial"/>
          <w:b/>
          <w:bCs/>
        </w:rPr>
      </w:pPr>
    </w:p>
    <w:p w14:paraId="66036791" w14:textId="77777777" w:rsidR="005846DC" w:rsidRPr="009D1F49" w:rsidRDefault="005846DC" w:rsidP="00FA5F31">
      <w:pPr>
        <w:widowControl w:val="0"/>
        <w:autoSpaceDE w:val="0"/>
        <w:autoSpaceDN w:val="0"/>
        <w:adjustRightInd w:val="0"/>
        <w:ind w:left="960" w:hanging="960"/>
        <w:jc w:val="both"/>
        <w:rPr>
          <w:rFonts w:ascii="Arial" w:hAnsi="Arial" w:cs="Arial"/>
          <w:b/>
          <w:bCs/>
        </w:rPr>
      </w:pPr>
    </w:p>
    <w:p w14:paraId="2BA9061C" w14:textId="77777777" w:rsidR="005846DC" w:rsidRPr="009D1F49" w:rsidRDefault="005846DC" w:rsidP="00FA5F31">
      <w:pPr>
        <w:widowControl w:val="0"/>
        <w:autoSpaceDE w:val="0"/>
        <w:autoSpaceDN w:val="0"/>
        <w:adjustRightInd w:val="0"/>
        <w:ind w:left="960" w:hanging="960"/>
        <w:jc w:val="both"/>
        <w:rPr>
          <w:rFonts w:ascii="Arial" w:hAnsi="Arial" w:cs="Arial"/>
          <w:b/>
          <w:bCs/>
        </w:rPr>
      </w:pPr>
    </w:p>
    <w:p w14:paraId="0E5C313F"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b/>
          <w:bCs/>
        </w:rPr>
        <w:t>10.       FURTHER INFORMATION</w:t>
      </w:r>
    </w:p>
    <w:p w14:paraId="01DA05E6"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2420EB06"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The Trust welcomes informal enquiries; The relevant people to speak to are as follows:</w:t>
      </w:r>
    </w:p>
    <w:p w14:paraId="1DE50DF1" w14:textId="77777777" w:rsidR="00FA5F31" w:rsidRPr="009D1F49" w:rsidRDefault="00FA5F31" w:rsidP="00FA5F31">
      <w:pPr>
        <w:widowControl w:val="0"/>
        <w:autoSpaceDE w:val="0"/>
        <w:autoSpaceDN w:val="0"/>
        <w:adjustRightInd w:val="0"/>
        <w:jc w:val="both"/>
        <w:rPr>
          <w:rFonts w:ascii="Arial" w:hAnsi="Arial" w:cs="Arial"/>
        </w:rPr>
      </w:pPr>
      <w:r w:rsidRPr="009D1F49">
        <w:rPr>
          <w:rFonts w:ascii="Arial" w:hAnsi="Arial" w:cs="Arial"/>
        </w:rPr>
        <w:t> </w:t>
      </w:r>
    </w:p>
    <w:p w14:paraId="775488F9" w14:textId="77777777" w:rsidR="00FA5F31" w:rsidRPr="009D1F49" w:rsidRDefault="009566C4" w:rsidP="00FA5F31">
      <w:pPr>
        <w:widowControl w:val="0"/>
        <w:autoSpaceDE w:val="0"/>
        <w:autoSpaceDN w:val="0"/>
        <w:adjustRightInd w:val="0"/>
        <w:ind w:left="960" w:hanging="960"/>
        <w:jc w:val="both"/>
        <w:rPr>
          <w:rFonts w:ascii="Arial" w:hAnsi="Arial" w:cs="Arial"/>
        </w:rPr>
      </w:pPr>
      <w:r w:rsidRPr="009D1F49">
        <w:rPr>
          <w:rFonts w:ascii="Arial" w:hAnsi="Arial" w:cs="Arial"/>
        </w:rPr>
        <w:t xml:space="preserve">            </w:t>
      </w:r>
      <w:r w:rsidR="00FA5F31" w:rsidRPr="009D1F49">
        <w:rPr>
          <w:rFonts w:ascii="Arial" w:hAnsi="Arial" w:cs="Arial"/>
        </w:rPr>
        <w:t>Mr Henry Budd</w:t>
      </w:r>
      <w:r w:rsidRPr="009D1F49">
        <w:rPr>
          <w:rFonts w:ascii="Arial" w:hAnsi="Arial" w:cs="Arial"/>
        </w:rPr>
        <w:t xml:space="preserve"> (Clinical Lead) or Mr Oliver Stokes</w:t>
      </w:r>
    </w:p>
    <w:p w14:paraId="0117C208" w14:textId="77777777" w:rsidR="00FA5F31" w:rsidRPr="009D1F49" w:rsidRDefault="00FA5F31" w:rsidP="00FA5F31">
      <w:pPr>
        <w:widowControl w:val="0"/>
        <w:autoSpaceDE w:val="0"/>
        <w:autoSpaceDN w:val="0"/>
        <w:adjustRightInd w:val="0"/>
        <w:ind w:left="960" w:hanging="240"/>
        <w:jc w:val="both"/>
        <w:rPr>
          <w:rFonts w:ascii="Arial" w:hAnsi="Arial" w:cs="Arial"/>
        </w:rPr>
      </w:pPr>
      <w:r w:rsidRPr="009D1F49">
        <w:rPr>
          <w:rFonts w:ascii="Arial" w:hAnsi="Arial" w:cs="Arial"/>
        </w:rPr>
        <w:t xml:space="preserve">  </w:t>
      </w:r>
    </w:p>
    <w:p w14:paraId="077B4CE8" w14:textId="77777777" w:rsidR="00FA5F31" w:rsidRPr="009D1F49" w:rsidRDefault="00FA5F31" w:rsidP="00FA5F31">
      <w:pPr>
        <w:widowControl w:val="0"/>
        <w:autoSpaceDE w:val="0"/>
        <w:autoSpaceDN w:val="0"/>
        <w:adjustRightInd w:val="0"/>
        <w:ind w:firstLine="720"/>
        <w:jc w:val="both"/>
        <w:rPr>
          <w:rFonts w:ascii="Arial" w:hAnsi="Arial" w:cs="Arial"/>
        </w:rPr>
      </w:pPr>
      <w:r w:rsidRPr="009D1F49">
        <w:rPr>
          <w:rFonts w:ascii="Arial" w:hAnsi="Arial" w:cs="Arial"/>
        </w:rPr>
        <w:t xml:space="preserve"> Consultant Orthopaedic Spinal Surgeon</w:t>
      </w:r>
      <w:r w:rsidR="009566C4" w:rsidRPr="009D1F49">
        <w:rPr>
          <w:rFonts w:ascii="Arial" w:hAnsi="Arial" w:cs="Arial"/>
        </w:rPr>
        <w:t>s</w:t>
      </w:r>
    </w:p>
    <w:p w14:paraId="204202E7"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Princess Elizabeth Orthopaedic Centre</w:t>
      </w:r>
    </w:p>
    <w:p w14:paraId="1F7613C0"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lastRenderedPageBreak/>
        <w:t>            Royal Devon &amp; Exeter Hospital (Wonford)</w:t>
      </w:r>
    </w:p>
    <w:p w14:paraId="0FE074F2"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Barrack Road</w:t>
      </w:r>
    </w:p>
    <w:p w14:paraId="30F32EFC"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EXETER EX2 5DW</w:t>
      </w:r>
    </w:p>
    <w:p w14:paraId="7C5E4B2E"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w:t>
      </w:r>
    </w:p>
    <w:p w14:paraId="48770CCC" w14:textId="77777777" w:rsidR="00FA5F31" w:rsidRPr="009D1F49" w:rsidRDefault="00FA5F31" w:rsidP="00FA5F31">
      <w:pPr>
        <w:widowControl w:val="0"/>
        <w:autoSpaceDE w:val="0"/>
        <w:autoSpaceDN w:val="0"/>
        <w:adjustRightInd w:val="0"/>
        <w:ind w:left="960" w:hanging="960"/>
        <w:jc w:val="both"/>
        <w:rPr>
          <w:rFonts w:ascii="Arial" w:hAnsi="Arial" w:cs="Arial"/>
        </w:rPr>
      </w:pPr>
      <w:r w:rsidRPr="009D1F49">
        <w:rPr>
          <w:rFonts w:ascii="Arial" w:hAnsi="Arial" w:cs="Arial"/>
        </w:rPr>
        <w:t>            Tel:  01392 403578</w:t>
      </w:r>
    </w:p>
    <w:p w14:paraId="1A32D1B1" w14:textId="77777777" w:rsidR="00FA5F31" w:rsidRPr="009D1F49" w:rsidRDefault="00FA5F31" w:rsidP="00FA5F31">
      <w:pPr>
        <w:ind w:left="-1276"/>
        <w:rPr>
          <w:rFonts w:ascii="Arial" w:hAnsi="Arial" w:cs="Arial"/>
        </w:rPr>
      </w:pPr>
    </w:p>
    <w:p w14:paraId="2AA33623" w14:textId="77777777" w:rsidR="00FA5F31" w:rsidRPr="009D1F49" w:rsidRDefault="00FA5F31" w:rsidP="00FA5F31"/>
    <w:p w14:paraId="5260B774" w14:textId="77777777" w:rsidR="00FA5F31" w:rsidRPr="009D1F49" w:rsidRDefault="00FA5F31" w:rsidP="00FA5F31"/>
    <w:p w14:paraId="636AB5B4" w14:textId="3BAB6A75" w:rsidR="00630AFF" w:rsidRDefault="00630AFF"/>
    <w:p w14:paraId="3A1FD7AE" w14:textId="72A20B7E" w:rsidR="0068344B" w:rsidRDefault="0068344B"/>
    <w:p w14:paraId="4D9FE672" w14:textId="0A587F0E" w:rsidR="0068344B" w:rsidRDefault="0068344B"/>
    <w:p w14:paraId="000EF52F" w14:textId="58E0CF49" w:rsidR="0068344B" w:rsidRDefault="0068344B"/>
    <w:p w14:paraId="437CFABD" w14:textId="2CABF642" w:rsidR="0068344B" w:rsidRDefault="0068344B"/>
    <w:p w14:paraId="5C131465" w14:textId="63025F66" w:rsidR="0068344B" w:rsidRDefault="0068344B"/>
    <w:p w14:paraId="6D12BDCB" w14:textId="03080A9D" w:rsidR="0068344B" w:rsidRDefault="0068344B"/>
    <w:p w14:paraId="668BD1DE" w14:textId="1CFF31A1" w:rsidR="0068344B" w:rsidRDefault="0068344B"/>
    <w:p w14:paraId="051FC143" w14:textId="2E45DDAA" w:rsidR="0068344B" w:rsidRDefault="0068344B"/>
    <w:p w14:paraId="495590AF" w14:textId="729C5FD0" w:rsidR="0068344B" w:rsidRDefault="0068344B"/>
    <w:p w14:paraId="7414B162" w14:textId="58E6027F" w:rsidR="0068344B" w:rsidRDefault="0068344B"/>
    <w:p w14:paraId="0AFAB2C2" w14:textId="4EA8702D" w:rsidR="0068344B" w:rsidRDefault="0068344B"/>
    <w:p w14:paraId="2EE454ED" w14:textId="089AD521" w:rsidR="0068344B" w:rsidRDefault="0068344B"/>
    <w:p w14:paraId="36EEFBFA" w14:textId="09456703" w:rsidR="0068344B" w:rsidRDefault="0068344B"/>
    <w:p w14:paraId="468D929D" w14:textId="403E778A" w:rsidR="0068344B" w:rsidRDefault="0068344B"/>
    <w:p w14:paraId="377CAF31" w14:textId="4559BE45" w:rsidR="0068344B" w:rsidRDefault="0068344B"/>
    <w:p w14:paraId="1EE5443F" w14:textId="5C77DCEF" w:rsidR="0068344B" w:rsidRDefault="0068344B"/>
    <w:p w14:paraId="7D639191" w14:textId="6FD45239" w:rsidR="0068344B" w:rsidRDefault="0068344B"/>
    <w:p w14:paraId="3F6339EF" w14:textId="5CB26EF2" w:rsidR="0068344B" w:rsidRDefault="0068344B"/>
    <w:p w14:paraId="4457340C" w14:textId="60748D0B" w:rsidR="0068344B" w:rsidRDefault="0068344B"/>
    <w:p w14:paraId="7253D348" w14:textId="14DD6DC4" w:rsidR="0068344B" w:rsidRDefault="0068344B"/>
    <w:p w14:paraId="0DC8AE61" w14:textId="66D67F3A" w:rsidR="0068344B" w:rsidRDefault="0068344B"/>
    <w:p w14:paraId="4DDBB28E" w14:textId="005DCD4D" w:rsidR="0068344B" w:rsidRDefault="0068344B"/>
    <w:p w14:paraId="2999C30A" w14:textId="0ADC15BA" w:rsidR="0068344B" w:rsidRDefault="0068344B"/>
    <w:p w14:paraId="383A402F" w14:textId="2DBD2D15" w:rsidR="0068344B" w:rsidRDefault="0068344B"/>
    <w:p w14:paraId="4D774895" w14:textId="742860AE" w:rsidR="0068344B" w:rsidRDefault="0068344B"/>
    <w:p w14:paraId="4C11EA46" w14:textId="66554B08" w:rsidR="0068344B" w:rsidRDefault="0068344B"/>
    <w:p w14:paraId="712C564F" w14:textId="4CF7FDD3" w:rsidR="0068344B" w:rsidRDefault="0068344B"/>
    <w:p w14:paraId="60D15B7F" w14:textId="5AAFFACA" w:rsidR="0068344B" w:rsidRDefault="0068344B"/>
    <w:p w14:paraId="2C35078D" w14:textId="096F82D8" w:rsidR="0068344B" w:rsidRDefault="0068344B"/>
    <w:p w14:paraId="15FB4B0C" w14:textId="647AD623" w:rsidR="0068344B" w:rsidRDefault="0068344B"/>
    <w:p w14:paraId="5775E131" w14:textId="604D04E4" w:rsidR="0068344B" w:rsidRDefault="0068344B"/>
    <w:p w14:paraId="05C194D8" w14:textId="6E77D92A" w:rsidR="0068344B" w:rsidRDefault="0068344B"/>
    <w:p w14:paraId="06D31107" w14:textId="6A40FB41" w:rsidR="0068344B" w:rsidRDefault="0068344B"/>
    <w:p w14:paraId="59F3D1EA" w14:textId="79C8EE06" w:rsidR="0068344B" w:rsidRDefault="0068344B"/>
    <w:p w14:paraId="2623219D" w14:textId="2CCD48E5" w:rsidR="0068344B" w:rsidRDefault="0068344B"/>
    <w:p w14:paraId="3489EE52" w14:textId="77777777" w:rsidR="0068344B" w:rsidRDefault="0068344B" w:rsidP="0068344B">
      <w:pPr>
        <w:ind w:left="-567" w:right="-472"/>
        <w:jc w:val="center"/>
        <w:rPr>
          <w:rFonts w:ascii="Arial" w:eastAsiaTheme="minorHAnsi" w:hAnsi="Arial" w:cs="Arial"/>
          <w:sz w:val="40"/>
          <w:szCs w:val="22"/>
          <w:lang w:val="en-GB"/>
        </w:rPr>
      </w:pPr>
      <w:r>
        <w:rPr>
          <w:rFonts w:ascii="Arial" w:hAnsi="Arial" w:cs="Arial"/>
          <w:sz w:val="40"/>
        </w:rPr>
        <w:lastRenderedPageBreak/>
        <w:t>PERSON SPECIFICATION</w:t>
      </w:r>
    </w:p>
    <w:p w14:paraId="2A888EEA" w14:textId="77777777" w:rsidR="0068344B" w:rsidRDefault="0068344B" w:rsidP="0068344B">
      <w:pPr>
        <w:jc w:val="both"/>
        <w:rPr>
          <w:rFonts w:ascii="Arial" w:hAnsi="Arial" w:cs="Arial"/>
          <w:sz w:val="22"/>
        </w:rPr>
      </w:pPr>
    </w:p>
    <w:tbl>
      <w:tblPr>
        <w:tblStyle w:val="TableGrid"/>
        <w:tblW w:w="10206" w:type="dxa"/>
        <w:tblInd w:w="-459" w:type="dxa"/>
        <w:tblLook w:val="04A0" w:firstRow="1" w:lastRow="0" w:firstColumn="1" w:lastColumn="0" w:noHBand="0" w:noVBand="1"/>
      </w:tblPr>
      <w:tblGrid>
        <w:gridCol w:w="1985"/>
        <w:gridCol w:w="8221"/>
      </w:tblGrid>
      <w:tr w:rsidR="0068344B" w14:paraId="36F036C0" w14:textId="77777777" w:rsidTr="0068344B">
        <w:tc>
          <w:tcPr>
            <w:tcW w:w="1985" w:type="dxa"/>
            <w:tcBorders>
              <w:top w:val="single" w:sz="4" w:space="0" w:color="auto"/>
              <w:left w:val="single" w:sz="4" w:space="0" w:color="auto"/>
              <w:bottom w:val="single" w:sz="4" w:space="0" w:color="auto"/>
              <w:right w:val="single" w:sz="4" w:space="0" w:color="auto"/>
            </w:tcBorders>
            <w:hideMark/>
          </w:tcPr>
          <w:p w14:paraId="53DF79A7" w14:textId="77777777" w:rsidR="0068344B" w:rsidRDefault="0068344B">
            <w:pPr>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14:paraId="3F4AE2EB" w14:textId="77777777" w:rsidR="0068344B" w:rsidRDefault="0068344B">
            <w:pPr>
              <w:jc w:val="both"/>
              <w:rPr>
                <w:rFonts w:ascii="Arial" w:hAnsi="Arial" w:cs="Arial"/>
              </w:rPr>
            </w:pPr>
            <w:r>
              <w:rPr>
                <w:rFonts w:ascii="Arial" w:hAnsi="Arial" w:cs="Arial"/>
              </w:rPr>
              <w:t xml:space="preserve">Spinal Fellow </w:t>
            </w:r>
          </w:p>
        </w:tc>
      </w:tr>
    </w:tbl>
    <w:p w14:paraId="38713460" w14:textId="77777777" w:rsidR="0068344B" w:rsidRDefault="0068344B" w:rsidP="0068344B">
      <w:pPr>
        <w:jc w:val="both"/>
        <w:rPr>
          <w:rFonts w:ascii="Arial" w:hAnsi="Arial" w:cs="Arial"/>
          <w:sz w:val="22"/>
          <w:szCs w:val="22"/>
        </w:rPr>
      </w:pPr>
    </w:p>
    <w:tbl>
      <w:tblPr>
        <w:tblStyle w:val="TableGrid"/>
        <w:tblpPr w:leftFromText="180" w:rightFromText="180" w:vertAnchor="text" w:horzAnchor="page" w:tblpX="406" w:tblpY="225"/>
        <w:tblW w:w="10314" w:type="dxa"/>
        <w:tblInd w:w="0" w:type="dxa"/>
        <w:tblLook w:val="04A0" w:firstRow="1" w:lastRow="0" w:firstColumn="1" w:lastColumn="0" w:noHBand="0" w:noVBand="1"/>
      </w:tblPr>
      <w:tblGrid>
        <w:gridCol w:w="2723"/>
        <w:gridCol w:w="3276"/>
        <w:gridCol w:w="4315"/>
      </w:tblGrid>
      <w:tr w:rsidR="0068344B" w14:paraId="1A650D78" w14:textId="77777777" w:rsidTr="0068344B">
        <w:tc>
          <w:tcPr>
            <w:tcW w:w="2723" w:type="dxa"/>
            <w:tcBorders>
              <w:top w:val="single" w:sz="4" w:space="0" w:color="auto"/>
              <w:left w:val="single" w:sz="4" w:space="0" w:color="auto"/>
              <w:bottom w:val="single" w:sz="4" w:space="0" w:color="auto"/>
              <w:right w:val="single" w:sz="4" w:space="0" w:color="auto"/>
            </w:tcBorders>
            <w:shd w:val="clear" w:color="auto" w:fill="002060"/>
            <w:hideMark/>
          </w:tcPr>
          <w:p w14:paraId="791E4261" w14:textId="77777777" w:rsidR="0068344B" w:rsidRDefault="0068344B" w:rsidP="0068344B">
            <w:pPr>
              <w:jc w:val="both"/>
              <w:rPr>
                <w:rFonts w:ascii="Arial" w:hAnsi="Arial" w:cs="Arial"/>
                <w:b/>
              </w:rPr>
            </w:pPr>
            <w:r>
              <w:rPr>
                <w:rFonts w:ascii="Arial" w:hAnsi="Arial" w:cs="Arial"/>
                <w:b/>
              </w:rPr>
              <w:t>Requirements</w:t>
            </w:r>
          </w:p>
        </w:tc>
        <w:tc>
          <w:tcPr>
            <w:tcW w:w="3276" w:type="dxa"/>
            <w:tcBorders>
              <w:top w:val="single" w:sz="4" w:space="0" w:color="auto"/>
              <w:left w:val="single" w:sz="4" w:space="0" w:color="auto"/>
              <w:bottom w:val="single" w:sz="4" w:space="0" w:color="auto"/>
              <w:right w:val="single" w:sz="4" w:space="0" w:color="auto"/>
            </w:tcBorders>
            <w:shd w:val="clear" w:color="auto" w:fill="002060"/>
            <w:hideMark/>
          </w:tcPr>
          <w:p w14:paraId="18E58371" w14:textId="77777777" w:rsidR="0068344B" w:rsidRDefault="0068344B" w:rsidP="0068344B">
            <w:pPr>
              <w:jc w:val="both"/>
              <w:rPr>
                <w:rFonts w:ascii="Arial" w:hAnsi="Arial" w:cs="Arial"/>
                <w:b/>
              </w:rPr>
            </w:pPr>
            <w:r>
              <w:rPr>
                <w:rFonts w:ascii="Arial" w:hAnsi="Arial" w:cs="Arial"/>
                <w:b/>
              </w:rPr>
              <w:t>Essential</w:t>
            </w:r>
          </w:p>
        </w:tc>
        <w:tc>
          <w:tcPr>
            <w:tcW w:w="4315" w:type="dxa"/>
            <w:tcBorders>
              <w:top w:val="single" w:sz="4" w:space="0" w:color="auto"/>
              <w:left w:val="single" w:sz="4" w:space="0" w:color="auto"/>
              <w:bottom w:val="single" w:sz="4" w:space="0" w:color="auto"/>
              <w:right w:val="single" w:sz="4" w:space="0" w:color="auto"/>
            </w:tcBorders>
            <w:shd w:val="clear" w:color="auto" w:fill="002060"/>
            <w:hideMark/>
          </w:tcPr>
          <w:p w14:paraId="37F057CC" w14:textId="77777777" w:rsidR="0068344B" w:rsidRDefault="0068344B" w:rsidP="0068344B">
            <w:pPr>
              <w:jc w:val="both"/>
              <w:rPr>
                <w:rFonts w:ascii="Arial" w:hAnsi="Arial" w:cs="Arial"/>
                <w:b/>
              </w:rPr>
            </w:pPr>
            <w:r>
              <w:rPr>
                <w:rFonts w:ascii="Arial" w:hAnsi="Arial" w:cs="Arial"/>
                <w:b/>
              </w:rPr>
              <w:t>Desirable</w:t>
            </w:r>
          </w:p>
        </w:tc>
      </w:tr>
      <w:tr w:rsidR="0068344B" w14:paraId="183280A7" w14:textId="77777777" w:rsidTr="0068344B">
        <w:tc>
          <w:tcPr>
            <w:tcW w:w="2723" w:type="dxa"/>
            <w:tcBorders>
              <w:top w:val="single" w:sz="4" w:space="0" w:color="auto"/>
              <w:left w:val="single" w:sz="4" w:space="0" w:color="auto"/>
              <w:bottom w:val="single" w:sz="4" w:space="0" w:color="auto"/>
              <w:right w:val="single" w:sz="4" w:space="0" w:color="auto"/>
            </w:tcBorders>
          </w:tcPr>
          <w:p w14:paraId="31C27EB3" w14:textId="77777777" w:rsidR="0068344B" w:rsidRDefault="0068344B" w:rsidP="0068344B">
            <w:pPr>
              <w:jc w:val="both"/>
              <w:rPr>
                <w:rFonts w:ascii="Arial" w:hAnsi="Arial" w:cs="Arial"/>
                <w:b/>
              </w:rPr>
            </w:pPr>
            <w:r>
              <w:rPr>
                <w:rFonts w:ascii="Arial" w:hAnsi="Arial" w:cs="Arial"/>
                <w:b/>
              </w:rPr>
              <w:t>QUALIFICATION/ SPECIAL TRAINING</w:t>
            </w:r>
          </w:p>
          <w:p w14:paraId="0D836528" w14:textId="77777777" w:rsidR="0068344B" w:rsidRDefault="0068344B" w:rsidP="0068344B">
            <w:pPr>
              <w:jc w:val="both"/>
              <w:rPr>
                <w:rFonts w:ascii="Arial" w:hAnsi="Arial" w:cs="Arial"/>
                <w:color w:val="FF0000"/>
              </w:rPr>
            </w:pPr>
          </w:p>
          <w:p w14:paraId="04CC77FE" w14:textId="77777777" w:rsidR="0068344B" w:rsidRDefault="0068344B" w:rsidP="0068344B">
            <w:pPr>
              <w:jc w:val="both"/>
              <w:rPr>
                <w:rFonts w:ascii="Arial" w:hAnsi="Arial" w:cs="Arial"/>
                <w:color w:val="FF0000"/>
              </w:rPr>
            </w:pPr>
          </w:p>
        </w:tc>
        <w:tc>
          <w:tcPr>
            <w:tcW w:w="3276" w:type="dxa"/>
            <w:tcBorders>
              <w:top w:val="single" w:sz="4" w:space="0" w:color="auto"/>
              <w:left w:val="single" w:sz="4" w:space="0" w:color="auto"/>
              <w:bottom w:val="single" w:sz="4" w:space="0" w:color="auto"/>
              <w:right w:val="single" w:sz="4" w:space="0" w:color="auto"/>
            </w:tcBorders>
            <w:hideMark/>
          </w:tcPr>
          <w:p w14:paraId="3323F130" w14:textId="77777777" w:rsidR="0068344B" w:rsidRDefault="0068344B" w:rsidP="0068344B">
            <w:pPr>
              <w:jc w:val="center"/>
              <w:rPr>
                <w:rFonts w:ascii="Arial" w:hAnsi="Arial" w:cs="Arial"/>
                <w:b/>
              </w:rPr>
            </w:pPr>
            <w:r>
              <w:rPr>
                <w:rFonts w:ascii="Arial" w:hAnsi="Arial" w:cs="Arial"/>
                <w:b/>
              </w:rPr>
              <w:t>MRCS</w:t>
            </w:r>
          </w:p>
        </w:tc>
        <w:tc>
          <w:tcPr>
            <w:tcW w:w="4315" w:type="dxa"/>
            <w:tcBorders>
              <w:top w:val="single" w:sz="4" w:space="0" w:color="auto"/>
              <w:left w:val="single" w:sz="4" w:space="0" w:color="auto"/>
              <w:bottom w:val="single" w:sz="4" w:space="0" w:color="auto"/>
              <w:right w:val="single" w:sz="4" w:space="0" w:color="auto"/>
            </w:tcBorders>
          </w:tcPr>
          <w:p w14:paraId="04E894D5" w14:textId="77777777" w:rsidR="0068344B" w:rsidRDefault="0068344B" w:rsidP="0068344B">
            <w:pPr>
              <w:rPr>
                <w:rFonts w:ascii="Arial" w:hAnsi="Arial" w:cs="Arial"/>
                <w:b/>
              </w:rPr>
            </w:pPr>
            <w:r>
              <w:rPr>
                <w:rFonts w:ascii="Arial" w:hAnsi="Arial" w:cs="Arial"/>
                <w:b/>
                <w:bCs/>
              </w:rPr>
              <w:t xml:space="preserve">FRCS (In either Neuro or </w:t>
            </w:r>
            <w:proofErr w:type="spellStart"/>
            <w:r>
              <w:rPr>
                <w:rFonts w:ascii="Arial" w:hAnsi="Arial" w:cs="Arial"/>
                <w:b/>
                <w:bCs/>
              </w:rPr>
              <w:t>Orthopaedic</w:t>
            </w:r>
            <w:proofErr w:type="spellEnd"/>
            <w:r>
              <w:rPr>
                <w:rFonts w:ascii="Arial" w:hAnsi="Arial" w:cs="Arial"/>
                <w:b/>
                <w:bCs/>
              </w:rPr>
              <w:t xml:space="preserve"> surgery) </w:t>
            </w:r>
          </w:p>
          <w:p w14:paraId="69A27369" w14:textId="77777777" w:rsidR="0068344B" w:rsidRDefault="0068344B" w:rsidP="0068344B">
            <w:pPr>
              <w:jc w:val="center"/>
              <w:rPr>
                <w:rFonts w:ascii="Arial" w:hAnsi="Arial" w:cs="Arial"/>
                <w:b/>
              </w:rPr>
            </w:pPr>
          </w:p>
        </w:tc>
      </w:tr>
      <w:tr w:rsidR="0068344B" w14:paraId="6DCC2660" w14:textId="77777777" w:rsidTr="0068344B">
        <w:tc>
          <w:tcPr>
            <w:tcW w:w="2723" w:type="dxa"/>
            <w:tcBorders>
              <w:top w:val="single" w:sz="4" w:space="0" w:color="auto"/>
              <w:left w:val="single" w:sz="4" w:space="0" w:color="auto"/>
              <w:bottom w:val="single" w:sz="4" w:space="0" w:color="auto"/>
              <w:right w:val="single" w:sz="4" w:space="0" w:color="auto"/>
            </w:tcBorders>
          </w:tcPr>
          <w:p w14:paraId="647E43A8" w14:textId="77777777" w:rsidR="0068344B" w:rsidRDefault="0068344B" w:rsidP="0068344B">
            <w:pPr>
              <w:jc w:val="both"/>
              <w:rPr>
                <w:rFonts w:ascii="Arial" w:hAnsi="Arial" w:cs="Arial"/>
                <w:b/>
              </w:rPr>
            </w:pPr>
            <w:r>
              <w:rPr>
                <w:rFonts w:ascii="Arial" w:hAnsi="Arial" w:cs="Arial"/>
                <w:b/>
              </w:rPr>
              <w:t>KNOWLEDGE/SKILLS</w:t>
            </w:r>
          </w:p>
          <w:p w14:paraId="5AF67EB0" w14:textId="77777777" w:rsidR="0068344B" w:rsidRDefault="0068344B" w:rsidP="0068344B">
            <w:pPr>
              <w:jc w:val="both"/>
              <w:rPr>
                <w:rFonts w:ascii="Arial" w:hAnsi="Arial" w:cs="Arial"/>
                <w:color w:val="FF0000"/>
              </w:rPr>
            </w:pPr>
          </w:p>
          <w:p w14:paraId="3D670D0A" w14:textId="77777777" w:rsidR="0068344B" w:rsidRDefault="0068344B" w:rsidP="0068344B">
            <w:pPr>
              <w:jc w:val="both"/>
              <w:rPr>
                <w:rFonts w:ascii="Arial" w:hAnsi="Arial" w:cs="Arial"/>
                <w:color w:val="FF0000"/>
              </w:rPr>
            </w:pPr>
            <w:r>
              <w:rPr>
                <w:rFonts w:ascii="Arial" w:hAnsi="Arial" w:cs="Arial"/>
                <w:color w:val="FF0000"/>
              </w:rPr>
              <w:t xml:space="preserve"> </w:t>
            </w:r>
          </w:p>
        </w:tc>
        <w:tc>
          <w:tcPr>
            <w:tcW w:w="3276" w:type="dxa"/>
            <w:tcBorders>
              <w:top w:val="single" w:sz="4" w:space="0" w:color="auto"/>
              <w:left w:val="single" w:sz="4" w:space="0" w:color="auto"/>
              <w:bottom w:val="single" w:sz="4" w:space="0" w:color="auto"/>
              <w:right w:val="single" w:sz="4" w:space="0" w:color="auto"/>
            </w:tcBorders>
            <w:hideMark/>
          </w:tcPr>
          <w:p w14:paraId="356C1013" w14:textId="77777777" w:rsidR="0068344B" w:rsidRDefault="0068344B" w:rsidP="0068344B">
            <w:pPr>
              <w:rPr>
                <w:rFonts w:ascii="Arial" w:hAnsi="Arial" w:cs="Arial"/>
                <w:b/>
              </w:rPr>
            </w:pPr>
            <w:r>
              <w:rPr>
                <w:rFonts w:ascii="Arial" w:hAnsi="Arial" w:cs="Arial"/>
                <w:b/>
                <w:bCs/>
              </w:rPr>
              <w:t>Previous experience of working in a Neurosurgical Unit undertaking Spinal Surgery</w:t>
            </w:r>
          </w:p>
        </w:tc>
        <w:tc>
          <w:tcPr>
            <w:tcW w:w="4315" w:type="dxa"/>
            <w:tcBorders>
              <w:top w:val="single" w:sz="4" w:space="0" w:color="auto"/>
              <w:left w:val="single" w:sz="4" w:space="0" w:color="auto"/>
              <w:bottom w:val="single" w:sz="4" w:space="0" w:color="auto"/>
              <w:right w:val="single" w:sz="4" w:space="0" w:color="auto"/>
            </w:tcBorders>
            <w:hideMark/>
          </w:tcPr>
          <w:p w14:paraId="0DB181C5" w14:textId="77777777" w:rsidR="0068344B" w:rsidRDefault="0068344B" w:rsidP="0068344B">
            <w:pPr>
              <w:rPr>
                <w:rFonts w:ascii="Arial" w:hAnsi="Arial" w:cs="Arial"/>
                <w:b/>
              </w:rPr>
            </w:pPr>
            <w:r>
              <w:rPr>
                <w:rFonts w:ascii="Arial" w:hAnsi="Arial" w:cs="Arial"/>
                <w:b/>
                <w:bCs/>
              </w:rPr>
              <w:t>Surgical competency in undertaken basic s</w:t>
            </w:r>
            <w:bookmarkStart w:id="0" w:name="_GoBack"/>
            <w:bookmarkEnd w:id="0"/>
            <w:r>
              <w:rPr>
                <w:rFonts w:ascii="Arial" w:hAnsi="Arial" w:cs="Arial"/>
                <w:b/>
                <w:bCs/>
              </w:rPr>
              <w:t>pinal procedures such as decompression, anterior/posterior cervical surgery. Some experience with further spinal instrumentation would be desirable</w:t>
            </w:r>
          </w:p>
        </w:tc>
      </w:tr>
      <w:tr w:rsidR="0068344B" w14:paraId="0A54A28C" w14:textId="77777777" w:rsidTr="0068344B">
        <w:tc>
          <w:tcPr>
            <w:tcW w:w="2723" w:type="dxa"/>
            <w:tcBorders>
              <w:top w:val="single" w:sz="4" w:space="0" w:color="auto"/>
              <w:left w:val="single" w:sz="4" w:space="0" w:color="auto"/>
              <w:bottom w:val="single" w:sz="4" w:space="0" w:color="auto"/>
              <w:right w:val="single" w:sz="4" w:space="0" w:color="auto"/>
            </w:tcBorders>
          </w:tcPr>
          <w:p w14:paraId="4BE91979" w14:textId="77777777" w:rsidR="0068344B" w:rsidRDefault="0068344B" w:rsidP="0068344B">
            <w:pPr>
              <w:jc w:val="both"/>
              <w:rPr>
                <w:rFonts w:ascii="Arial" w:hAnsi="Arial" w:cs="Arial"/>
                <w:b/>
              </w:rPr>
            </w:pPr>
            <w:r>
              <w:rPr>
                <w:rFonts w:ascii="Arial" w:hAnsi="Arial" w:cs="Arial"/>
                <w:b/>
              </w:rPr>
              <w:t xml:space="preserve">PERSONAL ATTRIBUTES </w:t>
            </w:r>
          </w:p>
          <w:p w14:paraId="488326AD" w14:textId="77777777" w:rsidR="0068344B" w:rsidRDefault="0068344B" w:rsidP="0068344B">
            <w:pPr>
              <w:jc w:val="both"/>
              <w:rPr>
                <w:rFonts w:ascii="Arial" w:hAnsi="Arial" w:cs="Arial"/>
                <w:color w:val="FF0000"/>
              </w:rPr>
            </w:pPr>
          </w:p>
          <w:p w14:paraId="6A6F8E04" w14:textId="77777777" w:rsidR="0068344B" w:rsidRDefault="0068344B" w:rsidP="0068344B">
            <w:pPr>
              <w:jc w:val="both"/>
              <w:rPr>
                <w:rFonts w:ascii="Arial" w:hAnsi="Arial" w:cs="Arial"/>
                <w:color w:val="FF0000"/>
              </w:rPr>
            </w:pPr>
            <w:r>
              <w:rPr>
                <w:rFonts w:ascii="Arial" w:hAnsi="Arial" w:cs="Arial"/>
                <w:color w:val="FF0000"/>
              </w:rPr>
              <w:t xml:space="preserve"> </w:t>
            </w:r>
          </w:p>
        </w:tc>
        <w:tc>
          <w:tcPr>
            <w:tcW w:w="3276" w:type="dxa"/>
            <w:tcBorders>
              <w:top w:val="single" w:sz="4" w:space="0" w:color="auto"/>
              <w:left w:val="single" w:sz="4" w:space="0" w:color="auto"/>
              <w:bottom w:val="single" w:sz="4" w:space="0" w:color="auto"/>
              <w:right w:val="single" w:sz="4" w:space="0" w:color="auto"/>
            </w:tcBorders>
          </w:tcPr>
          <w:p w14:paraId="54A8211E" w14:textId="77777777" w:rsidR="0068344B" w:rsidRDefault="0068344B" w:rsidP="0068344B">
            <w:pPr>
              <w:jc w:val="both"/>
              <w:rPr>
                <w:rFonts w:ascii="Arial" w:hAnsi="Arial" w:cs="Arial"/>
              </w:rPr>
            </w:pPr>
          </w:p>
          <w:p w14:paraId="510B6ACB" w14:textId="77777777" w:rsidR="0068344B" w:rsidRDefault="0068344B" w:rsidP="0068344B">
            <w:pPr>
              <w:jc w:val="center"/>
              <w:rPr>
                <w:rFonts w:ascii="Arial" w:hAnsi="Arial" w:cs="Arial"/>
              </w:rPr>
            </w:pPr>
            <w:r>
              <w:rPr>
                <w:rFonts w:ascii="Arial" w:hAnsi="Arial" w:cs="Arial"/>
                <w:b/>
                <w:bCs/>
              </w:rPr>
              <w:t>Hardworking and motivated</w:t>
            </w:r>
          </w:p>
        </w:tc>
        <w:tc>
          <w:tcPr>
            <w:tcW w:w="4315" w:type="dxa"/>
            <w:tcBorders>
              <w:top w:val="single" w:sz="4" w:space="0" w:color="auto"/>
              <w:left w:val="single" w:sz="4" w:space="0" w:color="auto"/>
              <w:bottom w:val="single" w:sz="4" w:space="0" w:color="auto"/>
              <w:right w:val="single" w:sz="4" w:space="0" w:color="auto"/>
            </w:tcBorders>
            <w:hideMark/>
          </w:tcPr>
          <w:p w14:paraId="3E0CC0FE" w14:textId="77777777" w:rsidR="0068344B" w:rsidRDefault="0068344B" w:rsidP="0068344B">
            <w:pPr>
              <w:jc w:val="both"/>
              <w:rPr>
                <w:rFonts w:ascii="Arial" w:hAnsi="Arial" w:cs="Arial"/>
              </w:rPr>
            </w:pPr>
            <w:r>
              <w:rPr>
                <w:rFonts w:ascii="Arial" w:hAnsi="Arial" w:cs="Arial"/>
                <w:b/>
                <w:bCs/>
              </w:rPr>
              <w:t>Experience and track record of clinical research</w:t>
            </w:r>
          </w:p>
        </w:tc>
      </w:tr>
    </w:tbl>
    <w:p w14:paraId="69F30B6F" w14:textId="77777777" w:rsidR="0068344B" w:rsidRDefault="0068344B" w:rsidP="0068344B">
      <w:pPr>
        <w:jc w:val="both"/>
        <w:rPr>
          <w:rFonts w:ascii="Arial" w:hAnsi="Arial" w:cs="Arial"/>
          <w:color w:val="FF0000"/>
        </w:rPr>
      </w:pPr>
    </w:p>
    <w:p w14:paraId="5A725042" w14:textId="77777777" w:rsidR="0068344B" w:rsidRPr="009D1F49" w:rsidRDefault="0068344B"/>
    <w:sectPr w:rsidR="0068344B" w:rsidRPr="009D1F49" w:rsidSect="0038179E">
      <w:pgSz w:w="12240" w:h="15840"/>
      <w:pgMar w:top="1440" w:right="851" w:bottom="1440"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F31"/>
    <w:rsid w:val="000B3901"/>
    <w:rsid w:val="001C1A80"/>
    <w:rsid w:val="002F705F"/>
    <w:rsid w:val="003F4FA5"/>
    <w:rsid w:val="00460235"/>
    <w:rsid w:val="0046346C"/>
    <w:rsid w:val="005846DC"/>
    <w:rsid w:val="00630AFF"/>
    <w:rsid w:val="0068344B"/>
    <w:rsid w:val="007510CA"/>
    <w:rsid w:val="00893CB6"/>
    <w:rsid w:val="009108C8"/>
    <w:rsid w:val="009566C4"/>
    <w:rsid w:val="009D1F49"/>
    <w:rsid w:val="009E1A92"/>
    <w:rsid w:val="00A61ED4"/>
    <w:rsid w:val="00B35C6B"/>
    <w:rsid w:val="00B62417"/>
    <w:rsid w:val="00BD5136"/>
    <w:rsid w:val="00BF0DF1"/>
    <w:rsid w:val="00CB30FD"/>
    <w:rsid w:val="00D52992"/>
    <w:rsid w:val="00DF6702"/>
    <w:rsid w:val="00E05833"/>
    <w:rsid w:val="00E35CF0"/>
    <w:rsid w:val="00EA393E"/>
    <w:rsid w:val="00FA5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3DF9"/>
  <w15:docId w15:val="{97EBAA88-A3E5-4B4F-9B3F-7C9B583C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5F31"/>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4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4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ms.ac.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803E1-E082-44A6-95FA-08484F333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duttone</dc:creator>
  <cp:lastModifiedBy>RYDER, Laura (ROYAL DEVON UNIVERSITY HEALTHCARE NHS FOUNDATION TRUST)</cp:lastModifiedBy>
  <cp:revision>6</cp:revision>
  <dcterms:created xsi:type="dcterms:W3CDTF">2026-02-11T11:17:00Z</dcterms:created>
  <dcterms:modified xsi:type="dcterms:W3CDTF">2026-02-24T11:35:00Z</dcterms:modified>
</cp:coreProperties>
</file>