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A68" w:rsidRDefault="00D25A68" w:rsidP="00D25A68">
      <w:pPr>
        <w:pStyle w:val="NormalWeb"/>
      </w:pPr>
      <w:bookmarkStart w:id="0" w:name="_GoBack"/>
      <w:bookmarkEnd w:id="0"/>
      <w:r>
        <w:rPr>
          <w:noProof/>
        </w:rPr>
        <w:drawing>
          <wp:anchor distT="0" distB="0" distL="114300" distR="114300" simplePos="0" relativeHeight="251659264" behindDoc="0" locked="0" layoutInCell="1" allowOverlap="1">
            <wp:simplePos x="0" y="0"/>
            <wp:positionH relativeFrom="column">
              <wp:posOffset>3838575</wp:posOffset>
            </wp:positionH>
            <wp:positionV relativeFrom="paragraph">
              <wp:posOffset>-412115</wp:posOffset>
            </wp:positionV>
            <wp:extent cx="2743200" cy="1145788"/>
            <wp:effectExtent l="0" t="0" r="0" b="0"/>
            <wp:wrapNone/>
            <wp:docPr id="3" name="Picture 3"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1457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A68" w:rsidRDefault="00D25A68" w:rsidP="00D25A68">
      <w:pPr>
        <w:jc w:val="right"/>
      </w:pPr>
    </w:p>
    <w:p w:rsidR="00D25A68" w:rsidRDefault="00D25A68" w:rsidP="00D25A68">
      <w:pPr>
        <w:spacing w:after="0" w:line="240" w:lineRule="auto"/>
        <w:ind w:left="-567" w:right="-472"/>
        <w:jc w:val="center"/>
        <w:rPr>
          <w:rFonts w:ascii="Arial" w:hAnsi="Arial" w:cs="Arial"/>
          <w:sz w:val="20"/>
        </w:rPr>
      </w:pPr>
    </w:p>
    <w:p w:rsidR="00D25A68" w:rsidRDefault="00D25A68" w:rsidP="00D25A68">
      <w:pPr>
        <w:spacing w:after="0" w:line="240" w:lineRule="auto"/>
        <w:ind w:left="-567" w:right="-472"/>
        <w:jc w:val="center"/>
        <w:rPr>
          <w:rFonts w:ascii="Arial" w:hAnsi="Arial" w:cs="Arial"/>
          <w:sz w:val="40"/>
        </w:rPr>
      </w:pPr>
      <w:r>
        <w:rPr>
          <w:rFonts w:ascii="Arial" w:hAnsi="Arial" w:cs="Arial"/>
          <w:sz w:val="40"/>
        </w:rPr>
        <w:t>JOB DESCRIPTION</w:t>
      </w:r>
    </w:p>
    <w:p w:rsidR="00D25A68" w:rsidRDefault="00D25A68" w:rsidP="00D25A68">
      <w:pPr>
        <w:spacing w:after="0" w:line="240" w:lineRule="auto"/>
        <w:ind w:right="-472" w:firstLine="426"/>
        <w:jc w:val="center"/>
        <w:rPr>
          <w:rFonts w:ascii="Arial" w:hAnsi="Arial" w:cs="Arial"/>
          <w:color w:val="FF0000"/>
        </w:rPr>
      </w:pPr>
    </w:p>
    <w:p w:rsidR="00D25A68" w:rsidRDefault="00D25A68" w:rsidP="00D25A68">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D25A68" w:rsidTr="00D25A68">
        <w:tc>
          <w:tcPr>
            <w:tcW w:w="10206"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 xml:space="preserve">JOB DETAILS </w:t>
            </w:r>
          </w:p>
        </w:tc>
      </w:tr>
      <w:tr w:rsidR="00D25A68" w:rsidTr="00D25A68">
        <w:tc>
          <w:tcPr>
            <w:tcW w:w="550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 xml:space="preserve">Job Title </w:t>
            </w:r>
          </w:p>
        </w:tc>
        <w:tc>
          <w:tcPr>
            <w:tcW w:w="47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color w:val="000000" w:themeColor="text1"/>
              </w:rPr>
            </w:pPr>
            <w:r>
              <w:rPr>
                <w:rFonts w:ascii="Arial" w:hAnsi="Arial" w:cs="Arial"/>
                <w:color w:val="000000" w:themeColor="text1"/>
              </w:rPr>
              <w:t>Medical Secretary</w:t>
            </w:r>
          </w:p>
        </w:tc>
      </w:tr>
      <w:tr w:rsidR="00D25A68" w:rsidTr="00D25A68">
        <w:tc>
          <w:tcPr>
            <w:tcW w:w="550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 xml:space="preserve">Reports to </w:t>
            </w:r>
          </w:p>
        </w:tc>
        <w:tc>
          <w:tcPr>
            <w:tcW w:w="47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Service Co-Ordinator/Team Leader</w:t>
            </w:r>
          </w:p>
        </w:tc>
      </w:tr>
      <w:tr w:rsidR="00D25A68" w:rsidTr="00D25A68">
        <w:tc>
          <w:tcPr>
            <w:tcW w:w="550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 xml:space="preserve">Band </w:t>
            </w:r>
          </w:p>
        </w:tc>
        <w:tc>
          <w:tcPr>
            <w:tcW w:w="47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Band 3</w:t>
            </w:r>
          </w:p>
        </w:tc>
      </w:tr>
      <w:tr w:rsidR="00D25A68" w:rsidTr="00D25A68">
        <w:tc>
          <w:tcPr>
            <w:tcW w:w="550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 xml:space="preserve">Department/Directorate </w:t>
            </w:r>
          </w:p>
        </w:tc>
        <w:tc>
          <w:tcPr>
            <w:tcW w:w="47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Women’s &amp; Children’s Health</w:t>
            </w:r>
          </w:p>
        </w:tc>
      </w:tr>
    </w:tbl>
    <w:p w:rsidR="00D25A68" w:rsidRDefault="00D25A68" w:rsidP="00D25A68">
      <w:pPr>
        <w:spacing w:after="0" w:line="240" w:lineRule="auto"/>
        <w:jc w:val="both"/>
        <w:rPr>
          <w:rFonts w:ascii="Arial" w:hAnsi="Arial" w:cs="Arial"/>
        </w:rPr>
      </w:pPr>
    </w:p>
    <w:tbl>
      <w:tblPr>
        <w:tblStyle w:val="TableGrid"/>
        <w:tblW w:w="10200" w:type="dxa"/>
        <w:tblInd w:w="-459" w:type="dxa"/>
        <w:tblLayout w:type="fixed"/>
        <w:tblLook w:val="04A0" w:firstRow="1" w:lastRow="0" w:firstColumn="1" w:lastColumn="0" w:noHBand="0" w:noVBand="1"/>
      </w:tblPr>
      <w:tblGrid>
        <w:gridCol w:w="10200"/>
      </w:tblGrid>
      <w:tr w:rsidR="00D25A68" w:rsidTr="00D25A68">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 xml:space="preserve">JOB PURPOSE </w:t>
            </w:r>
          </w:p>
        </w:tc>
      </w:tr>
      <w:tr w:rsidR="00D25A68" w:rsidTr="00D25A68">
        <w:trPr>
          <w:trHeight w:val="1838"/>
        </w:trPr>
        <w:tc>
          <w:tcPr>
            <w:tcW w:w="102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eastAsia="Times New Roman" w:hAnsi="Arial" w:cs="Arial"/>
                <w:lang w:eastAsia="en-GB"/>
              </w:rPr>
            </w:pPr>
            <w:r>
              <w:rPr>
                <w:rFonts w:ascii="Arial" w:eastAsia="Times New Roman" w:hAnsi="Arial" w:cs="Arial"/>
                <w:lang w:eastAsia="en-GB"/>
              </w:rPr>
              <w:t>To provide all aspects of secretarial and administrative duties to include diary management, audio typing patient letters and reports, note taking, operating a bring forward system and preparation of agenda’s and associated papers. The post holder will liaise with other departments and hospitals communicating appointment and admission related information and assist with patient enquiries.</w:t>
            </w:r>
          </w:p>
          <w:p w:rsidR="00D25A68" w:rsidRDefault="00D25A68">
            <w:pPr>
              <w:spacing w:after="0" w:line="240" w:lineRule="auto"/>
              <w:jc w:val="both"/>
              <w:rPr>
                <w:rFonts w:ascii="Arial" w:hAnsi="Arial" w:cs="Arial"/>
                <w:b/>
                <w:bCs/>
                <w:color w:val="FFFFFF" w:themeColor="background1"/>
              </w:rPr>
            </w:pPr>
            <w:r>
              <w:rPr>
                <w:rFonts w:ascii="Arial" w:hAnsi="Arial" w:cs="Arial"/>
                <w:b/>
                <w:bCs/>
                <w:color w:val="FFFFFF" w:themeColor="background1"/>
              </w:rPr>
              <w:t>K</w:t>
            </w:r>
          </w:p>
        </w:tc>
      </w:tr>
      <w:tr w:rsidR="00D25A68" w:rsidTr="00D25A68">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KEY RESULT AREAS/PRINCIPAL DUTIES AND RESPONSIBILITIES</w:t>
            </w:r>
          </w:p>
        </w:tc>
      </w:tr>
      <w:tr w:rsidR="00D25A68" w:rsidTr="00D25A68">
        <w:tc>
          <w:tcPr>
            <w:tcW w:w="10206"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The Medical Secretary will be based in the Paediatrics and will provide administrative support to the Team Leaders/Administration Line Managers</w:t>
            </w:r>
            <w:r>
              <w:rPr>
                <w:rFonts w:ascii="Arial" w:hAnsi="Arial" w:cs="Arial"/>
                <w:b/>
              </w:rPr>
              <w:t>.</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The post holder will fulfil all tasks and work as part of a team.</w:t>
            </w:r>
            <w:r>
              <w:rPr>
                <w:rFonts w:ascii="Arial" w:hAnsi="Arial" w:cs="Arial"/>
                <w:i/>
              </w:rPr>
              <w:t xml:space="preserve"> </w:t>
            </w:r>
            <w:r>
              <w:rPr>
                <w:rFonts w:ascii="Arial" w:hAnsi="Arial" w:cs="Arial"/>
              </w:rPr>
              <w:t>To meet the needs of the service, the post holder may be required to work in other administrative areas as appropriate as directed by the line manager and may, on occasion, be required to deputise for the Senior Medical Secretary.</w:t>
            </w:r>
          </w:p>
          <w:p w:rsidR="00D25A68" w:rsidRDefault="00D25A68">
            <w:pPr>
              <w:spacing w:after="0" w:line="240" w:lineRule="auto"/>
              <w:jc w:val="both"/>
              <w:rPr>
                <w:rFonts w:ascii="Arial" w:hAnsi="Arial" w:cs="Arial"/>
              </w:rPr>
            </w:pPr>
          </w:p>
        </w:tc>
      </w:tr>
      <w:tr w:rsidR="00D25A68" w:rsidTr="00D25A68">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KEY WORKING RELATIONSHIPS </w:t>
            </w:r>
          </w:p>
        </w:tc>
      </w:tr>
      <w:tr w:rsidR="00D25A68" w:rsidTr="00D25A68">
        <w:tc>
          <w:tcPr>
            <w:tcW w:w="10206" w:type="dxa"/>
            <w:tcBorders>
              <w:top w:val="single" w:sz="4" w:space="0" w:color="auto"/>
              <w:left w:val="single" w:sz="4" w:space="0" w:color="auto"/>
              <w:bottom w:val="single" w:sz="4" w:space="0" w:color="auto"/>
              <w:right w:val="single" w:sz="4" w:space="0" w:color="auto"/>
            </w:tcBorders>
          </w:tcPr>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D25A6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D25A68" w:rsidRDefault="00D25A68">
                  <w:pPr>
                    <w:pStyle w:val="paragraph"/>
                    <w:spacing w:before="0" w:beforeAutospacing="0" w:after="0" w:afterAutospacing="0" w:line="276" w:lineRule="auto"/>
                    <w:jc w:val="both"/>
                    <w:textAlignment w:val="baseline"/>
                    <w:rPr>
                      <w:color w:val="000000"/>
                      <w:lang w:eastAsia="en-US"/>
                    </w:rPr>
                  </w:pPr>
                  <w:r>
                    <w:rPr>
                      <w:rStyle w:val="normaltextrun"/>
                      <w:rFonts w:ascii="Arial" w:hAnsi="Arial" w:cs="Arial"/>
                      <w:b/>
                      <w:bCs/>
                      <w:color w:val="FFFFFF"/>
                      <w:sz w:val="22"/>
                      <w:szCs w:val="22"/>
                      <w:lang w:eastAsia="en-US"/>
                    </w:rPr>
                    <w:t>Internal to the Trust</w:t>
                  </w:r>
                  <w:r>
                    <w:rPr>
                      <w:rStyle w:val="eop"/>
                      <w:rFonts w:ascii="Arial" w:hAnsi="Arial" w:cs="Arial"/>
                      <w:color w:val="FFFFFF"/>
                      <w:sz w:val="22"/>
                      <w:szCs w:val="22"/>
                      <w:lang w:eastAsia="en-US"/>
                    </w:rPr>
                    <w:t> </w:t>
                  </w:r>
                </w:p>
              </w:tc>
              <w:tc>
                <w:tcPr>
                  <w:tcW w:w="3735" w:type="dxa"/>
                  <w:tcBorders>
                    <w:top w:val="single" w:sz="6" w:space="0" w:color="auto"/>
                    <w:left w:val="nil"/>
                    <w:bottom w:val="single" w:sz="6" w:space="0" w:color="auto"/>
                    <w:right w:val="single" w:sz="6" w:space="0" w:color="auto"/>
                  </w:tcBorders>
                  <w:shd w:val="clear" w:color="auto" w:fill="002060"/>
                  <w:hideMark/>
                </w:tcPr>
                <w:p w:rsidR="00D25A68" w:rsidRDefault="00D25A68">
                  <w:pPr>
                    <w:pStyle w:val="paragraph"/>
                    <w:spacing w:before="0" w:beforeAutospacing="0" w:after="0" w:afterAutospacing="0" w:line="276" w:lineRule="auto"/>
                    <w:jc w:val="both"/>
                    <w:textAlignment w:val="baseline"/>
                    <w:rPr>
                      <w:color w:val="000000"/>
                      <w:lang w:eastAsia="en-US"/>
                    </w:rPr>
                  </w:pPr>
                  <w:r>
                    <w:rPr>
                      <w:rStyle w:val="normaltextrun"/>
                      <w:rFonts w:ascii="Arial" w:hAnsi="Arial" w:cs="Arial"/>
                      <w:b/>
                      <w:bCs/>
                      <w:color w:val="FFFFFF"/>
                      <w:sz w:val="22"/>
                      <w:szCs w:val="22"/>
                      <w:lang w:eastAsia="en-US"/>
                    </w:rPr>
                    <w:t>External to the Trust</w:t>
                  </w:r>
                  <w:r>
                    <w:rPr>
                      <w:rStyle w:val="eop"/>
                      <w:rFonts w:ascii="Arial" w:hAnsi="Arial" w:cs="Arial"/>
                      <w:color w:val="FFFFFF"/>
                      <w:sz w:val="22"/>
                      <w:szCs w:val="22"/>
                      <w:lang w:eastAsia="en-US"/>
                    </w:rPr>
                    <w:t> </w:t>
                  </w:r>
                </w:p>
              </w:tc>
            </w:tr>
            <w:tr w:rsidR="00D25A68">
              <w:trPr>
                <w:jc w:val="center"/>
              </w:trPr>
              <w:tc>
                <w:tcPr>
                  <w:tcW w:w="5145" w:type="dxa"/>
                  <w:tcBorders>
                    <w:top w:val="nil"/>
                    <w:left w:val="single" w:sz="6" w:space="0" w:color="auto"/>
                    <w:bottom w:val="nil"/>
                    <w:right w:val="single" w:sz="6" w:space="0" w:color="auto"/>
                  </w:tcBorders>
                  <w:hideMark/>
                </w:tcPr>
                <w:p w:rsidR="00D25A68" w:rsidRDefault="00D25A68" w:rsidP="00486EFC">
                  <w:pPr>
                    <w:numPr>
                      <w:ilvl w:val="0"/>
                      <w:numId w:val="1"/>
                    </w:numPr>
                    <w:jc w:val="both"/>
                    <w:rPr>
                      <w:rFonts w:ascii="Arial" w:hAnsi="Arial" w:cs="Arial"/>
                    </w:rPr>
                  </w:pPr>
                  <w:r>
                    <w:rPr>
                      <w:rFonts w:ascii="Arial" w:hAnsi="Arial" w:cs="Arial"/>
                    </w:rPr>
                    <w:t>Administrative Line Manager/ Administrative Services Manager</w:t>
                  </w:r>
                </w:p>
                <w:p w:rsidR="00D25A68" w:rsidRDefault="00D25A68" w:rsidP="00486EFC">
                  <w:pPr>
                    <w:numPr>
                      <w:ilvl w:val="0"/>
                      <w:numId w:val="1"/>
                    </w:numPr>
                    <w:jc w:val="both"/>
                    <w:rPr>
                      <w:rFonts w:ascii="Arial" w:hAnsi="Arial" w:cs="Arial"/>
                    </w:rPr>
                  </w:pPr>
                  <w:r>
                    <w:rPr>
                      <w:rFonts w:ascii="Arial" w:hAnsi="Arial" w:cs="Arial"/>
                    </w:rPr>
                    <w:t>Consultants and other members of the medical team</w:t>
                  </w:r>
                </w:p>
                <w:p w:rsidR="00D25A68" w:rsidRDefault="00D25A68" w:rsidP="00486EFC">
                  <w:pPr>
                    <w:numPr>
                      <w:ilvl w:val="0"/>
                      <w:numId w:val="1"/>
                    </w:numPr>
                    <w:jc w:val="both"/>
                    <w:rPr>
                      <w:rFonts w:ascii="Arial" w:hAnsi="Arial" w:cs="Arial"/>
                    </w:rPr>
                  </w:pPr>
                  <w:r>
                    <w:rPr>
                      <w:rFonts w:ascii="Arial" w:hAnsi="Arial" w:cs="Arial"/>
                    </w:rPr>
                    <w:t>Patients and their relatives</w:t>
                  </w:r>
                </w:p>
                <w:p w:rsidR="00D25A68" w:rsidRDefault="00D25A68" w:rsidP="00486EFC">
                  <w:pPr>
                    <w:numPr>
                      <w:ilvl w:val="0"/>
                      <w:numId w:val="1"/>
                    </w:numPr>
                    <w:jc w:val="both"/>
                    <w:rPr>
                      <w:rFonts w:ascii="Arial" w:hAnsi="Arial" w:cs="Arial"/>
                    </w:rPr>
                  </w:pPr>
                  <w:r>
                    <w:rPr>
                      <w:rFonts w:ascii="Arial" w:hAnsi="Arial" w:cs="Arial"/>
                    </w:rPr>
                    <w:t>GPs</w:t>
                  </w:r>
                </w:p>
                <w:p w:rsidR="00D25A68" w:rsidRDefault="00D25A68" w:rsidP="00486EFC">
                  <w:pPr>
                    <w:numPr>
                      <w:ilvl w:val="0"/>
                      <w:numId w:val="1"/>
                    </w:numPr>
                    <w:jc w:val="both"/>
                    <w:rPr>
                      <w:rFonts w:ascii="Arial" w:hAnsi="Arial" w:cs="Arial"/>
                    </w:rPr>
                  </w:pPr>
                  <w:r>
                    <w:rPr>
                      <w:rFonts w:ascii="Arial" w:hAnsi="Arial" w:cs="Arial"/>
                    </w:rPr>
                    <w:t>Divisional Management team</w:t>
                  </w:r>
                </w:p>
                <w:p w:rsidR="00D25A68" w:rsidRDefault="00D25A68" w:rsidP="00486EFC">
                  <w:pPr>
                    <w:numPr>
                      <w:ilvl w:val="0"/>
                      <w:numId w:val="1"/>
                    </w:numPr>
                    <w:jc w:val="both"/>
                    <w:rPr>
                      <w:rFonts w:ascii="Arial" w:hAnsi="Arial" w:cs="Arial"/>
                    </w:rPr>
                  </w:pPr>
                  <w:r>
                    <w:rPr>
                      <w:rFonts w:ascii="Arial" w:hAnsi="Arial" w:cs="Arial"/>
                    </w:rPr>
                    <w:t>Senior Nursing staff and other ward staff</w:t>
                  </w:r>
                </w:p>
                <w:p w:rsidR="00D25A68" w:rsidRDefault="00D25A68" w:rsidP="00486EFC">
                  <w:pPr>
                    <w:numPr>
                      <w:ilvl w:val="0"/>
                      <w:numId w:val="1"/>
                    </w:numPr>
                    <w:jc w:val="both"/>
                    <w:rPr>
                      <w:rFonts w:ascii="Arial" w:hAnsi="Arial" w:cs="Arial"/>
                    </w:rPr>
                  </w:pPr>
                  <w:r>
                    <w:rPr>
                      <w:rFonts w:ascii="Arial" w:hAnsi="Arial" w:cs="Arial"/>
                    </w:rPr>
                    <w:t>Other members of the multi-professional clinical team</w:t>
                  </w:r>
                </w:p>
                <w:p w:rsidR="00D25A68" w:rsidRDefault="00D25A68" w:rsidP="00486EFC">
                  <w:pPr>
                    <w:numPr>
                      <w:ilvl w:val="0"/>
                      <w:numId w:val="1"/>
                    </w:numPr>
                    <w:jc w:val="both"/>
                    <w:rPr>
                      <w:rFonts w:ascii="Arial" w:hAnsi="Arial" w:cs="Arial"/>
                    </w:rPr>
                  </w:pPr>
                  <w:r>
                    <w:rPr>
                      <w:rFonts w:ascii="Arial" w:hAnsi="Arial" w:cs="Arial"/>
                    </w:rPr>
                    <w:t>Health Records &amp; IM&amp;T Departments</w:t>
                  </w:r>
                </w:p>
                <w:p w:rsidR="00D25A68" w:rsidRDefault="00D25A68" w:rsidP="00486EFC">
                  <w:pPr>
                    <w:numPr>
                      <w:ilvl w:val="0"/>
                      <w:numId w:val="1"/>
                    </w:numPr>
                    <w:jc w:val="both"/>
                    <w:rPr>
                      <w:rFonts w:ascii="Arial" w:hAnsi="Arial" w:cs="Arial"/>
                    </w:rPr>
                  </w:pPr>
                  <w:r>
                    <w:rPr>
                      <w:rFonts w:ascii="Arial" w:hAnsi="Arial" w:cs="Arial"/>
                    </w:rPr>
                    <w:t>Administration and secretarial teams across the Trust</w:t>
                  </w:r>
                </w:p>
                <w:p w:rsidR="00D25A68" w:rsidRDefault="00D25A68" w:rsidP="00486EFC">
                  <w:pPr>
                    <w:pStyle w:val="paragraph"/>
                    <w:numPr>
                      <w:ilvl w:val="0"/>
                      <w:numId w:val="1"/>
                    </w:numPr>
                    <w:spacing w:before="0" w:beforeAutospacing="0" w:after="0" w:afterAutospacing="0" w:line="276" w:lineRule="auto"/>
                    <w:jc w:val="both"/>
                    <w:textAlignment w:val="baseline"/>
                    <w:rPr>
                      <w:rFonts w:ascii="Arial" w:hAnsi="Arial" w:cs="Arial"/>
                      <w:color w:val="000000"/>
                      <w:sz w:val="22"/>
                      <w:szCs w:val="22"/>
                      <w:lang w:eastAsia="en-US"/>
                    </w:rPr>
                  </w:pPr>
                  <w:r>
                    <w:rPr>
                      <w:rFonts w:ascii="Arial" w:hAnsi="Arial" w:cs="Arial"/>
                      <w:lang w:eastAsia="en-US"/>
                    </w:rPr>
                    <w:lastRenderedPageBreak/>
                    <w:t>Central Support Team</w:t>
                  </w:r>
                </w:p>
              </w:tc>
              <w:tc>
                <w:tcPr>
                  <w:tcW w:w="3735" w:type="dxa"/>
                  <w:tcBorders>
                    <w:top w:val="nil"/>
                    <w:left w:val="nil"/>
                    <w:bottom w:val="nil"/>
                    <w:right w:val="single" w:sz="6" w:space="0" w:color="auto"/>
                  </w:tcBorders>
                  <w:hideMark/>
                </w:tcPr>
                <w:p w:rsidR="00D25A68" w:rsidRDefault="00D25A68">
                  <w:pPr>
                    <w:rPr>
                      <w:rFonts w:ascii="Arial" w:hAnsi="Arial" w:cs="Arial"/>
                      <w:color w:val="000000"/>
                    </w:rPr>
                  </w:pPr>
                </w:p>
              </w:tc>
            </w:tr>
            <w:tr w:rsidR="00D25A68">
              <w:trPr>
                <w:jc w:val="center"/>
              </w:trPr>
              <w:tc>
                <w:tcPr>
                  <w:tcW w:w="5145" w:type="dxa"/>
                  <w:tcBorders>
                    <w:top w:val="nil"/>
                    <w:left w:val="single" w:sz="6" w:space="0" w:color="auto"/>
                    <w:bottom w:val="nil"/>
                    <w:right w:val="single" w:sz="6" w:space="0" w:color="auto"/>
                  </w:tcBorders>
                </w:tcPr>
                <w:p w:rsidR="00D25A68" w:rsidRDefault="00D25A68">
                  <w:pPr>
                    <w:pStyle w:val="paragraph"/>
                    <w:spacing w:before="0" w:beforeAutospacing="0" w:after="0" w:afterAutospacing="0" w:line="276" w:lineRule="auto"/>
                    <w:jc w:val="both"/>
                    <w:textAlignment w:val="baseline"/>
                    <w:rPr>
                      <w:rFonts w:ascii="Arial" w:hAnsi="Arial" w:cs="Arial"/>
                      <w:color w:val="000000"/>
                      <w:sz w:val="22"/>
                      <w:szCs w:val="22"/>
                      <w:lang w:eastAsia="en-US"/>
                    </w:rPr>
                  </w:pPr>
                </w:p>
              </w:tc>
              <w:tc>
                <w:tcPr>
                  <w:tcW w:w="3735" w:type="dxa"/>
                  <w:tcBorders>
                    <w:top w:val="nil"/>
                    <w:left w:val="nil"/>
                    <w:bottom w:val="nil"/>
                    <w:right w:val="single" w:sz="6" w:space="0" w:color="auto"/>
                  </w:tcBorders>
                </w:tcPr>
                <w:p w:rsidR="00D25A68" w:rsidRDefault="00D25A68">
                  <w:pPr>
                    <w:pStyle w:val="paragraph"/>
                    <w:spacing w:before="0" w:beforeAutospacing="0" w:after="0" w:afterAutospacing="0" w:line="276" w:lineRule="auto"/>
                    <w:jc w:val="both"/>
                    <w:textAlignment w:val="baseline"/>
                    <w:rPr>
                      <w:color w:val="000000"/>
                      <w:lang w:eastAsia="en-US"/>
                    </w:rPr>
                  </w:pPr>
                </w:p>
              </w:tc>
            </w:tr>
            <w:tr w:rsidR="00D25A68">
              <w:trPr>
                <w:jc w:val="center"/>
              </w:trPr>
              <w:tc>
                <w:tcPr>
                  <w:tcW w:w="5145" w:type="dxa"/>
                  <w:tcBorders>
                    <w:top w:val="nil"/>
                    <w:left w:val="single" w:sz="6" w:space="0" w:color="auto"/>
                    <w:bottom w:val="nil"/>
                    <w:right w:val="single" w:sz="6" w:space="0" w:color="auto"/>
                  </w:tcBorders>
                </w:tcPr>
                <w:p w:rsidR="00D25A68" w:rsidRDefault="00D25A68">
                  <w:pPr>
                    <w:pStyle w:val="paragraph"/>
                    <w:spacing w:before="0" w:beforeAutospacing="0" w:after="0" w:afterAutospacing="0" w:line="276" w:lineRule="auto"/>
                    <w:ind w:left="720"/>
                    <w:jc w:val="both"/>
                    <w:textAlignment w:val="baseline"/>
                    <w:rPr>
                      <w:rFonts w:ascii="Arial" w:hAnsi="Arial" w:cs="Arial"/>
                      <w:color w:val="000000"/>
                      <w:sz w:val="22"/>
                      <w:szCs w:val="22"/>
                      <w:lang w:eastAsia="en-US"/>
                    </w:rPr>
                  </w:pPr>
                </w:p>
              </w:tc>
              <w:tc>
                <w:tcPr>
                  <w:tcW w:w="3735" w:type="dxa"/>
                  <w:tcBorders>
                    <w:top w:val="nil"/>
                    <w:left w:val="nil"/>
                    <w:bottom w:val="nil"/>
                    <w:right w:val="single" w:sz="6" w:space="0" w:color="auto"/>
                  </w:tcBorders>
                </w:tcPr>
                <w:p w:rsidR="00D25A68" w:rsidRDefault="00D25A68">
                  <w:pPr>
                    <w:pStyle w:val="paragraph"/>
                    <w:spacing w:before="0" w:beforeAutospacing="0" w:after="0" w:afterAutospacing="0" w:line="276" w:lineRule="auto"/>
                    <w:jc w:val="both"/>
                    <w:textAlignment w:val="baseline"/>
                    <w:rPr>
                      <w:color w:val="000000"/>
                      <w:lang w:eastAsia="en-US"/>
                    </w:rPr>
                  </w:pPr>
                </w:p>
              </w:tc>
            </w:tr>
            <w:tr w:rsidR="00D25A68">
              <w:trPr>
                <w:jc w:val="center"/>
              </w:trPr>
              <w:tc>
                <w:tcPr>
                  <w:tcW w:w="5145" w:type="dxa"/>
                  <w:tcBorders>
                    <w:top w:val="nil"/>
                    <w:left w:val="single" w:sz="6" w:space="0" w:color="auto"/>
                    <w:bottom w:val="single" w:sz="6" w:space="0" w:color="auto"/>
                    <w:right w:val="single" w:sz="6" w:space="0" w:color="auto"/>
                  </w:tcBorders>
                </w:tcPr>
                <w:p w:rsidR="00D25A68" w:rsidRDefault="00D25A68">
                  <w:pPr>
                    <w:pStyle w:val="paragraph"/>
                    <w:spacing w:before="0" w:beforeAutospacing="0" w:after="0" w:afterAutospacing="0" w:line="276" w:lineRule="auto"/>
                    <w:ind w:left="720"/>
                    <w:jc w:val="both"/>
                    <w:textAlignment w:val="baseline"/>
                    <w:rPr>
                      <w:rFonts w:ascii="Arial" w:hAnsi="Arial" w:cs="Arial"/>
                      <w:color w:val="000000"/>
                      <w:sz w:val="22"/>
                      <w:szCs w:val="22"/>
                      <w:lang w:eastAsia="en-US"/>
                    </w:rPr>
                  </w:pPr>
                </w:p>
              </w:tc>
              <w:tc>
                <w:tcPr>
                  <w:tcW w:w="3735" w:type="dxa"/>
                  <w:tcBorders>
                    <w:top w:val="nil"/>
                    <w:left w:val="nil"/>
                    <w:bottom w:val="single" w:sz="6" w:space="0" w:color="auto"/>
                    <w:right w:val="single" w:sz="6" w:space="0" w:color="auto"/>
                  </w:tcBorders>
                </w:tcPr>
                <w:p w:rsidR="00D25A68" w:rsidRDefault="00D25A68">
                  <w:pPr>
                    <w:pStyle w:val="paragraph"/>
                    <w:spacing w:before="0" w:beforeAutospacing="0" w:after="0" w:afterAutospacing="0" w:line="276" w:lineRule="auto"/>
                    <w:jc w:val="both"/>
                    <w:textAlignment w:val="baseline"/>
                    <w:rPr>
                      <w:color w:val="000000"/>
                      <w:lang w:eastAsia="en-US"/>
                    </w:rPr>
                  </w:pPr>
                </w:p>
              </w:tc>
            </w:tr>
          </w:tbl>
          <w:p w:rsidR="00D25A68" w:rsidRDefault="00D25A68">
            <w:pPr>
              <w:pStyle w:val="paragraph"/>
              <w:spacing w:before="0" w:beforeAutospacing="0" w:after="0" w:afterAutospacing="0"/>
              <w:jc w:val="both"/>
              <w:textAlignment w:val="baseline"/>
              <w:rPr>
                <w:rFonts w:ascii="Segoe UI" w:hAnsi="Segoe UI" w:cs="Segoe UI"/>
                <w:sz w:val="18"/>
                <w:szCs w:val="18"/>
                <w:lang w:eastAsia="en-US"/>
              </w:rPr>
            </w:pPr>
          </w:p>
          <w:p w:rsidR="00D25A68" w:rsidRDefault="00D25A68">
            <w:pPr>
              <w:spacing w:after="0" w:line="240" w:lineRule="auto"/>
              <w:jc w:val="both"/>
              <w:rPr>
                <w:rFonts w:ascii="Arial" w:hAnsi="Arial" w:cs="Arial"/>
                <w:color w:val="FF0000"/>
              </w:rPr>
            </w:pPr>
          </w:p>
        </w:tc>
      </w:tr>
    </w:tbl>
    <w:p w:rsidR="00D25A68" w:rsidRDefault="00D25A68" w:rsidP="00D25A68">
      <w:pPr>
        <w:spacing w:after="0"/>
        <w:rPr>
          <w:rFonts w:ascii="Arial" w:hAnsi="Arial" w:cs="Arial"/>
          <w:b/>
        </w:rPr>
        <w:sectPr w:rsidR="00D25A68">
          <w:footerReference w:type="default" r:id="rId8"/>
          <w:pgSz w:w="11906" w:h="16838"/>
          <w:pgMar w:top="709" w:right="1440" w:bottom="851" w:left="1440" w:header="708" w:footer="708" w:gutter="0"/>
          <w:cols w:space="720"/>
        </w:sectPr>
      </w:pPr>
    </w:p>
    <w:tbl>
      <w:tblPr>
        <w:tblStyle w:val="TableGrid"/>
        <w:tblW w:w="10320" w:type="dxa"/>
        <w:tblInd w:w="-572" w:type="dxa"/>
        <w:tblLayout w:type="fixed"/>
        <w:tblLook w:val="04A0" w:firstRow="1" w:lastRow="0" w:firstColumn="1" w:lastColumn="0" w:noHBand="0" w:noVBand="1"/>
      </w:tblPr>
      <w:tblGrid>
        <w:gridCol w:w="10320"/>
      </w:tblGrid>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lastRenderedPageBreak/>
              <w:t xml:space="preserve">ORGANISATIONAL CHART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noProof/>
              </w:rPr>
              <w:drawing>
                <wp:anchor distT="0" distB="0" distL="114300" distR="114300" simplePos="0" relativeHeight="251658240" behindDoc="1" locked="0" layoutInCell="1" allowOverlap="1">
                  <wp:simplePos x="0" y="0"/>
                  <wp:positionH relativeFrom="column">
                    <wp:posOffset>605790</wp:posOffset>
                  </wp:positionH>
                  <wp:positionV relativeFrom="paragraph">
                    <wp:posOffset>102870</wp:posOffset>
                  </wp:positionV>
                  <wp:extent cx="4410075" cy="2103120"/>
                  <wp:effectExtent l="0" t="38100" r="0" b="49530"/>
                  <wp:wrapTight wrapText="bothSides">
                    <wp:wrapPolygon edited="0">
                      <wp:start x="7931" y="-391"/>
                      <wp:lineTo x="7931" y="5283"/>
                      <wp:lineTo x="8771" y="6261"/>
                      <wp:lineTo x="10543" y="6261"/>
                      <wp:lineTo x="5038" y="7435"/>
                      <wp:lineTo x="4665" y="7630"/>
                      <wp:lineTo x="4665" y="12522"/>
                      <wp:lineTo x="4199" y="14478"/>
                      <wp:lineTo x="4105" y="15261"/>
                      <wp:lineTo x="1586" y="15652"/>
                      <wp:lineTo x="1493" y="21913"/>
                      <wp:lineTo x="20154" y="21913"/>
                      <wp:lineTo x="20060" y="15652"/>
                      <wp:lineTo x="17728" y="15652"/>
                      <wp:lineTo x="17355" y="14283"/>
                      <wp:lineTo x="11010" y="12522"/>
                      <wp:lineTo x="11103" y="6261"/>
                      <wp:lineTo x="12783" y="6261"/>
                      <wp:lineTo x="13716" y="5087"/>
                      <wp:lineTo x="13622" y="-391"/>
                      <wp:lineTo x="7931" y="-39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color w:val="FFFFFF" w:themeColor="background1"/>
              </w:rPr>
              <w:t xml:space="preserve">FREEDOM TO ACT </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pStyle w:val="BodyText3"/>
              <w:spacing w:line="240" w:lineRule="auto"/>
              <w:rPr>
                <w:rFonts w:ascii="Arial" w:hAnsi="Arial" w:cs="Arial"/>
                <w:b/>
                <w:bCs/>
                <w:sz w:val="22"/>
                <w:szCs w:val="22"/>
              </w:rPr>
            </w:pPr>
            <w:r>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D25A68" w:rsidRDefault="00D25A68">
            <w:pPr>
              <w:spacing w:after="0" w:line="240" w:lineRule="auto"/>
              <w:jc w:val="both"/>
              <w:rPr>
                <w:rFonts w:ascii="Arial" w:hAnsi="Arial" w:cs="Arial"/>
                <w:color w:val="FF0000"/>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COMMUNICATION/RELATIONSHIP SKILLS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Cs/>
              </w:rPr>
            </w:pPr>
            <w:r>
              <w:rPr>
                <w:rFonts w:ascii="Arial" w:eastAsia="Calibri" w:hAnsi="Arial" w:cs="Arial"/>
              </w:rPr>
              <w:t>The post holder will be required to adhere to the organisations standards of customer care when welcoming</w:t>
            </w:r>
            <w:r>
              <w:rPr>
                <w:rFonts w:ascii="Arial" w:hAnsi="Arial" w:cs="Arial"/>
                <w:bCs/>
              </w:rPr>
              <w:t xml:space="preserve"> visitors and dealing with clients in a confidential and sensitive manner. This could be face to face or over the phone and requires tact to exchange information relating to appointments/admissions.</w:t>
            </w:r>
          </w:p>
          <w:p w:rsidR="00D25A68" w:rsidRDefault="00D25A68">
            <w:pPr>
              <w:spacing w:after="0" w:line="240" w:lineRule="auto"/>
              <w:jc w:val="both"/>
              <w:rPr>
                <w:rFonts w:ascii="Arial" w:eastAsia="Calibri" w:hAnsi="Arial" w:cs="Arial"/>
              </w:rPr>
            </w:pPr>
          </w:p>
          <w:p w:rsidR="00D25A68" w:rsidRDefault="00D25A68">
            <w:pPr>
              <w:spacing w:after="0" w:line="240" w:lineRule="auto"/>
              <w:jc w:val="both"/>
              <w:rPr>
                <w:rFonts w:ascii="Arial" w:eastAsia="Times New Roman" w:hAnsi="Arial" w:cs="Arial"/>
                <w:bCs/>
                <w:lang w:eastAsia="en-GB"/>
              </w:rPr>
            </w:pPr>
            <w:r>
              <w:rPr>
                <w:rFonts w:ascii="Arial" w:hAnsi="Arial" w:cs="Arial"/>
                <w:bCs/>
              </w:rPr>
              <w:t>To courteously and efficiently receive enquiries (including telephone calls), taking messages and ensuring that these are passed on to the appropriate person. To communicate effectively with staff and clients within partner agency organisations in a confidential and sensitive manner. To distribute and re-direct mail.</w:t>
            </w:r>
          </w:p>
          <w:p w:rsidR="00D25A68" w:rsidRDefault="00D25A68">
            <w:pPr>
              <w:spacing w:after="0" w:line="240" w:lineRule="auto"/>
              <w:jc w:val="both"/>
              <w:rPr>
                <w:rFonts w:ascii="Arial" w:hAnsi="Arial" w:cs="Arial"/>
                <w:bCs/>
              </w:rPr>
            </w:pPr>
          </w:p>
          <w:p w:rsidR="00D25A68" w:rsidRDefault="00D25A68">
            <w:pPr>
              <w:pStyle w:val="PlainText"/>
              <w:jc w:val="both"/>
              <w:rPr>
                <w:rFonts w:ascii="Arial" w:hAnsi="Arial" w:cs="Arial"/>
                <w:szCs w:val="22"/>
              </w:rPr>
            </w:pPr>
            <w:r>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ANALYTICAL/JUDGEMENTAL SKILLS</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 xml:space="preserve">Make judgements on facts, some of which require analysis, such as resolving conflicting appointments. </w:t>
            </w:r>
          </w:p>
          <w:p w:rsidR="00D25A68" w:rsidRDefault="00D25A68">
            <w:pPr>
              <w:spacing w:after="0" w:line="240" w:lineRule="auto"/>
              <w:jc w:val="both"/>
              <w:rPr>
                <w:rFonts w:ascii="Arial" w:hAnsi="Arial" w:cs="Arial"/>
              </w:rPr>
            </w:pPr>
            <w:r>
              <w:rPr>
                <w:rFonts w:ascii="Arial" w:hAnsi="Arial" w:cs="Arial"/>
              </w:rPr>
              <w:t>Handle general issues and use initiative to escalate complex matters to a senior member of staff. The post holder will have the ability to use their initiative and take appropriate action in the absence of team/manager.</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PLANNING/ORGANISATIONAL SKILLS</w:t>
            </w:r>
          </w:p>
        </w:tc>
      </w:tr>
      <w:tr w:rsidR="00D25A68" w:rsidTr="00D25A68">
        <w:tc>
          <w:tcPr>
            <w:tcW w:w="10319" w:type="dxa"/>
            <w:tcBorders>
              <w:top w:val="single" w:sz="4" w:space="0" w:color="auto"/>
              <w:left w:val="single" w:sz="4" w:space="0" w:color="auto"/>
              <w:bottom w:val="single" w:sz="4" w:space="0" w:color="auto"/>
              <w:right w:val="single" w:sz="4" w:space="0" w:color="auto"/>
            </w:tcBorders>
            <w:hideMark/>
          </w:tcPr>
          <w:p w:rsidR="00D25A68" w:rsidRDefault="00D25A68">
            <w:pPr>
              <w:pStyle w:val="BodyText3"/>
              <w:spacing w:line="240" w:lineRule="auto"/>
              <w:rPr>
                <w:rFonts w:ascii="Arial" w:hAnsi="Arial" w:cs="Arial"/>
                <w:sz w:val="22"/>
                <w:szCs w:val="22"/>
              </w:rPr>
            </w:pPr>
            <w:r>
              <w:rPr>
                <w:rFonts w:ascii="Arial" w:hAnsi="Arial" w:cs="Arial"/>
                <w:sz w:val="22"/>
                <w:szCs w:val="22"/>
              </w:rPr>
              <w:t>The ability to work using own initiative and manage time effectively to meet deadlines. Organise own day to day activities and tasks and have effective diary management to ensure appropriate clinic bookings are processed.</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PATIENT/CLIENT CARE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 including appointment and admission information.</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POLICY/SERVICE DEVELOPMENT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pStyle w:val="BodyText3"/>
              <w:spacing w:line="240" w:lineRule="auto"/>
              <w:rPr>
                <w:rFonts w:ascii="Arial" w:hAnsi="Arial" w:cs="Arial"/>
                <w:sz w:val="22"/>
                <w:szCs w:val="22"/>
              </w:rPr>
            </w:pPr>
            <w:r>
              <w:rPr>
                <w:rFonts w:ascii="Arial" w:hAnsi="Arial" w:cs="Arial"/>
                <w:sz w:val="22"/>
                <w:szCs w:val="22"/>
              </w:rPr>
              <w:lastRenderedPageBreak/>
              <w:t xml:space="preserve"> To adhere to Trust policies and contribute to the continuous improvement in the efficiency and effectiveness of the service provided to clients by attending and participating in meetings as necessary.</w:t>
            </w:r>
          </w:p>
          <w:p w:rsidR="00D25A68" w:rsidRDefault="00D25A68">
            <w:pPr>
              <w:spacing w:after="0" w:line="240" w:lineRule="auto"/>
              <w:ind w:left="33"/>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FINANCIAL/PHYSICAL RESOURCES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To monitor stock levels of stationery, receive deliveries and report maintenance faults.</w:t>
            </w:r>
          </w:p>
          <w:p w:rsidR="00D25A68" w:rsidRDefault="00D25A68">
            <w:pPr>
              <w:spacing w:after="0" w:line="240" w:lineRule="auto"/>
              <w:ind w:left="34"/>
              <w:jc w:val="both"/>
              <w:rPr>
                <w:rFonts w:ascii="Arial" w:hAnsi="Arial" w:cs="Arial"/>
              </w:rPr>
            </w:pPr>
            <w:r>
              <w:rPr>
                <w:rFonts w:ascii="Arial" w:hAnsi="Arial" w:cs="Arial"/>
              </w:rPr>
              <w:t>To ensure the efficient and effective use of all resources used within the course of one’s own duties, maintaining an awareness of the financial impact of inappropriate use.</w:t>
            </w:r>
          </w:p>
          <w:p w:rsidR="00D25A68" w:rsidRDefault="00D25A68">
            <w:pPr>
              <w:tabs>
                <w:tab w:val="left" w:pos="2475"/>
              </w:tabs>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HUMAN RESOURCES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Maintain and update own training relevant to post.</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b/>
              </w:rPr>
            </w:pPr>
            <w:r>
              <w:rPr>
                <w:rFonts w:ascii="Arial" w:hAnsi="Arial" w:cs="Arial"/>
              </w:rPr>
              <w:t>Provide on the job training for new staff and work experience students, taking an active part in the development review of own work, suggesting areas for learning and development in the coming year.</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INFORMATION RESOURCES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 xml:space="preserve">To be responsible for transcribing, inputting, storing and providing information, including having responsibility for data entry and note taking. The post holder will maintain the medical records systems and files in line with Trust policy. </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RESEARCH AND DEVELOPMENT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Comply with Trust requirements and undertake surveys as necessary to own work.</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color w:val="FF0000"/>
              </w:rPr>
            </w:pPr>
            <w:r>
              <w:rPr>
                <w:rFonts w:ascii="Arial" w:hAnsi="Arial" w:cs="Arial"/>
                <w:b/>
                <w:bCs/>
                <w:color w:val="FFFFFF" w:themeColor="background1"/>
              </w:rPr>
              <w:t>PHYSICAL SKILLS</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Use advanced keyboard skills to be able to audio type.</w:t>
            </w:r>
          </w:p>
          <w:p w:rsidR="00D25A68" w:rsidRDefault="00D25A68">
            <w:pPr>
              <w:pStyle w:val="BodyText3"/>
              <w:spacing w:line="240" w:lineRule="auto"/>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rPr>
            </w:pPr>
            <w:r>
              <w:rPr>
                <w:rFonts w:ascii="Arial" w:hAnsi="Arial" w:cs="Arial"/>
                <w:b/>
                <w:bCs/>
              </w:rPr>
              <w:t>PHYSICAL EFFORT</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Frequent requirement to sit in a restricted position at display screen equipment for the majority of the working day.</w:t>
            </w:r>
          </w:p>
          <w:p w:rsidR="00D25A68" w:rsidRDefault="00D25A68">
            <w:pPr>
              <w:spacing w:after="0" w:line="240" w:lineRule="auto"/>
              <w:ind w:left="-709"/>
              <w:jc w:val="both"/>
              <w:rPr>
                <w:rFonts w:ascii="Arial" w:hAnsi="Arial" w:cs="Arial"/>
              </w:rPr>
            </w:pPr>
          </w:p>
          <w:p w:rsidR="00D25A68" w:rsidRDefault="00D25A68">
            <w:pPr>
              <w:spacing w:after="0" w:line="240" w:lineRule="auto"/>
              <w:jc w:val="both"/>
              <w:rPr>
                <w:rFonts w:ascii="Arial" w:hAnsi="Arial" w:cs="Arial"/>
                <w:color w:val="FF0000"/>
              </w:rPr>
            </w:pPr>
            <w:r>
              <w:rPr>
                <w:rFonts w:ascii="Arial" w:hAnsi="Arial" w:cs="Arial"/>
              </w:rPr>
              <w:t xml:space="preserve">The post holder may be required to exert light physical effort (loads of not more than 5kg.) on a frequent or occasional basis for several short periods or several long periods during the shift. </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color w:val="000000" w:themeColor="text1"/>
              </w:rPr>
            </w:pPr>
            <w:r>
              <w:rPr>
                <w:rFonts w:ascii="Arial" w:hAnsi="Arial" w:cs="Arial"/>
                <w:b/>
                <w:bCs/>
                <w:color w:val="FFFFFF" w:themeColor="background1"/>
              </w:rPr>
              <w:t>MENTAL EFFORT</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ind w:left="34"/>
              <w:jc w:val="both"/>
              <w:rPr>
                <w:rFonts w:ascii="Arial" w:hAnsi="Arial" w:cs="Arial"/>
              </w:rPr>
            </w:pPr>
            <w:r>
              <w:rPr>
                <w:rFonts w:ascii="Arial" w:hAnsi="Arial" w:cs="Arial"/>
              </w:rPr>
              <w:t>The work pattern will be predictable and there will be an occasional requirement for concentration for data entry.</w:t>
            </w:r>
          </w:p>
          <w:p w:rsidR="00D25A68" w:rsidRDefault="00D25A68">
            <w:pPr>
              <w:spacing w:after="0" w:line="240" w:lineRule="auto"/>
              <w:ind w:left="-709"/>
              <w:jc w:val="both"/>
              <w:rPr>
                <w:rFonts w:ascii="Arial" w:hAnsi="Arial" w:cs="Arial"/>
              </w:rPr>
            </w:pPr>
          </w:p>
          <w:p w:rsidR="00D25A68" w:rsidRDefault="00D25A68">
            <w:pPr>
              <w:spacing w:after="0" w:line="240" w:lineRule="auto"/>
              <w:ind w:left="34"/>
              <w:jc w:val="both"/>
              <w:rPr>
                <w:rFonts w:ascii="Arial" w:hAnsi="Arial" w:cs="Arial"/>
              </w:rPr>
            </w:pPr>
            <w:r>
              <w:rPr>
                <w:rFonts w:ascii="Arial" w:hAnsi="Arial" w:cs="Arial"/>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rsidR="00D25A68" w:rsidRDefault="00D25A68">
            <w:pPr>
              <w:spacing w:after="0" w:line="240" w:lineRule="auto"/>
              <w:jc w:val="both"/>
              <w:rPr>
                <w:rFonts w:ascii="Arial" w:hAnsi="Arial" w:cs="Arial"/>
                <w:color w:val="000000" w:themeColor="text1"/>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ind w:left="34"/>
              <w:jc w:val="both"/>
              <w:rPr>
                <w:rFonts w:ascii="Arial" w:hAnsi="Arial" w:cs="Arial"/>
              </w:rPr>
            </w:pPr>
            <w:r>
              <w:rPr>
                <w:rFonts w:ascii="Arial" w:hAnsi="Arial" w:cs="Arial"/>
              </w:rPr>
              <w:t>Occasionally manage difficult situations, which may arise with abusive clients and telephone callers, of which may need to be referred to a senior member of staff.</w:t>
            </w:r>
          </w:p>
          <w:p w:rsidR="00D25A68" w:rsidRDefault="00D25A68">
            <w:pPr>
              <w:pStyle w:val="BodyText3"/>
              <w:spacing w:line="240" w:lineRule="auto"/>
              <w:rPr>
                <w:rFonts w:ascii="Arial" w:hAnsi="Arial" w:cs="Arial"/>
                <w:sz w:val="22"/>
                <w:szCs w:val="22"/>
              </w:rPr>
            </w:pPr>
          </w:p>
          <w:p w:rsidR="00D25A68" w:rsidRDefault="00D25A68">
            <w:pPr>
              <w:pStyle w:val="BodyText3"/>
              <w:spacing w:line="240" w:lineRule="auto"/>
              <w:rPr>
                <w:rFonts w:ascii="Arial" w:hAnsi="Arial" w:cs="Arial"/>
                <w:sz w:val="22"/>
                <w:szCs w:val="22"/>
              </w:rPr>
            </w:pPr>
            <w:r>
              <w:rPr>
                <w:rFonts w:ascii="Arial" w:hAnsi="Arial" w:cs="Arial"/>
                <w:sz w:val="22"/>
                <w:szCs w:val="22"/>
              </w:rPr>
              <w:t>There will be occasional indirect exposure to distressing or emotional circumstances, for example, typing letters or documents of a sensitive or distressing nature.</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color w:val="FF0000"/>
              </w:rPr>
            </w:pPr>
            <w:r>
              <w:rPr>
                <w:rFonts w:ascii="Arial" w:hAnsi="Arial" w:cs="Arial"/>
                <w:b/>
                <w:bCs/>
                <w:color w:val="FFFFFF" w:themeColor="background1"/>
              </w:rPr>
              <w:t>WORKING CONDITIONS</w:t>
            </w:r>
          </w:p>
        </w:tc>
      </w:tr>
      <w:tr w:rsidR="00D25A68" w:rsidTr="00D25A68">
        <w:tc>
          <w:tcPr>
            <w:tcW w:w="10319" w:type="dxa"/>
            <w:tcBorders>
              <w:top w:val="single" w:sz="4" w:space="0" w:color="auto"/>
              <w:left w:val="single" w:sz="4" w:space="0" w:color="auto"/>
              <w:bottom w:val="single" w:sz="4" w:space="0" w:color="auto"/>
              <w:right w:val="single" w:sz="4" w:space="0" w:color="auto"/>
            </w:tcBorders>
            <w:hideMark/>
          </w:tcPr>
          <w:p w:rsidR="00D25A68" w:rsidRDefault="00D25A68">
            <w:pPr>
              <w:pStyle w:val="BodyText3"/>
              <w:spacing w:line="240" w:lineRule="auto"/>
              <w:rPr>
                <w:rFonts w:ascii="Arial" w:hAnsi="Arial" w:cs="Arial"/>
                <w:sz w:val="22"/>
                <w:szCs w:val="22"/>
              </w:rPr>
            </w:pPr>
            <w:r>
              <w:rPr>
                <w:rFonts w:ascii="Arial" w:hAnsi="Arial" w:cs="Arial"/>
                <w:sz w:val="22"/>
                <w:szCs w:val="22"/>
              </w:rPr>
              <w:t xml:space="preserve">Use display screen equipment for substantial proportion of working day. </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OTHER RESPONSIBILITIES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Take part in regular performance appraisal.</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Undertake any training required in order to maintain competency including mandatory training, e.g. Manual Handling</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lastRenderedPageBreak/>
              <w:t xml:space="preserve">Contribute to and work within a safe working environment </w:t>
            </w:r>
          </w:p>
          <w:p w:rsidR="00D25A68" w:rsidRDefault="00D25A68">
            <w:pPr>
              <w:spacing w:after="0" w:line="240" w:lineRule="auto"/>
              <w:jc w:val="both"/>
              <w:rPr>
                <w:rFonts w:ascii="Arial" w:hAnsi="Arial" w:cs="Arial"/>
                <w:b/>
              </w:rPr>
            </w:pPr>
          </w:p>
          <w:p w:rsidR="00D25A68" w:rsidRDefault="00D25A68">
            <w:pPr>
              <w:spacing w:after="0" w:line="240" w:lineRule="auto"/>
              <w:jc w:val="both"/>
              <w:rPr>
                <w:rFonts w:ascii="Arial" w:hAnsi="Arial" w:cs="Arial"/>
              </w:rPr>
            </w:pPr>
            <w:r>
              <w:rPr>
                <w:rFonts w:ascii="Arial" w:hAnsi="Arial" w:cs="Arial"/>
              </w:rPr>
              <w:t>You are expected to comply with Trust Infection Control Policies and conduct him/herself at all times in such a manner as to minimise the risk of healthcare associated infection</w:t>
            </w:r>
          </w:p>
          <w:p w:rsidR="00D25A68" w:rsidRDefault="00D25A68">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hAnsi="Arial" w:cs="Arial"/>
              </w:rPr>
            </w:pPr>
          </w:p>
          <w:p w:rsidR="00D25A68" w:rsidRDefault="00D25A68">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25A68" w:rsidRDefault="00D25A68">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rsidR="00D25A68" w:rsidRDefault="00D25A68">
            <w:pPr>
              <w:spacing w:after="0" w:line="240" w:lineRule="auto"/>
              <w:rPr>
                <w:rFonts w:ascii="Arial" w:hAnsi="Arial" w:cs="Arial"/>
              </w:rPr>
            </w:pPr>
            <w:r>
              <w:rPr>
                <w:rFonts w:ascii="Arial" w:hAnsi="Arial" w:cs="Arial"/>
              </w:rPr>
              <w:t>You must also take responsibility for your workplace health and wellbeing:</w:t>
            </w:r>
          </w:p>
          <w:p w:rsidR="00D25A68" w:rsidRDefault="00D25A68" w:rsidP="00486EF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When required, gain support from Occupational Health, Human Resources or other sources.</w:t>
            </w:r>
          </w:p>
          <w:p w:rsidR="00D25A68" w:rsidRDefault="00D25A68" w:rsidP="00486EF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Familiarise yourself with the health and wellbeing support available from policies and/or Occupational Health.</w:t>
            </w:r>
          </w:p>
          <w:p w:rsidR="00D25A68" w:rsidRDefault="00D25A68" w:rsidP="00486EF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 xml:space="preserve">Follow the Trust’s health and wellbeing vision of healthy body, healthy mind, healthy you. </w:t>
            </w:r>
          </w:p>
          <w:p w:rsidR="00D25A68" w:rsidRDefault="00D25A68" w:rsidP="00486EF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D25A68" w:rsidRDefault="00D25A68">
            <w:pPr>
              <w:spacing w:after="0" w:line="240" w:lineRule="auto"/>
              <w:rPr>
                <w:rFonts w:cs="Arial"/>
              </w:rPr>
            </w:pPr>
          </w:p>
          <w:p w:rsidR="00D25A68" w:rsidRDefault="00D25A68">
            <w:pPr>
              <w:spacing w:after="0" w:line="240" w:lineRule="auto"/>
              <w:rPr>
                <w:rFonts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rPr>
            </w:pP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GENERAL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pStyle w:val="BodyText"/>
              <w:jc w:val="both"/>
              <w:rPr>
                <w:rFonts w:ascii="Arial" w:hAnsi="Arial" w:cs="Arial"/>
                <w:b w:val="0"/>
                <w:sz w:val="22"/>
                <w:szCs w:val="22"/>
              </w:rPr>
            </w:pPr>
            <w:bookmarkStart w:id="1" w:name="_Hlk172800018"/>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25A68" w:rsidRDefault="00D25A68">
            <w:pPr>
              <w:pStyle w:val="ListParagraph"/>
              <w:spacing w:after="0"/>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25A68" w:rsidRDefault="00D25A68">
            <w:pPr>
              <w:pStyle w:val="ListParagraph"/>
              <w:spacing w:after="0"/>
              <w:ind w:left="0"/>
              <w:rPr>
                <w:rFonts w:cs="Arial"/>
                <w:szCs w:val="22"/>
                <w:lang w:val="en-US" w:eastAsia="en-US"/>
              </w:rPr>
            </w:pPr>
            <w:r>
              <w:rPr>
                <w:rFonts w:cs="Arial"/>
                <w:szCs w:val="22"/>
                <w:lang w:val="en-US" w:eastAsia="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bookmarkEnd w:id="1"/>
          </w:p>
          <w:p w:rsidR="00D25A68" w:rsidRDefault="00D25A68">
            <w:pPr>
              <w:spacing w:after="0" w:line="240" w:lineRule="auto"/>
              <w:ind w:left="-709"/>
              <w:rPr>
                <w:rFonts w:ascii="Arial" w:hAnsi="Arial" w:cs="Arial"/>
              </w:rPr>
            </w:pPr>
          </w:p>
        </w:tc>
      </w:tr>
    </w:tbl>
    <w:p w:rsidR="00D25A68" w:rsidRDefault="00D25A68" w:rsidP="00D25A68">
      <w:pPr>
        <w:spacing w:after="0" w:line="240" w:lineRule="auto"/>
        <w:jc w:val="both"/>
        <w:rPr>
          <w:rFonts w:ascii="Arial" w:hAnsi="Arial" w:cs="Arial"/>
        </w:rPr>
      </w:pPr>
    </w:p>
    <w:p w:rsidR="00D25A68" w:rsidRDefault="00D25A68" w:rsidP="00D25A68">
      <w:pPr>
        <w:spacing w:after="0"/>
        <w:rPr>
          <w:rFonts w:cs="Arial"/>
        </w:rPr>
        <w:sectPr w:rsidR="00D25A68">
          <w:pgSz w:w="11906" w:h="16838"/>
          <w:pgMar w:top="709" w:right="1440" w:bottom="851" w:left="1440" w:header="708" w:footer="708" w:gutter="0"/>
          <w:cols w:space="720"/>
        </w:sectPr>
      </w:pPr>
    </w:p>
    <w:p w:rsidR="00D25A68" w:rsidRDefault="00D25A68" w:rsidP="00D25A68">
      <w:pPr>
        <w:spacing w:after="0" w:line="240" w:lineRule="auto"/>
        <w:jc w:val="both"/>
        <w:rPr>
          <w:rFonts w:ascii="Arial" w:hAnsi="Arial" w:cs="Arial"/>
        </w:rPr>
      </w:pPr>
    </w:p>
    <w:p w:rsidR="00D25A68" w:rsidRDefault="00D25A68" w:rsidP="00D25A68">
      <w:pPr>
        <w:spacing w:after="0" w:line="240" w:lineRule="auto"/>
        <w:ind w:left="-567" w:right="-472"/>
        <w:jc w:val="center"/>
        <w:rPr>
          <w:rFonts w:ascii="Arial" w:hAnsi="Arial" w:cs="Arial"/>
          <w:sz w:val="40"/>
        </w:rPr>
      </w:pPr>
      <w:r>
        <w:rPr>
          <w:rFonts w:ascii="Arial" w:hAnsi="Arial" w:cs="Arial"/>
          <w:sz w:val="40"/>
        </w:rPr>
        <w:t>PERSON SPECIFICATION</w:t>
      </w:r>
    </w:p>
    <w:p w:rsidR="00D25A68" w:rsidRDefault="00D25A68" w:rsidP="00D25A68">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25A68" w:rsidTr="00D25A68">
        <w:tc>
          <w:tcPr>
            <w:tcW w:w="1985"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Medical Secretary</w:t>
            </w:r>
          </w:p>
        </w:tc>
      </w:tr>
    </w:tbl>
    <w:p w:rsidR="00D25A68" w:rsidRDefault="00D25A68" w:rsidP="00D25A68">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41"/>
        <w:gridCol w:w="1398"/>
        <w:gridCol w:w="1275"/>
      </w:tblGrid>
      <w:tr w:rsidR="00D25A68" w:rsidTr="00D25A68">
        <w:tc>
          <w:tcPr>
            <w:tcW w:w="7641"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Desirable</w:t>
            </w: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QUALIFICATION/ SPECIAL TRAINING</w:t>
            </w:r>
          </w:p>
          <w:p w:rsidR="00D25A68" w:rsidRDefault="00D25A68">
            <w:pPr>
              <w:spacing w:after="0" w:line="240" w:lineRule="auto"/>
              <w:jc w:val="both"/>
              <w:rPr>
                <w:rFonts w:ascii="Arial" w:hAnsi="Arial" w:cs="Arial"/>
                <w:color w:val="FF0000"/>
              </w:rPr>
            </w:pPr>
            <w:r>
              <w:rPr>
                <w:rFonts w:ascii="Arial" w:hAnsi="Arial" w:cs="Arial"/>
                <w:color w:val="FF0000"/>
              </w:rPr>
              <w:t xml:space="preserve"> </w:t>
            </w:r>
          </w:p>
          <w:p w:rsidR="00D25A68" w:rsidRDefault="00D25A68">
            <w:pPr>
              <w:tabs>
                <w:tab w:val="left" w:pos="720"/>
              </w:tabs>
              <w:spacing w:after="0" w:line="240" w:lineRule="auto"/>
              <w:jc w:val="both"/>
              <w:rPr>
                <w:rFonts w:ascii="Arial" w:hAnsi="Arial" w:cs="Arial"/>
              </w:rPr>
            </w:pPr>
            <w:r>
              <w:rPr>
                <w:rFonts w:ascii="Arial" w:hAnsi="Arial" w:cs="Arial"/>
              </w:rPr>
              <w:t>Good Standard of Education</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NVQ 3 Business Administration or Customer Care or equivalent qualification/ experience</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Relevant keyboard qualification (Advanced)</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AMSPAR or British Medical Secretary qualification which includes medical terminology</w:t>
            </w:r>
          </w:p>
          <w:p w:rsidR="00D25A68" w:rsidRDefault="00D25A68">
            <w:pPr>
              <w:tabs>
                <w:tab w:val="left" w:pos="720"/>
              </w:tabs>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KNOWLEDGE/SKILLS</w:t>
            </w:r>
          </w:p>
          <w:p w:rsidR="00D25A68" w:rsidRDefault="00D25A68">
            <w:pPr>
              <w:spacing w:after="0" w:line="240" w:lineRule="auto"/>
              <w:jc w:val="both"/>
              <w:rPr>
                <w:rFonts w:ascii="Arial" w:hAnsi="Arial" w:cs="Arial"/>
                <w:b/>
              </w:rPr>
            </w:pPr>
          </w:p>
          <w:p w:rsidR="00D25A68" w:rsidRDefault="00D25A68">
            <w:pPr>
              <w:tabs>
                <w:tab w:val="left" w:pos="720"/>
              </w:tabs>
              <w:spacing w:after="0" w:line="240" w:lineRule="auto"/>
              <w:jc w:val="both"/>
              <w:rPr>
                <w:rFonts w:ascii="Arial" w:hAnsi="Arial" w:cs="Arial"/>
              </w:rPr>
            </w:pPr>
            <w:r>
              <w:rPr>
                <w:rFonts w:ascii="Arial" w:hAnsi="Arial" w:cs="Arial"/>
              </w:rPr>
              <w:t>Effective interpersonal, organisational and communication skills</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Advanced IT/Keyboard skills including the use of Word, Outlook, Powerpoint and Excel.</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Knowledge of medical terminology</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Ability to manage own workload and to supervise the workload of others</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Ability to delegate tasks</w:t>
            </w:r>
          </w:p>
          <w:p w:rsidR="00D25A68" w:rsidRDefault="00D25A68">
            <w:pPr>
              <w:tabs>
                <w:tab w:val="left" w:pos="720"/>
              </w:tabs>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 xml:space="preserve">EXPERIENCE </w:t>
            </w:r>
          </w:p>
          <w:p w:rsidR="00D25A68" w:rsidRDefault="00D25A68">
            <w:pPr>
              <w:spacing w:after="0" w:line="240" w:lineRule="auto"/>
              <w:jc w:val="both"/>
              <w:rPr>
                <w:rFonts w:ascii="Arial" w:hAnsi="Arial" w:cs="Arial"/>
                <w:b/>
              </w:rPr>
            </w:pPr>
          </w:p>
          <w:p w:rsidR="00D25A68" w:rsidRDefault="00D25A68">
            <w:pPr>
              <w:tabs>
                <w:tab w:val="left" w:pos="720"/>
              </w:tabs>
              <w:spacing w:after="0" w:line="240" w:lineRule="auto"/>
              <w:jc w:val="both"/>
              <w:rPr>
                <w:rFonts w:ascii="Arial" w:hAnsi="Arial" w:cs="Arial"/>
              </w:rPr>
            </w:pPr>
            <w:r>
              <w:rPr>
                <w:rFonts w:ascii="Arial" w:hAnsi="Arial" w:cs="Arial"/>
              </w:rPr>
              <w:t>Proven Secretarial experience within customer care environment</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Excellent administration and secretarial skills</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 xml:space="preserve">Experience of supervising lower banded staff </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Previous NHS/Social Services experience</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Cash management</w:t>
            </w:r>
          </w:p>
          <w:p w:rsidR="00D25A68" w:rsidRDefault="00D25A68">
            <w:pPr>
              <w:tabs>
                <w:tab w:val="left" w:pos="720"/>
              </w:tabs>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 xml:space="preserve">PERSONAL ATTRIBUTES </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rPr>
            </w:pPr>
            <w:r>
              <w:rPr>
                <w:rFonts w:ascii="Arial" w:hAnsi="Arial" w:cs="Arial"/>
              </w:rPr>
              <w:t>Reliability and Flexibility, able to contribute to changing demands of the service.</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rPr>
            </w:pPr>
            <w:r>
              <w:rPr>
                <w:rFonts w:ascii="Arial" w:hAnsi="Arial" w:cs="Arial"/>
              </w:rPr>
              <w:t>Willing to undertake training relevant to the post.</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rPr>
            </w:pPr>
            <w:r>
              <w:rPr>
                <w:rFonts w:ascii="Arial" w:hAnsi="Arial" w:cs="Arial"/>
              </w:rPr>
              <w:t>Ability to work independently, within a team and delegate tasks to and supervise lower bands.</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rPr>
            </w:pPr>
            <w:r>
              <w:rPr>
                <w:rFonts w:ascii="Arial" w:hAnsi="Arial" w:cs="Arial"/>
              </w:rPr>
              <w:t>Ability to demonstrate a diplomatic caring attitude whilst maintaining confidentiality.</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 xml:space="preserve">OTHER REQUIREMENTS </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The post holder must demonstrate a positive commitment to uphold diversity and equality policies approved by the Trust.</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Ability to travel to other locations as required</w:t>
            </w:r>
          </w:p>
          <w:p w:rsidR="00D25A68" w:rsidRDefault="00D25A68">
            <w:pPr>
              <w:tabs>
                <w:tab w:val="left" w:pos="720"/>
              </w:tabs>
              <w:spacing w:after="0" w:line="240" w:lineRule="auto"/>
              <w:jc w:val="both"/>
              <w:rPr>
                <w:rFonts w:ascii="Arial" w:hAnsi="Arial" w:cs="Arial"/>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bl>
    <w:p w:rsidR="00D25A68" w:rsidRDefault="00D25A68" w:rsidP="00D25A68">
      <w:pPr>
        <w:spacing w:after="0" w:line="240" w:lineRule="auto"/>
        <w:rPr>
          <w:rFonts w:ascii="Arial" w:hAnsi="Arial" w:cs="Arial"/>
        </w:rPr>
        <w:sectPr w:rsidR="00D25A68">
          <w:pgSz w:w="11906" w:h="16838"/>
          <w:pgMar w:top="709" w:right="1440" w:bottom="851" w:left="1440" w:header="709" w:footer="709" w:gutter="0"/>
          <w:cols w:space="720"/>
        </w:sectPr>
      </w:pPr>
    </w:p>
    <w:p w:rsidR="00D25A68" w:rsidRDefault="00D25A68" w:rsidP="00D25A6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710"/>
        <w:gridCol w:w="770"/>
        <w:gridCol w:w="789"/>
        <w:gridCol w:w="709"/>
        <w:gridCol w:w="708"/>
      </w:tblGrid>
      <w:tr w:rsidR="00D25A68" w:rsidTr="00D25A68">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FREQUENCY</w:t>
            </w:r>
          </w:p>
          <w:p w:rsidR="00D25A68" w:rsidRDefault="00D25A68">
            <w:pPr>
              <w:spacing w:after="0" w:line="240" w:lineRule="auto"/>
              <w:jc w:val="center"/>
              <w:rPr>
                <w:rFonts w:ascii="Arial" w:hAnsi="Arial" w:cs="Arial"/>
                <w:b/>
                <w:color w:val="FFFFFF" w:themeColor="background1"/>
              </w:rPr>
            </w:pPr>
          </w:p>
          <w:p w:rsidR="00D25A68" w:rsidRDefault="00D25A68">
            <w:pPr>
              <w:tabs>
                <w:tab w:val="left" w:pos="2585"/>
              </w:tabs>
              <w:spacing w:after="0"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25A68" w:rsidTr="00D25A68">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F</w:t>
            </w:r>
          </w:p>
        </w:tc>
      </w:tr>
      <w:tr w:rsidR="00D25A68" w:rsidTr="00D25A68">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center"/>
              <w:rPr>
                <w:rFonts w:ascii="Arial" w:hAnsi="Arial" w:cs="Arial"/>
                <w:b/>
              </w:rPr>
            </w:pPr>
          </w:p>
        </w:tc>
      </w:tr>
      <w:tr w:rsidR="00D25A68" w:rsidTr="00D25A68">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10314" w:type="dxa"/>
            <w:gridSpan w:val="6"/>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color w:val="002060"/>
              </w:rPr>
            </w:pPr>
          </w:p>
        </w:tc>
      </w:tr>
      <w:tr w:rsidR="00D25A68" w:rsidTr="00D25A68">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r>
      <w:tr w:rsidR="00D25A68" w:rsidTr="00D25A68">
        <w:tc>
          <w:tcPr>
            <w:tcW w:w="10314" w:type="dxa"/>
            <w:gridSpan w:val="6"/>
            <w:tcBorders>
              <w:top w:val="single" w:sz="4" w:space="0" w:color="auto"/>
              <w:left w:val="single" w:sz="4" w:space="0" w:color="auto"/>
              <w:bottom w:val="single" w:sz="4" w:space="0" w:color="auto"/>
              <w:right w:val="single" w:sz="4" w:space="0" w:color="auto"/>
            </w:tcBorders>
            <w:vAlign w:val="bottom"/>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Respiratory sensitisers (e.g isocyanates)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Chlorine based cleaning solutions </w:t>
            </w:r>
          </w:p>
          <w:p w:rsidR="00D25A68" w:rsidRDefault="00D25A68">
            <w:pPr>
              <w:spacing w:after="0" w:line="240" w:lineRule="auto"/>
              <w:jc w:val="both"/>
              <w:rPr>
                <w:rFonts w:ascii="Arial" w:hAnsi="Arial" w:cs="Arial"/>
              </w:rPr>
            </w:pPr>
            <w:r>
              <w:rPr>
                <w:rFonts w:ascii="Arial" w:hAnsi="Arial" w:cs="Arial"/>
              </w:rPr>
              <w:t>(e.g. Chlorclean, Actichlor, Tristel)</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7338" w:type="dxa"/>
            <w:gridSpan w:val="2"/>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r>
      <w:tr w:rsidR="00D25A68" w:rsidTr="00D25A68">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10314" w:type="dxa"/>
            <w:gridSpan w:val="6"/>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r>
      <w:tr w:rsidR="00D25A68" w:rsidTr="00D25A68">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VDU use ( &gt; 1 hour daily)</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bl>
    <w:p w:rsidR="00D25A68" w:rsidRDefault="00D25A68" w:rsidP="00D25A68">
      <w:pPr>
        <w:tabs>
          <w:tab w:val="left" w:pos="1080"/>
        </w:tabs>
        <w:rPr>
          <w:rFonts w:ascii="Arial" w:hAnsi="Arial" w:cs="Arial"/>
        </w:rPr>
      </w:pPr>
    </w:p>
    <w:p w:rsidR="00D25A68" w:rsidRDefault="00D25A68" w:rsidP="00D25A68">
      <w:pPr>
        <w:spacing w:after="0" w:line="240" w:lineRule="auto"/>
        <w:rPr>
          <w:rFonts w:ascii="Arial" w:eastAsia="Times New Roman" w:hAnsi="Arial" w:cs="Arial"/>
          <w:sz w:val="20"/>
          <w:szCs w:val="20"/>
        </w:rPr>
      </w:pPr>
    </w:p>
    <w:p w:rsidR="00D25A68" w:rsidRDefault="00D25A68"/>
    <w:sectPr w:rsidR="00D25A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A4B" w:rsidRDefault="005B0A4B" w:rsidP="005B0A4B">
      <w:pPr>
        <w:spacing w:after="0" w:line="240" w:lineRule="auto"/>
      </w:pPr>
      <w:r>
        <w:separator/>
      </w:r>
    </w:p>
  </w:endnote>
  <w:endnote w:type="continuationSeparator" w:id="0">
    <w:p w:rsidR="005B0A4B" w:rsidRDefault="005B0A4B" w:rsidP="005B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4B" w:rsidRDefault="005B0A4B" w:rsidP="005B0A4B">
    <w:pPr>
      <w:pStyle w:val="Footer"/>
      <w:ind w:left="5760" w:hanging="3600"/>
    </w:pPr>
    <w:r w:rsidRPr="005B0A4B">
      <w:t xml:space="preserve">JE ref: A&amp;C generic 5. </w:t>
    </w:r>
    <w:r>
      <w:tab/>
    </w:r>
    <w:r>
      <w:tab/>
    </w:r>
    <w:r w:rsidRPr="005B0A4B">
      <w:t xml:space="preserve">Band 3 Medical Secretary Job Description </w:t>
    </w:r>
  </w:p>
  <w:p w:rsidR="005B0A4B" w:rsidRDefault="005B0A4B" w:rsidP="005B0A4B">
    <w:pPr>
      <w:pStyle w:val="Footer"/>
      <w:ind w:left="5760" w:hanging="3600"/>
    </w:pPr>
    <w:r>
      <w:tab/>
    </w:r>
    <w:r>
      <w:tab/>
    </w:r>
    <w:r w:rsidRPr="005B0A4B">
      <w:t>February 2014 v2 Updated Nov 18 Updated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A4B" w:rsidRDefault="005B0A4B" w:rsidP="005B0A4B">
      <w:pPr>
        <w:spacing w:after="0" w:line="240" w:lineRule="auto"/>
      </w:pPr>
      <w:r>
        <w:separator/>
      </w:r>
    </w:p>
  </w:footnote>
  <w:footnote w:type="continuationSeparator" w:id="0">
    <w:p w:rsidR="005B0A4B" w:rsidRDefault="005B0A4B" w:rsidP="005B0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68"/>
    <w:rsid w:val="003B577B"/>
    <w:rsid w:val="005B0A4B"/>
    <w:rsid w:val="00D25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BC4429-6FD8-4A89-B9C1-A17952A0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A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5A68"/>
    <w:pPr>
      <w:tabs>
        <w:tab w:val="center" w:pos="4513"/>
        <w:tab w:val="right" w:pos="9026"/>
      </w:tabs>
      <w:spacing w:after="0" w:line="240" w:lineRule="auto"/>
    </w:pPr>
  </w:style>
  <w:style w:type="character" w:customStyle="1" w:styleId="HeaderChar">
    <w:name w:val="Header Char"/>
    <w:basedOn w:val="DefaultParagraphFont"/>
    <w:link w:val="Header"/>
    <w:rsid w:val="00D25A68"/>
  </w:style>
  <w:style w:type="paragraph" w:styleId="BodyText">
    <w:name w:val="Body Text"/>
    <w:basedOn w:val="Normal"/>
    <w:link w:val="BodyTextChar"/>
    <w:semiHidden/>
    <w:unhideWhenUsed/>
    <w:rsid w:val="00D25A68"/>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D25A68"/>
    <w:rPr>
      <w:rFonts w:ascii="Times New Roman" w:eastAsia="Times New Roman" w:hAnsi="Times New Roman" w:cs="Times New Roman"/>
      <w:b/>
      <w:sz w:val="28"/>
      <w:szCs w:val="20"/>
    </w:rPr>
  </w:style>
  <w:style w:type="paragraph" w:styleId="BodyText3">
    <w:name w:val="Body Text 3"/>
    <w:basedOn w:val="Normal"/>
    <w:link w:val="BodyText3Char"/>
    <w:uiPriority w:val="99"/>
    <w:semiHidden/>
    <w:unhideWhenUsed/>
    <w:rsid w:val="00D25A68"/>
    <w:pPr>
      <w:spacing w:after="120"/>
    </w:pPr>
    <w:rPr>
      <w:sz w:val="16"/>
      <w:szCs w:val="16"/>
    </w:rPr>
  </w:style>
  <w:style w:type="character" w:customStyle="1" w:styleId="BodyText3Char">
    <w:name w:val="Body Text 3 Char"/>
    <w:basedOn w:val="DefaultParagraphFont"/>
    <w:link w:val="BodyText3"/>
    <w:uiPriority w:val="99"/>
    <w:semiHidden/>
    <w:rsid w:val="00D25A68"/>
    <w:rPr>
      <w:sz w:val="16"/>
      <w:szCs w:val="16"/>
    </w:rPr>
  </w:style>
  <w:style w:type="paragraph" w:styleId="PlainText">
    <w:name w:val="Plain Text"/>
    <w:basedOn w:val="Normal"/>
    <w:link w:val="PlainTextChar"/>
    <w:uiPriority w:val="99"/>
    <w:semiHidden/>
    <w:unhideWhenUsed/>
    <w:rsid w:val="00D25A6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D25A68"/>
    <w:rPr>
      <w:rFonts w:ascii="Calibri" w:eastAsia="Calibri" w:hAnsi="Calibri" w:cs="Times New Roman"/>
      <w:szCs w:val="21"/>
    </w:rPr>
  </w:style>
  <w:style w:type="paragraph" w:styleId="ListParagraph">
    <w:name w:val="List Paragraph"/>
    <w:basedOn w:val="Normal"/>
    <w:uiPriority w:val="34"/>
    <w:qFormat/>
    <w:rsid w:val="00D25A68"/>
    <w:pPr>
      <w:spacing w:before="200" w:line="240" w:lineRule="auto"/>
      <w:ind w:left="720"/>
      <w:jc w:val="both"/>
    </w:pPr>
    <w:rPr>
      <w:rFonts w:ascii="Arial" w:eastAsia="Times New Roman" w:hAnsi="Arial" w:cs="Times New Roman"/>
      <w:szCs w:val="24"/>
      <w:lang w:eastAsia="en-GB"/>
    </w:rPr>
  </w:style>
  <w:style w:type="paragraph" w:customStyle="1" w:styleId="paragraph">
    <w:name w:val="paragraph"/>
    <w:basedOn w:val="Normal"/>
    <w:rsid w:val="00D25A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5A68"/>
  </w:style>
  <w:style w:type="character" w:customStyle="1" w:styleId="eop">
    <w:name w:val="eop"/>
    <w:basedOn w:val="DefaultParagraphFont"/>
    <w:rsid w:val="00D25A68"/>
  </w:style>
  <w:style w:type="table" w:styleId="TableGrid">
    <w:name w:val="Table Grid"/>
    <w:basedOn w:val="TableNormal"/>
    <w:uiPriority w:val="59"/>
    <w:rsid w:val="00D25A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5A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B0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995712">
      <w:bodyDiv w:val="1"/>
      <w:marLeft w:val="0"/>
      <w:marRight w:val="0"/>
      <w:marTop w:val="0"/>
      <w:marBottom w:val="0"/>
      <w:divBdr>
        <w:top w:val="none" w:sz="0" w:space="0" w:color="auto"/>
        <w:left w:val="none" w:sz="0" w:space="0" w:color="auto"/>
        <w:bottom w:val="none" w:sz="0" w:space="0" w:color="auto"/>
        <w:right w:val="none" w:sz="0" w:space="0" w:color="auto"/>
      </w:divBdr>
    </w:div>
    <w:div w:id="20865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Service Administrator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Service Administrator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90149" y="548239"/>
          <a:ext cx="114888" cy="503320"/>
        </a:xfrm>
        <a:custGeom>
          <a:avLst/>
          <a:gdLst/>
          <a:ahLst/>
          <a:cxnLst/>
          <a:rect l="0" t="0" r="0" b="0"/>
          <a:pathLst>
            <a:path>
              <a:moveTo>
                <a:pt x="114888" y="0"/>
              </a:moveTo>
              <a:lnTo>
                <a:pt x="114888" y="503320"/>
              </a:lnTo>
              <a:lnTo>
                <a:pt x="0" y="5033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548239"/>
          <a:ext cx="1323951" cy="1006640"/>
        </a:xfrm>
        <a:custGeom>
          <a:avLst/>
          <a:gdLst/>
          <a:ahLst/>
          <a:cxnLst/>
          <a:rect l="0" t="0" r="0" b="0"/>
          <a:pathLst>
            <a:path>
              <a:moveTo>
                <a:pt x="0" y="0"/>
              </a:moveTo>
              <a:lnTo>
                <a:pt x="0" y="891752"/>
              </a:lnTo>
              <a:lnTo>
                <a:pt x="1323951" y="891752"/>
              </a:lnTo>
              <a:lnTo>
                <a:pt x="1323951" y="1006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548239"/>
          <a:ext cx="91440" cy="1006640"/>
        </a:xfrm>
        <a:custGeom>
          <a:avLst/>
          <a:gdLst/>
          <a:ahLst/>
          <a:cxnLst/>
          <a:rect l="0" t="0" r="0" b="0"/>
          <a:pathLst>
            <a:path>
              <a:moveTo>
                <a:pt x="45720" y="0"/>
              </a:moveTo>
              <a:lnTo>
                <a:pt x="45720" y="1006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881086" y="548239"/>
          <a:ext cx="1323951" cy="1006640"/>
        </a:xfrm>
        <a:custGeom>
          <a:avLst/>
          <a:gdLst/>
          <a:ahLst/>
          <a:cxnLst/>
          <a:rect l="0" t="0" r="0" b="0"/>
          <a:pathLst>
            <a:path>
              <a:moveTo>
                <a:pt x="1323951" y="0"/>
              </a:moveTo>
              <a:lnTo>
                <a:pt x="1323951" y="891752"/>
              </a:lnTo>
              <a:lnTo>
                <a:pt x="0" y="891752"/>
              </a:lnTo>
              <a:lnTo>
                <a:pt x="0" y="1006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57950" y="1152"/>
          <a:ext cx="1094174" cy="5470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657950" y="1152"/>
        <a:ext cx="1094174" cy="547087"/>
      </dsp:txXfrm>
    </dsp:sp>
    <dsp:sp modelId="{B9F5C629-C0B0-45F1-AD3B-255DFC7FD3AE}">
      <dsp:nvSpPr>
        <dsp:cNvPr id="0" name=""/>
        <dsp:cNvSpPr/>
      </dsp:nvSpPr>
      <dsp:spPr>
        <a:xfrm>
          <a:off x="333999" y="1554880"/>
          <a:ext cx="1094174" cy="5470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Administrator</a:t>
          </a:r>
        </a:p>
      </dsp:txBody>
      <dsp:txXfrm>
        <a:off x="333999" y="1554880"/>
        <a:ext cx="1094174" cy="547087"/>
      </dsp:txXfrm>
    </dsp:sp>
    <dsp:sp modelId="{08265FAB-96E5-40FB-A6BC-04E376BD1431}">
      <dsp:nvSpPr>
        <dsp:cNvPr id="0" name=""/>
        <dsp:cNvSpPr/>
      </dsp:nvSpPr>
      <dsp:spPr>
        <a:xfrm>
          <a:off x="1657950" y="1554880"/>
          <a:ext cx="1094174" cy="54708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657950" y="1554880"/>
        <a:ext cx="1094174" cy="547087"/>
      </dsp:txXfrm>
    </dsp:sp>
    <dsp:sp modelId="{6ABA460A-CA7D-4490-925D-5B3B34B83544}">
      <dsp:nvSpPr>
        <dsp:cNvPr id="0" name=""/>
        <dsp:cNvSpPr/>
      </dsp:nvSpPr>
      <dsp:spPr>
        <a:xfrm>
          <a:off x="2981901" y="1554880"/>
          <a:ext cx="1094174" cy="5470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Administrator</a:t>
          </a:r>
        </a:p>
      </dsp:txBody>
      <dsp:txXfrm>
        <a:off x="2981901" y="1554880"/>
        <a:ext cx="1094174" cy="547087"/>
      </dsp:txXfrm>
    </dsp:sp>
    <dsp:sp modelId="{F9E58CB6-E67C-44D6-A4A2-C8C137A3B5B6}">
      <dsp:nvSpPr>
        <dsp:cNvPr id="0" name=""/>
        <dsp:cNvSpPr/>
      </dsp:nvSpPr>
      <dsp:spPr>
        <a:xfrm>
          <a:off x="995974" y="778016"/>
          <a:ext cx="1094174" cy="5470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995974" y="778016"/>
        <a:ext cx="1094174" cy="5470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Lander Kelly (Royal Devon and Exeter Foundation Trust)</cp:lastModifiedBy>
  <cp:revision>2</cp:revision>
  <dcterms:created xsi:type="dcterms:W3CDTF">2026-06-19T12:07:00Z</dcterms:created>
  <dcterms:modified xsi:type="dcterms:W3CDTF">2026-06-19T12:07:00Z</dcterms:modified>
</cp:coreProperties>
</file>