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84" w:rsidRDefault="003C3E09" w:rsidP="00E12584">
      <w:pPr>
        <w:tabs>
          <w:tab w:val="left" w:pos="720"/>
        </w:tabs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E23491" wp14:editId="38076F99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3151505" cy="115824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584" w:rsidRDefault="00E12584" w:rsidP="00E12584">
      <w:pPr>
        <w:tabs>
          <w:tab w:val="left" w:pos="720"/>
        </w:tabs>
        <w:rPr>
          <w:rFonts w:ascii="Arial" w:hAnsi="Arial" w:cs="Arial"/>
          <w:b/>
        </w:rPr>
      </w:pPr>
    </w:p>
    <w:p w:rsidR="003C3E09" w:rsidRDefault="003C3E09" w:rsidP="00E12584">
      <w:pPr>
        <w:tabs>
          <w:tab w:val="left" w:pos="720"/>
        </w:tabs>
        <w:rPr>
          <w:rFonts w:ascii="Arial" w:hAnsi="Arial" w:cs="Arial"/>
          <w:b/>
        </w:rPr>
      </w:pPr>
      <w:r w:rsidRPr="00AE6FF5">
        <w:rPr>
          <w:noProof/>
        </w:rPr>
        <w:drawing>
          <wp:inline distT="0" distB="0" distL="0" distR="0" wp14:anchorId="40CC6E0D" wp14:editId="7DA6B18D">
            <wp:extent cx="2256155" cy="906145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E09" w:rsidRDefault="003C3E09" w:rsidP="00E12584">
      <w:pPr>
        <w:tabs>
          <w:tab w:val="left" w:pos="720"/>
        </w:tabs>
        <w:rPr>
          <w:rFonts w:ascii="Arial" w:hAnsi="Arial" w:cs="Arial"/>
          <w:b/>
        </w:rPr>
      </w:pPr>
    </w:p>
    <w:p w:rsidR="00E12584" w:rsidRPr="00722B6B" w:rsidRDefault="00E12584" w:rsidP="00E12584">
      <w:pPr>
        <w:tabs>
          <w:tab w:val="left" w:pos="720"/>
        </w:tabs>
      </w:pPr>
      <w:r>
        <w:rPr>
          <w:rFonts w:ascii="Arial" w:hAnsi="Arial" w:cs="Arial"/>
          <w:b/>
        </w:rPr>
        <w:t>PERSON SPECIFICATION</w:t>
      </w:r>
    </w:p>
    <w:p w:rsidR="00E12584" w:rsidRDefault="00E12584" w:rsidP="00E12584">
      <w:r>
        <w:rPr>
          <w:rFonts w:ascii="Arial" w:hAnsi="Arial" w:cs="Arial"/>
          <w:b/>
        </w:rPr>
        <w:t xml:space="preserve">POST:  </w:t>
      </w:r>
      <w:r>
        <w:rPr>
          <w:rFonts w:ascii="Arial" w:hAnsi="Arial" w:cs="Arial"/>
          <w:b/>
        </w:rPr>
        <w:tab/>
        <w:t xml:space="preserve">Sidmouth Hospice at Home Nurse Specialist </w:t>
      </w:r>
    </w:p>
    <w:p w:rsidR="00E12584" w:rsidRDefault="00E12584" w:rsidP="00E125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BAND: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6</w:t>
      </w:r>
    </w:p>
    <w:p w:rsidR="00E12584" w:rsidRDefault="00E12584" w:rsidP="00E12584">
      <w:pPr>
        <w:rPr>
          <w:rFonts w:ascii="Arial" w:hAnsi="Arial" w:cs="Arial"/>
          <w:bCs/>
        </w:rPr>
      </w:pPr>
    </w:p>
    <w:tbl>
      <w:tblPr>
        <w:tblW w:w="1031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4"/>
        <w:gridCol w:w="1276"/>
        <w:gridCol w:w="879"/>
        <w:gridCol w:w="709"/>
        <w:gridCol w:w="821"/>
      </w:tblGrid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76756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pStyle w:val="Heading6"/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 Recruitment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pStyle w:val="Heading6"/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</w:t>
            </w:r>
          </w:p>
          <w:p w:rsidR="00E12584" w:rsidRPr="00B85C1D" w:rsidRDefault="00E12584" w:rsidP="003123F9">
            <w:pPr>
              <w:pStyle w:val="Heading6"/>
              <w:spacing w:before="0"/>
              <w:ind w:left="34" w:hanging="3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QUALIFICATIONS/SPECIAL TRAINING: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Nurse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BSc (Hons) Health Studies – Degree level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in Palliative Care or Diploma Level qualification in associated field, or working towards.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and mentorship/supervision qualification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rPr>
          <w:trHeight w:val="80"/>
        </w:trPr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 xml:space="preserve">HEAB 306 Specialist approaches to Palliative care and Care of the Dying or equivalent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rPr>
          <w:trHeight w:val="80"/>
        </w:trPr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 xml:space="preserve"> Advanced Communication skills training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KNOWLEDGE/SKILLS: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>Excellent communication skills.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in-depth knowledge and understanding of life-limiting conditions in the palliative and end of life stages of the disease acting as an expert practitioner.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clinical skills required at end of life: Just in Case medications, syringe drivers, catheterisation, verification of expected death, manual handling, tissue viability. 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available community-based services, access to social services, and financial benefits for palliative patients. 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>Understand CHC and fast track processes at end of life.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Understand the significance of nursing research and use validated results to improve practice.</w:t>
            </w:r>
          </w:p>
          <w:p w:rsidR="00E12584" w:rsidRDefault="00E12584" w:rsidP="003123F9">
            <w:r>
              <w:rPr>
                <w:rFonts w:ascii="Arial" w:hAnsi="Arial" w:cs="Arial"/>
              </w:rPr>
              <w:t xml:space="preserve">Ability to manage a caseload effectively and communicate with colleagues to ensure continuity of care.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E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least 2 years minimum experience working in healthcare.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caring for palliative patients and those approaching the end of life. 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in Community setting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ATTRIBUTES: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Enthusiastic, highly motivated, organised and committed to service improvement and development.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>Dynamic, creative, innovative and an ability to problem solve in complex situations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independently, as a team member and alongside the community nursing team.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Empathetic and calm in stressful situations and an ability to facilitate difficult conversations with patient and family members.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</w:pPr>
            <w:r>
              <w:rPr>
                <w:rFonts w:ascii="Arial" w:hAnsi="Arial" w:cs="Arial"/>
                <w:b/>
              </w:rPr>
              <w:t>OTHER 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working in order to prioritise workload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reflect on practice. 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and willing to work weekends, out of hours and on-call, as required to cover the needs of the service.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skills to maintain communications and patient records.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licence.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do the physical and manual handling required by the role.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3C3E09" w:rsidP="003C3E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E12584"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3C3E09">
              <w:rPr>
                <w:rFonts w:ascii="Arial" w:hAnsi="Arial" w:cs="Arial"/>
                <w:b/>
              </w:rPr>
              <w:t xml:space="preserve"> E              </w:t>
            </w:r>
          </w:p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E</w:t>
            </w:r>
          </w:p>
          <w:p w:rsidR="003C3E09" w:rsidRDefault="003C3E09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E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3C3E09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Pr="003C3E09" w:rsidRDefault="003C3E09" w:rsidP="003C3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</w:tbl>
    <w:p w:rsidR="00E12584" w:rsidRPr="001A1281" w:rsidRDefault="00E12584" w:rsidP="00E12584">
      <w:r>
        <w:rPr>
          <w:rFonts w:ascii="Arial" w:hAnsi="Arial" w:cs="Arial"/>
        </w:rPr>
        <w:t xml:space="preserve">*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</w:rPr>
        <w:t>ssential/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</w:rPr>
        <w:t>esirable</w:t>
      </w:r>
    </w:p>
    <w:tbl>
      <w:tblPr>
        <w:tblW w:w="1006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2693"/>
        <w:gridCol w:w="426"/>
        <w:gridCol w:w="3118"/>
        <w:gridCol w:w="425"/>
      </w:tblGrid>
      <w:tr w:rsidR="00E12584" w:rsidTr="003123F9"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</w:pPr>
            <w:r>
              <w:rPr>
                <w:rFonts w:ascii="Arial" w:hAnsi="Arial" w:cs="Arial"/>
                <w:b/>
              </w:rPr>
              <w:t>HAZARDS:</w:t>
            </w:r>
          </w:p>
        </w:tc>
      </w:tr>
      <w:tr w:rsidR="00E12584" w:rsidTr="003123F9">
        <w:trPr>
          <w:trHeight w:val="237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Laboratory Specimens </w:t>
            </w:r>
            <w:proofErr w:type="spellStart"/>
            <w:r>
              <w:rPr>
                <w:rFonts w:ascii="Arial" w:hAnsi="Arial" w:cs="Arial"/>
              </w:rPr>
              <w:t>Proteinacious</w:t>
            </w:r>
            <w:proofErr w:type="spellEnd"/>
            <w:r>
              <w:rPr>
                <w:rFonts w:ascii="Arial" w:hAnsi="Arial" w:cs="Arial"/>
              </w:rPr>
              <w:t xml:space="preserve"> Dusts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contact with patients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Performing Exposure Prone Invasive Procedures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/ Body Fluids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Dusty environment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VDU Use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Radiation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Challenging Behaviour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Handling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Solvents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Noise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Respiratory </w:t>
            </w:r>
            <w:proofErr w:type="spellStart"/>
            <w:r>
              <w:rPr>
                <w:rFonts w:ascii="Arial" w:hAnsi="Arial" w:cs="Arial"/>
              </w:rPr>
              <w:t>Sensitisers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Handling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Lone Working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Cytotoxic Drugs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</w:tr>
    </w:tbl>
    <w:p w:rsidR="00E12584" w:rsidRPr="00AA0F25" w:rsidRDefault="00E12584" w:rsidP="00E12584">
      <w:pPr>
        <w:tabs>
          <w:tab w:val="left" w:pos="1725"/>
        </w:tabs>
        <w:rPr>
          <w:lang w:val="en-US"/>
        </w:rPr>
      </w:pPr>
    </w:p>
    <w:p w:rsidR="00A32360" w:rsidRDefault="008A3013"/>
    <w:sectPr w:rsidR="00A3236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4"/>
    <w:rsid w:val="002400E2"/>
    <w:rsid w:val="003C3E09"/>
    <w:rsid w:val="006B4BF6"/>
    <w:rsid w:val="0076756A"/>
    <w:rsid w:val="008A3013"/>
    <w:rsid w:val="009268FD"/>
    <w:rsid w:val="00D80203"/>
    <w:rsid w:val="00E12584"/>
    <w:rsid w:val="00FB78C5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D9971-4B43-4C0F-81EA-FFEA9C1D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584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2584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12584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Mary (ROYAL DEVON UNIVERSITY HEALTHCARE NHS FOUNDATION TRUST)</dc:creator>
  <cp:keywords/>
  <dc:description/>
  <cp:lastModifiedBy>ASHBY, Mary (ROYAL DEVON UNIVERSITY HEALTHCARE NHS FOUNDATION TRUST)</cp:lastModifiedBy>
  <cp:revision>2</cp:revision>
  <dcterms:created xsi:type="dcterms:W3CDTF">2023-09-07T17:21:00Z</dcterms:created>
  <dcterms:modified xsi:type="dcterms:W3CDTF">2023-09-07T17:21:00Z</dcterms:modified>
</cp:coreProperties>
</file>