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614" w:rsidRDefault="00A97614" w:rsidP="00A97614">
      <w:pPr>
        <w:pStyle w:val="NormalWeb"/>
      </w:pPr>
      <w:r>
        <w:rPr>
          <w:noProof/>
        </w:rPr>
        <w:drawing>
          <wp:inline distT="0" distB="0" distL="0" distR="0">
            <wp:extent cx="6115050" cy="7534275"/>
            <wp:effectExtent l="0" t="0" r="0" b="9525"/>
            <wp:docPr id="1" name="Picture 1" descr="P:\RDUHRECRUITMENT\JOBS FILE\2026 Recruitment\185-75041-14106 - Lead Pharmacist Medicine and Anticoagulation\Band 7 qualification requireme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RDUHRECRUITMENT\JOBS FILE\2026 Recruitment\185-75041-14106 - Lead Pharmacist Medicine and Anticoagulation\Band 7 qualification requirement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614" w:rsidRDefault="00A97614">
      <w:bookmarkStart w:id="0" w:name="_GoBack"/>
      <w:bookmarkEnd w:id="0"/>
    </w:p>
    <w:sectPr w:rsidR="00A97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614"/>
    <w:rsid w:val="00A9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9BE7B9-04EC-49D1-BA67-113AF5A1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Devon and Exeter NHS Foundation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COCKING, Lily (ROYAL DEVON UNIVERSITY HEALTHCARE NHS FOUNDATION TRUST)</dc:creator>
  <cp:keywords/>
  <dc:description/>
  <cp:lastModifiedBy>COCKING, Lily (ROYAL DEVON UNIVERSITY HEALTHCARE NHS FOUNDATION TRUST)</cp:lastModifiedBy>
  <cp:revision>1</cp:revision>
  <dcterms:created xsi:type="dcterms:W3CDTF">2026-10-12T15:04:00Z</dcterms:created>
  <dcterms:modified xsi:type="dcterms:W3CDTF">2026-10-12T15:05:00Z</dcterms:modified>
</cp:coreProperties>
</file>