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796C2" w14:textId="6CB463AD" w:rsidR="00C21D73" w:rsidRDefault="00097735" w:rsidP="00305941">
      <w:pPr>
        <w:pStyle w:val="Title"/>
        <w:tabs>
          <w:tab w:val="center" w:pos="4535"/>
          <w:tab w:val="left" w:pos="8710"/>
          <w:tab w:val="right" w:pos="9070"/>
        </w:tabs>
        <w:jc w:val="left"/>
      </w:pPr>
      <w:r>
        <w:tab/>
      </w:r>
      <w:r>
        <w:tab/>
      </w:r>
      <w:r w:rsidR="00BE32C6">
        <w:t xml:space="preserve"> </w:t>
      </w:r>
      <w:r w:rsidR="004421BF">
        <w:t>Information Pack</w:t>
      </w:r>
      <w:r>
        <w:tab/>
      </w:r>
      <w:r w:rsidR="00305941">
        <w:tab/>
      </w:r>
    </w:p>
    <w:p w14:paraId="345F5496" w14:textId="67741271" w:rsidR="003B4A42" w:rsidRDefault="00305941" w:rsidP="003B4A42">
      <w:pPr>
        <w:pStyle w:val="Subtitle"/>
      </w:pPr>
      <w:r>
        <w:t>C</w:t>
      </w:r>
      <w:r w:rsidR="00055BD7">
        <w:t>onsultant</w:t>
      </w:r>
      <w:r w:rsidR="00C35C30">
        <w:t xml:space="preserve"> General</w:t>
      </w:r>
      <w:r w:rsidR="00055BD7">
        <w:t xml:space="preserve"> </w:t>
      </w:r>
      <w:r w:rsidR="008B012F">
        <w:t>A</w:t>
      </w:r>
      <w:r w:rsidR="00055BD7">
        <w:t>naesthetist</w:t>
      </w:r>
      <w:r w:rsidR="004E5C2E">
        <w:t xml:space="preserve"> </w:t>
      </w:r>
      <w:r w:rsidR="004E5C2E">
        <w:br/>
        <w:t xml:space="preserve">with an interest in Perioperative </w:t>
      </w:r>
      <w:r w:rsidR="008B012F">
        <w:t>M</w:t>
      </w:r>
      <w:r w:rsidR="004E5C2E">
        <w:t>edicine</w:t>
      </w:r>
    </w:p>
    <w:p w14:paraId="5DA14BE5" w14:textId="1E3362DE" w:rsidR="00305941" w:rsidRPr="00305941" w:rsidRDefault="00305941" w:rsidP="00305941">
      <w:pPr>
        <w:pStyle w:val="Body"/>
        <w:jc w:val="center"/>
        <w:rPr>
          <w:b/>
          <w:lang w:eastAsia="en-US"/>
        </w:rPr>
      </w:pPr>
      <w:r>
        <w:rPr>
          <w:b/>
          <w:lang w:eastAsia="en-US"/>
        </w:rPr>
        <w:t xml:space="preserve">FIXED TERM </w:t>
      </w:r>
      <w:r w:rsidR="00631BD4">
        <w:rPr>
          <w:b/>
          <w:lang w:eastAsia="en-US"/>
        </w:rPr>
        <w:t xml:space="preserve">LOCUM </w:t>
      </w:r>
      <w:r>
        <w:rPr>
          <w:b/>
          <w:lang w:eastAsia="en-US"/>
        </w:rPr>
        <w:t xml:space="preserve">POST </w:t>
      </w:r>
    </w:p>
    <w:p w14:paraId="5114BD96" w14:textId="5D49C7A2" w:rsidR="00631BD4" w:rsidRDefault="00631BD4" w:rsidP="00570897">
      <w:pPr>
        <w:pStyle w:val="Subtitle"/>
        <w:spacing w:before="0" w:after="0"/>
      </w:pPr>
    </w:p>
    <w:p w14:paraId="32FEA31E" w14:textId="77777777" w:rsidR="00631BD4" w:rsidRDefault="00631BD4" w:rsidP="00570897">
      <w:pPr>
        <w:pStyle w:val="Subtitle"/>
        <w:spacing w:before="0" w:after="0"/>
      </w:pPr>
    </w:p>
    <w:p w14:paraId="483CDC9A" w14:textId="74F014B0" w:rsidR="00C21D73" w:rsidRDefault="001A1B7F" w:rsidP="00570897">
      <w:pPr>
        <w:pStyle w:val="Subtitle"/>
        <w:spacing w:before="0" w:after="0"/>
        <w:sectPr w:rsidR="00C21D73">
          <w:headerReference w:type="default" r:id="rId8"/>
          <w:pgSz w:w="11906" w:h="16838"/>
          <w:pgMar w:top="1418" w:right="1418" w:bottom="1418" w:left="1418" w:header="708" w:footer="0" w:gutter="0"/>
          <w:cols w:space="720"/>
          <w:formProt w:val="0"/>
          <w:docGrid w:linePitch="240" w:charSpace="-6145"/>
        </w:sectPr>
      </w:pPr>
      <w:r>
        <w:t xml:space="preserve"> </w:t>
      </w:r>
      <w:r w:rsidR="002C2142">
        <w:t>Post Reference:  185-358-3265</w:t>
      </w:r>
    </w:p>
    <w:p w14:paraId="61E7DF2D" w14:textId="77777777" w:rsidR="00C21D73" w:rsidRDefault="004421BF">
      <w:pPr>
        <w:pStyle w:val="Contents"/>
      </w:pPr>
      <w:bookmarkStart w:id="0" w:name="_Toc482172543"/>
      <w:bookmarkStart w:id="1" w:name="_Toc481060915"/>
      <w:bookmarkStart w:id="2" w:name="_Toc476769439"/>
      <w:bookmarkStart w:id="3" w:name="_Toc27379940"/>
      <w:bookmarkEnd w:id="0"/>
      <w:bookmarkEnd w:id="1"/>
      <w:bookmarkEnd w:id="2"/>
      <w:r>
        <w:lastRenderedPageBreak/>
        <w:t>Contents</w:t>
      </w:r>
      <w:bookmarkEnd w:id="3"/>
    </w:p>
    <w:p w14:paraId="1769BC62" w14:textId="1B5804ED" w:rsidR="006A46FE" w:rsidRDefault="00C35C30" w:rsidP="00E70BDC">
      <w:pPr>
        <w:pStyle w:val="Body"/>
      </w:pPr>
      <w:r>
        <w:t>Applications are invited for a</w:t>
      </w:r>
      <w:r w:rsidR="00E70BDC">
        <w:t xml:space="preserve"> </w:t>
      </w:r>
      <w:r w:rsidR="00542804">
        <w:t xml:space="preserve">Locum </w:t>
      </w:r>
      <w:r w:rsidR="00E70BDC">
        <w:t>Consultant</w:t>
      </w:r>
      <w:r>
        <w:t xml:space="preserve"> General</w:t>
      </w:r>
      <w:r w:rsidR="00E70BDC">
        <w:t xml:space="preserve"> Anaesthetist post at North Devon District Hospital.</w:t>
      </w:r>
    </w:p>
    <w:p w14:paraId="4E6CB8D1" w14:textId="77777777" w:rsidR="00C21D73" w:rsidRDefault="004421BF" w:rsidP="004136FC">
      <w:pPr>
        <w:pStyle w:val="Body"/>
      </w:pPr>
      <w:r>
        <w:t>Details of the post</w:t>
      </w:r>
      <w:r w:rsidR="006A46FE">
        <w:t>s</w:t>
      </w:r>
      <w:r>
        <w:t xml:space="preserve"> and descriptions of the department &amp; Trust are included in this information pack as follows:</w:t>
      </w:r>
    </w:p>
    <w:p w14:paraId="3BFB1320" w14:textId="77777777" w:rsidR="00FF6C83" w:rsidRPr="00FF6C83" w:rsidRDefault="004421BF" w:rsidP="00FF6C83">
      <w:pPr>
        <w:pStyle w:val="TOC4"/>
        <w:rPr>
          <w:rFonts w:eastAsiaTheme="minorEastAsia" w:cstheme="minorBidi"/>
          <w:noProof/>
          <w:sz w:val="24"/>
          <w:szCs w:val="24"/>
          <w:lang w:val="en-GB" w:eastAsia="en-GB"/>
        </w:rPr>
      </w:pPr>
      <w:r>
        <w:fldChar w:fldCharType="begin"/>
      </w:r>
      <w:r>
        <w:instrText>TOC \t "Contents,4,Heading,5" \h</w:instrText>
      </w:r>
      <w:r>
        <w:fldChar w:fldCharType="separate"/>
      </w:r>
    </w:p>
    <w:p w14:paraId="2A198D5D" w14:textId="77777777" w:rsidR="00FF6C83" w:rsidRPr="00FF6C83" w:rsidRDefault="001A70FC" w:rsidP="00FF6C83">
      <w:pPr>
        <w:pStyle w:val="TOC4"/>
        <w:rPr>
          <w:rFonts w:eastAsiaTheme="minorEastAsia" w:cstheme="minorBidi"/>
          <w:noProof/>
          <w:sz w:val="24"/>
          <w:szCs w:val="24"/>
          <w:lang w:val="en-GB" w:eastAsia="en-GB"/>
        </w:rPr>
      </w:pPr>
      <w:hyperlink w:anchor="_Toc27379941" w:history="1">
        <w:r w:rsidR="00FF6C83" w:rsidRPr="00FF6C83">
          <w:rPr>
            <w:rStyle w:val="Hyperlink"/>
            <w:noProof/>
            <w:sz w:val="24"/>
            <w:szCs w:val="24"/>
          </w:rPr>
          <w:t>Application &amp; Advisory Appointments Committee</w:t>
        </w:r>
        <w:r w:rsidR="00FF6C83" w:rsidRPr="00FF6C83">
          <w:rPr>
            <w:noProof/>
            <w:sz w:val="24"/>
            <w:szCs w:val="24"/>
          </w:rPr>
          <w:tab/>
        </w:r>
        <w:r w:rsidR="00FF6C83" w:rsidRPr="00FF6C83">
          <w:rPr>
            <w:noProof/>
            <w:sz w:val="24"/>
            <w:szCs w:val="24"/>
          </w:rPr>
          <w:fldChar w:fldCharType="begin"/>
        </w:r>
        <w:r w:rsidR="00FF6C83" w:rsidRPr="00FF6C83">
          <w:rPr>
            <w:noProof/>
            <w:sz w:val="24"/>
            <w:szCs w:val="24"/>
          </w:rPr>
          <w:instrText xml:space="preserve"> PAGEREF _Toc27379941 \h </w:instrText>
        </w:r>
        <w:r w:rsidR="00FF6C83" w:rsidRPr="00FF6C83">
          <w:rPr>
            <w:noProof/>
            <w:sz w:val="24"/>
            <w:szCs w:val="24"/>
          </w:rPr>
        </w:r>
        <w:r w:rsidR="00FF6C83" w:rsidRPr="00FF6C83">
          <w:rPr>
            <w:noProof/>
            <w:sz w:val="24"/>
            <w:szCs w:val="24"/>
          </w:rPr>
          <w:fldChar w:fldCharType="separate"/>
        </w:r>
        <w:r w:rsidR="00B31992">
          <w:rPr>
            <w:noProof/>
            <w:sz w:val="24"/>
            <w:szCs w:val="24"/>
          </w:rPr>
          <w:t>1</w:t>
        </w:r>
        <w:r w:rsidR="00FF6C83" w:rsidRPr="00FF6C83">
          <w:rPr>
            <w:noProof/>
            <w:sz w:val="24"/>
            <w:szCs w:val="24"/>
          </w:rPr>
          <w:fldChar w:fldCharType="end"/>
        </w:r>
      </w:hyperlink>
    </w:p>
    <w:p w14:paraId="3151015A" w14:textId="77777777" w:rsidR="00FF6C83" w:rsidRPr="00FF6C83" w:rsidRDefault="001A70FC" w:rsidP="004A5145">
      <w:pPr>
        <w:pStyle w:val="TOC5"/>
        <w:rPr>
          <w:rFonts w:eastAsiaTheme="minorEastAsia" w:cstheme="minorBidi"/>
          <w:noProof/>
          <w:lang w:val="en-GB" w:eastAsia="en-GB"/>
        </w:rPr>
      </w:pPr>
      <w:hyperlink w:anchor="_Toc27379942" w:history="1">
        <w:r w:rsidR="00FF6C83" w:rsidRPr="00FF6C83">
          <w:rPr>
            <w:rStyle w:val="Hyperlink"/>
            <w:noProof/>
            <w:sz w:val="24"/>
            <w:szCs w:val="24"/>
            <w:lang w:val="fr-FR"/>
          </w:rPr>
          <w:t>Introduction</w:t>
        </w:r>
        <w:r w:rsidR="00FF6C83" w:rsidRPr="00FF6C83">
          <w:rPr>
            <w:noProof/>
          </w:rPr>
          <w:tab/>
        </w:r>
        <w:r w:rsidR="00FF6C83" w:rsidRPr="00FF6C83">
          <w:rPr>
            <w:noProof/>
          </w:rPr>
          <w:fldChar w:fldCharType="begin"/>
        </w:r>
        <w:r w:rsidR="00FF6C83" w:rsidRPr="00FF6C83">
          <w:rPr>
            <w:noProof/>
          </w:rPr>
          <w:instrText xml:space="preserve"> PAGEREF _Toc27379942 \h </w:instrText>
        </w:r>
        <w:r w:rsidR="00FF6C83" w:rsidRPr="00FF6C83">
          <w:rPr>
            <w:noProof/>
          </w:rPr>
        </w:r>
        <w:r w:rsidR="00FF6C83" w:rsidRPr="00FF6C83">
          <w:rPr>
            <w:noProof/>
          </w:rPr>
          <w:fldChar w:fldCharType="separate"/>
        </w:r>
        <w:r w:rsidR="00B31992">
          <w:rPr>
            <w:noProof/>
          </w:rPr>
          <w:t>2</w:t>
        </w:r>
        <w:r w:rsidR="00FF6C83" w:rsidRPr="00FF6C83">
          <w:rPr>
            <w:noProof/>
          </w:rPr>
          <w:fldChar w:fldCharType="end"/>
        </w:r>
      </w:hyperlink>
    </w:p>
    <w:p w14:paraId="0BADA800" w14:textId="77777777" w:rsidR="00FF6C83" w:rsidRPr="00FF6C83" w:rsidRDefault="001A70FC" w:rsidP="004A5145">
      <w:pPr>
        <w:pStyle w:val="TOC5"/>
        <w:rPr>
          <w:rFonts w:eastAsiaTheme="minorEastAsia" w:cstheme="minorBidi"/>
          <w:noProof/>
          <w:lang w:val="en-GB" w:eastAsia="en-GB"/>
        </w:rPr>
      </w:pPr>
      <w:hyperlink w:anchor="_Toc27379943" w:history="1">
        <w:r w:rsidR="00FF6C83" w:rsidRPr="00FF6C83">
          <w:rPr>
            <w:rStyle w:val="Hyperlink"/>
            <w:noProof/>
            <w:sz w:val="24"/>
            <w:szCs w:val="24"/>
          </w:rPr>
          <w:t>Job Description</w:t>
        </w:r>
        <w:r w:rsidR="00FF6C83" w:rsidRPr="00FF6C83">
          <w:rPr>
            <w:noProof/>
          </w:rPr>
          <w:tab/>
        </w:r>
        <w:r w:rsidR="00FF6C83" w:rsidRPr="00FF6C83">
          <w:rPr>
            <w:noProof/>
          </w:rPr>
          <w:fldChar w:fldCharType="begin"/>
        </w:r>
        <w:r w:rsidR="00FF6C83" w:rsidRPr="00FF6C83">
          <w:rPr>
            <w:noProof/>
          </w:rPr>
          <w:instrText xml:space="preserve"> PAGEREF _Toc27379943 \h </w:instrText>
        </w:r>
        <w:r w:rsidR="00FF6C83" w:rsidRPr="00FF6C83">
          <w:rPr>
            <w:noProof/>
          </w:rPr>
        </w:r>
        <w:r w:rsidR="00FF6C83" w:rsidRPr="00FF6C83">
          <w:rPr>
            <w:noProof/>
          </w:rPr>
          <w:fldChar w:fldCharType="separate"/>
        </w:r>
        <w:r w:rsidR="00B31992">
          <w:rPr>
            <w:noProof/>
          </w:rPr>
          <w:t>3</w:t>
        </w:r>
        <w:r w:rsidR="00FF6C83" w:rsidRPr="00FF6C83">
          <w:rPr>
            <w:noProof/>
          </w:rPr>
          <w:fldChar w:fldCharType="end"/>
        </w:r>
      </w:hyperlink>
    </w:p>
    <w:p w14:paraId="2012B45C" w14:textId="77777777" w:rsidR="00FF6C83" w:rsidRPr="00FF6C83" w:rsidRDefault="001A70FC" w:rsidP="004A5145">
      <w:pPr>
        <w:pStyle w:val="TOC5"/>
        <w:rPr>
          <w:rFonts w:eastAsiaTheme="minorEastAsia" w:cstheme="minorBidi"/>
          <w:noProof/>
          <w:lang w:val="en-GB" w:eastAsia="en-GB"/>
        </w:rPr>
      </w:pPr>
      <w:hyperlink w:anchor="_Toc27379944" w:history="1">
        <w:r w:rsidR="00FF6C83" w:rsidRPr="00FF6C83">
          <w:rPr>
            <w:rStyle w:val="Hyperlink"/>
            <w:noProof/>
            <w:sz w:val="24"/>
            <w:szCs w:val="24"/>
          </w:rPr>
          <w:t>Outline Job Plan</w:t>
        </w:r>
        <w:r w:rsidR="00FF6C83" w:rsidRPr="00FF6C83">
          <w:rPr>
            <w:noProof/>
          </w:rPr>
          <w:tab/>
        </w:r>
        <w:r w:rsidR="00FF6C83" w:rsidRPr="00FF6C83">
          <w:rPr>
            <w:noProof/>
          </w:rPr>
          <w:fldChar w:fldCharType="begin"/>
        </w:r>
        <w:r w:rsidR="00FF6C83" w:rsidRPr="00FF6C83">
          <w:rPr>
            <w:noProof/>
          </w:rPr>
          <w:instrText xml:space="preserve"> PAGEREF _Toc27379944 \h </w:instrText>
        </w:r>
        <w:r w:rsidR="00FF6C83" w:rsidRPr="00FF6C83">
          <w:rPr>
            <w:noProof/>
          </w:rPr>
        </w:r>
        <w:r w:rsidR="00FF6C83" w:rsidRPr="00FF6C83">
          <w:rPr>
            <w:noProof/>
          </w:rPr>
          <w:fldChar w:fldCharType="separate"/>
        </w:r>
        <w:r w:rsidR="00B31992">
          <w:rPr>
            <w:noProof/>
          </w:rPr>
          <w:t>4</w:t>
        </w:r>
        <w:r w:rsidR="00FF6C83" w:rsidRPr="00FF6C83">
          <w:rPr>
            <w:noProof/>
          </w:rPr>
          <w:fldChar w:fldCharType="end"/>
        </w:r>
      </w:hyperlink>
    </w:p>
    <w:p w14:paraId="089DF548" w14:textId="77777777" w:rsidR="00FF6C83" w:rsidRPr="00FF6C83" w:rsidRDefault="001A70FC" w:rsidP="004A5145">
      <w:pPr>
        <w:pStyle w:val="TOC5"/>
        <w:rPr>
          <w:rFonts w:eastAsiaTheme="minorEastAsia" w:cstheme="minorBidi"/>
          <w:noProof/>
          <w:lang w:val="en-GB" w:eastAsia="en-GB"/>
        </w:rPr>
      </w:pPr>
      <w:hyperlink w:anchor="_Toc27379945" w:history="1">
        <w:r w:rsidR="00FF6C83" w:rsidRPr="00FF6C83">
          <w:rPr>
            <w:rStyle w:val="Hyperlink"/>
            <w:noProof/>
            <w:sz w:val="24"/>
            <w:szCs w:val="24"/>
          </w:rPr>
          <w:t>Person Specification</w:t>
        </w:r>
        <w:r w:rsidR="00FF6C83" w:rsidRPr="00FF6C83">
          <w:rPr>
            <w:noProof/>
          </w:rPr>
          <w:tab/>
        </w:r>
        <w:r w:rsidR="00FF6C83" w:rsidRPr="00FF6C83">
          <w:rPr>
            <w:noProof/>
          </w:rPr>
          <w:fldChar w:fldCharType="begin"/>
        </w:r>
        <w:r w:rsidR="00FF6C83" w:rsidRPr="00FF6C83">
          <w:rPr>
            <w:noProof/>
          </w:rPr>
          <w:instrText xml:space="preserve"> PAGEREF _Toc27379945 \h </w:instrText>
        </w:r>
        <w:r w:rsidR="00FF6C83" w:rsidRPr="00FF6C83">
          <w:rPr>
            <w:noProof/>
          </w:rPr>
        </w:r>
        <w:r w:rsidR="00FF6C83" w:rsidRPr="00FF6C83">
          <w:rPr>
            <w:noProof/>
          </w:rPr>
          <w:fldChar w:fldCharType="separate"/>
        </w:r>
        <w:r w:rsidR="00B31992">
          <w:rPr>
            <w:noProof/>
          </w:rPr>
          <w:t>6</w:t>
        </w:r>
        <w:r w:rsidR="00FF6C83" w:rsidRPr="00FF6C83">
          <w:rPr>
            <w:noProof/>
          </w:rPr>
          <w:fldChar w:fldCharType="end"/>
        </w:r>
      </w:hyperlink>
    </w:p>
    <w:p w14:paraId="2ED7860D" w14:textId="77777777" w:rsidR="00FF6C83" w:rsidRPr="00FF6C83" w:rsidRDefault="001A70FC" w:rsidP="004A5145">
      <w:pPr>
        <w:pStyle w:val="TOC5"/>
        <w:rPr>
          <w:rFonts w:eastAsiaTheme="minorEastAsia" w:cstheme="minorBidi"/>
          <w:noProof/>
          <w:lang w:val="en-GB" w:eastAsia="en-GB"/>
        </w:rPr>
      </w:pPr>
      <w:hyperlink w:anchor="_Toc27379946" w:history="1">
        <w:r w:rsidR="00FF6C83" w:rsidRPr="00FF6C83">
          <w:rPr>
            <w:rStyle w:val="Hyperlink"/>
            <w:noProof/>
            <w:sz w:val="24"/>
            <w:szCs w:val="24"/>
          </w:rPr>
          <w:t>The Anaesthetic Department</w:t>
        </w:r>
        <w:r w:rsidR="00FF6C83" w:rsidRPr="00FF6C83">
          <w:rPr>
            <w:noProof/>
          </w:rPr>
          <w:tab/>
        </w:r>
        <w:r w:rsidR="00FF6C83" w:rsidRPr="00FF6C83">
          <w:rPr>
            <w:noProof/>
          </w:rPr>
          <w:fldChar w:fldCharType="begin"/>
        </w:r>
        <w:r w:rsidR="00FF6C83" w:rsidRPr="00FF6C83">
          <w:rPr>
            <w:noProof/>
          </w:rPr>
          <w:instrText xml:space="preserve"> PAGEREF _Toc27379946 \h </w:instrText>
        </w:r>
        <w:r w:rsidR="00FF6C83" w:rsidRPr="00FF6C83">
          <w:rPr>
            <w:noProof/>
          </w:rPr>
        </w:r>
        <w:r w:rsidR="00FF6C83" w:rsidRPr="00FF6C83">
          <w:rPr>
            <w:noProof/>
          </w:rPr>
          <w:fldChar w:fldCharType="separate"/>
        </w:r>
        <w:r w:rsidR="00B31992">
          <w:rPr>
            <w:noProof/>
          </w:rPr>
          <w:t>8</w:t>
        </w:r>
        <w:r w:rsidR="00FF6C83" w:rsidRPr="00FF6C83">
          <w:rPr>
            <w:noProof/>
          </w:rPr>
          <w:fldChar w:fldCharType="end"/>
        </w:r>
      </w:hyperlink>
    </w:p>
    <w:p w14:paraId="1D3E71B9" w14:textId="77777777" w:rsidR="00FF6C83" w:rsidRPr="00FF6C83" w:rsidRDefault="001A70FC" w:rsidP="004A5145">
      <w:pPr>
        <w:pStyle w:val="TOC5"/>
        <w:rPr>
          <w:rFonts w:eastAsiaTheme="minorEastAsia" w:cstheme="minorBidi"/>
          <w:noProof/>
          <w:lang w:val="en-GB" w:eastAsia="en-GB"/>
        </w:rPr>
      </w:pPr>
      <w:hyperlink w:anchor="_Toc27379947" w:history="1">
        <w:r w:rsidR="00FF6C83" w:rsidRPr="00FF6C83">
          <w:rPr>
            <w:rStyle w:val="Hyperlink"/>
            <w:noProof/>
            <w:sz w:val="24"/>
            <w:szCs w:val="24"/>
          </w:rPr>
          <w:t>Main Conditions of Service</w:t>
        </w:r>
        <w:r w:rsidR="00FF6C83" w:rsidRPr="00FF6C83">
          <w:rPr>
            <w:noProof/>
          </w:rPr>
          <w:tab/>
        </w:r>
        <w:r w:rsidR="00FF6C83" w:rsidRPr="00FF6C83">
          <w:rPr>
            <w:noProof/>
          </w:rPr>
          <w:fldChar w:fldCharType="begin"/>
        </w:r>
        <w:r w:rsidR="00FF6C83" w:rsidRPr="00FF6C83">
          <w:rPr>
            <w:noProof/>
          </w:rPr>
          <w:instrText xml:space="preserve"> PAGEREF _Toc27379947 \h </w:instrText>
        </w:r>
        <w:r w:rsidR="00FF6C83" w:rsidRPr="00FF6C83">
          <w:rPr>
            <w:noProof/>
          </w:rPr>
        </w:r>
        <w:r w:rsidR="00FF6C83" w:rsidRPr="00FF6C83">
          <w:rPr>
            <w:noProof/>
          </w:rPr>
          <w:fldChar w:fldCharType="separate"/>
        </w:r>
        <w:r w:rsidR="00B31992">
          <w:rPr>
            <w:noProof/>
          </w:rPr>
          <w:t>12</w:t>
        </w:r>
        <w:r w:rsidR="00FF6C83" w:rsidRPr="00FF6C83">
          <w:rPr>
            <w:noProof/>
          </w:rPr>
          <w:fldChar w:fldCharType="end"/>
        </w:r>
      </w:hyperlink>
    </w:p>
    <w:p w14:paraId="7F9D873E" w14:textId="77777777" w:rsidR="00FF6C83" w:rsidRPr="00FF6C83" w:rsidRDefault="001A70FC" w:rsidP="004A5145">
      <w:pPr>
        <w:pStyle w:val="TOC5"/>
        <w:rPr>
          <w:rFonts w:eastAsiaTheme="minorEastAsia" w:cstheme="minorBidi"/>
          <w:noProof/>
          <w:lang w:val="en-GB" w:eastAsia="en-GB"/>
        </w:rPr>
      </w:pPr>
      <w:hyperlink w:anchor="_Toc27379949" w:history="1">
        <w:r w:rsidR="00FF6C83" w:rsidRPr="00FF6C83">
          <w:rPr>
            <w:rStyle w:val="Hyperlink"/>
            <w:noProof/>
            <w:sz w:val="24"/>
            <w:szCs w:val="24"/>
          </w:rPr>
          <w:t>North Devon</w:t>
        </w:r>
        <w:r w:rsidR="00FF6C83" w:rsidRPr="00FF6C83">
          <w:rPr>
            <w:noProof/>
          </w:rPr>
          <w:tab/>
        </w:r>
        <w:r w:rsidR="00FF6C83" w:rsidRPr="00FF6C83">
          <w:rPr>
            <w:noProof/>
          </w:rPr>
          <w:fldChar w:fldCharType="begin"/>
        </w:r>
        <w:r w:rsidR="00FF6C83" w:rsidRPr="00FF6C83">
          <w:rPr>
            <w:noProof/>
          </w:rPr>
          <w:instrText xml:space="preserve"> PAGEREF _Toc27379949 \h </w:instrText>
        </w:r>
        <w:r w:rsidR="00FF6C83" w:rsidRPr="00FF6C83">
          <w:rPr>
            <w:noProof/>
          </w:rPr>
        </w:r>
        <w:r w:rsidR="00FF6C83" w:rsidRPr="00FF6C83">
          <w:rPr>
            <w:noProof/>
          </w:rPr>
          <w:fldChar w:fldCharType="separate"/>
        </w:r>
        <w:r w:rsidR="00B31992">
          <w:rPr>
            <w:noProof/>
          </w:rPr>
          <w:t>17</w:t>
        </w:r>
        <w:r w:rsidR="00FF6C83" w:rsidRPr="00FF6C83">
          <w:rPr>
            <w:noProof/>
          </w:rPr>
          <w:fldChar w:fldCharType="end"/>
        </w:r>
      </w:hyperlink>
    </w:p>
    <w:p w14:paraId="595A48D6" w14:textId="77777777" w:rsidR="00FF6C83" w:rsidRPr="00FF6C83" w:rsidRDefault="001A70FC" w:rsidP="004A5145">
      <w:pPr>
        <w:pStyle w:val="TOC5"/>
        <w:rPr>
          <w:rFonts w:eastAsiaTheme="minorEastAsia" w:cstheme="minorBidi"/>
          <w:noProof/>
          <w:lang w:val="en-GB" w:eastAsia="en-GB"/>
        </w:rPr>
      </w:pPr>
      <w:hyperlink w:anchor="_Toc27379950" w:history="1">
        <w:r w:rsidR="00FF6C83" w:rsidRPr="00FF6C83">
          <w:rPr>
            <w:rStyle w:val="Hyperlink"/>
            <w:noProof/>
            <w:sz w:val="24"/>
            <w:szCs w:val="24"/>
          </w:rPr>
          <w:t>Contacts</w:t>
        </w:r>
        <w:r w:rsidR="00FF6C83" w:rsidRPr="00FF6C83">
          <w:rPr>
            <w:noProof/>
          </w:rPr>
          <w:tab/>
        </w:r>
        <w:r w:rsidR="004A5145">
          <w:rPr>
            <w:noProof/>
          </w:rPr>
          <w:tab/>
        </w:r>
        <w:r w:rsidR="00FF6C83" w:rsidRPr="00FF6C83">
          <w:rPr>
            <w:noProof/>
          </w:rPr>
          <w:fldChar w:fldCharType="begin"/>
        </w:r>
        <w:r w:rsidR="00FF6C83" w:rsidRPr="00FF6C83">
          <w:rPr>
            <w:noProof/>
          </w:rPr>
          <w:instrText xml:space="preserve"> PAGEREF _Toc27379950 \h </w:instrText>
        </w:r>
        <w:r w:rsidR="00FF6C83" w:rsidRPr="00FF6C83">
          <w:rPr>
            <w:noProof/>
          </w:rPr>
        </w:r>
        <w:r w:rsidR="00FF6C83" w:rsidRPr="00FF6C83">
          <w:rPr>
            <w:noProof/>
          </w:rPr>
          <w:fldChar w:fldCharType="separate"/>
        </w:r>
        <w:r w:rsidR="00B31992">
          <w:rPr>
            <w:noProof/>
          </w:rPr>
          <w:t>18</w:t>
        </w:r>
        <w:r w:rsidR="00FF6C83" w:rsidRPr="00FF6C83">
          <w:rPr>
            <w:noProof/>
          </w:rPr>
          <w:fldChar w:fldCharType="end"/>
        </w:r>
      </w:hyperlink>
    </w:p>
    <w:p w14:paraId="77A9288F" w14:textId="77777777" w:rsidR="00C21D73" w:rsidRDefault="004421BF">
      <w:pPr>
        <w:pStyle w:val="Contents4"/>
        <w:rPr>
          <w:rFonts w:asciiTheme="minorHAnsi" w:eastAsiaTheme="minorEastAsia" w:hAnsiTheme="minorHAnsi" w:cstheme="minorBidi"/>
          <w:color w:val="00000A"/>
          <w:sz w:val="22"/>
          <w:szCs w:val="22"/>
          <w:lang w:val="en-GB"/>
        </w:rPr>
      </w:pPr>
      <w:r>
        <w:fldChar w:fldCharType="end"/>
      </w:r>
    </w:p>
    <w:p w14:paraId="2F85E897" w14:textId="62209533" w:rsidR="00E70BDC" w:rsidRDefault="00E70BDC" w:rsidP="00E70BDC">
      <w:pPr>
        <w:pStyle w:val="Contents"/>
      </w:pPr>
      <w:bookmarkStart w:id="4" w:name="_Toc482172544"/>
      <w:bookmarkStart w:id="5" w:name="_Toc481060916"/>
      <w:bookmarkStart w:id="6" w:name="_Toc27379941"/>
      <w:bookmarkEnd w:id="4"/>
      <w:bookmarkEnd w:id="5"/>
      <w:r>
        <w:t xml:space="preserve">Application </w:t>
      </w:r>
      <w:bookmarkEnd w:id="6"/>
    </w:p>
    <w:p w14:paraId="3F38BF66" w14:textId="6CF99B1E" w:rsidR="00E70BDC" w:rsidRDefault="00E70BDC" w:rsidP="00E70BDC">
      <w:pPr>
        <w:pStyle w:val="Body"/>
      </w:pPr>
      <w:r>
        <w:t xml:space="preserve">We welcome enquiries for further information and encourage informal visits to the hospital and department. A list of contacts at the Trust is detailed in the final section of this information pack. </w:t>
      </w:r>
    </w:p>
    <w:p w14:paraId="7F137E06" w14:textId="463EA981" w:rsidR="00E70BDC" w:rsidRDefault="00C35C30" w:rsidP="00E70BDC">
      <w:pPr>
        <w:pStyle w:val="Body"/>
      </w:pPr>
      <w:r>
        <w:t>This</w:t>
      </w:r>
      <w:r w:rsidR="00E70BDC">
        <w:t xml:space="preserve"> </w:t>
      </w:r>
      <w:r w:rsidR="00202127">
        <w:t xml:space="preserve">fixed term post </w:t>
      </w:r>
      <w:r>
        <w:t>is</w:t>
      </w:r>
      <w:r w:rsidR="00E70BDC">
        <w:t xml:space="preserve"> offered on a whole-time basis (10</w:t>
      </w:r>
      <w:r w:rsidR="00420A71">
        <w:t xml:space="preserve">.0 </w:t>
      </w:r>
      <w:r w:rsidR="00E70BDC">
        <w:t>PA) but suitably-qualified applicants who are unable to work full-time for personal reasons will be considered.  The Trust is committed to flexible working arrangements, including job sharing.  Such arrangements will be discussed with any shortlisted candidates on a personal basis.</w:t>
      </w:r>
    </w:p>
    <w:p w14:paraId="29D6A172" w14:textId="77777777" w:rsidR="00E70BDC" w:rsidRDefault="00E70BDC" w:rsidP="00E70BDC">
      <w:pPr>
        <w:pStyle w:val="Body"/>
      </w:pPr>
      <w:r>
        <w:t xml:space="preserve">Applicants must have completed specialist training in </w:t>
      </w:r>
      <w:proofErr w:type="spellStart"/>
      <w:r>
        <w:t>Anaesthesia</w:t>
      </w:r>
      <w:proofErr w:type="spellEnd"/>
      <w:r>
        <w:t xml:space="preserve"> prior to taking up this appointment</w:t>
      </w:r>
      <w:r w:rsidRPr="001A1B7F">
        <w:t xml:space="preserve"> and be on the Specialist Register for Anaesthetics</w:t>
      </w:r>
      <w:r>
        <w:t>. The expected date of the award of the Certificate of Completion of Training must be no later than six months after the date of AAC interview for this post.  The applicant must also be entered on, or within six months of entry to, the GMC Specialist Register at the time of acceptance of an offer of employment.</w:t>
      </w:r>
    </w:p>
    <w:p w14:paraId="29FC503B" w14:textId="33034BB3" w:rsidR="00E70BDC" w:rsidRDefault="00E70BDC" w:rsidP="00E70BDC">
      <w:pPr>
        <w:pStyle w:val="Body"/>
        <w:spacing w:after="0"/>
      </w:pPr>
      <w:r w:rsidRPr="00305941">
        <w:rPr>
          <w:color w:val="000000" w:themeColor="text1"/>
        </w:rPr>
        <w:t xml:space="preserve">Applications are through the </w:t>
      </w:r>
      <w:r w:rsidR="00305941" w:rsidRPr="00305941">
        <w:rPr>
          <w:color w:val="000000" w:themeColor="text1"/>
        </w:rPr>
        <w:t xml:space="preserve">Career Gateway </w:t>
      </w:r>
      <w:r w:rsidRPr="00305941">
        <w:rPr>
          <w:color w:val="000000" w:themeColor="text1"/>
        </w:rPr>
        <w:t>online service at</w:t>
      </w:r>
      <w:r w:rsidR="001A70FC">
        <w:rPr>
          <w:color w:val="000000" w:themeColor="text1"/>
        </w:rPr>
        <w:t xml:space="preserve"> </w:t>
      </w:r>
      <w:bookmarkStart w:id="7" w:name="_GoBack"/>
      <w:bookmarkEnd w:id="7"/>
      <w:r w:rsidR="00016189">
        <w:rPr>
          <w:rStyle w:val="Hyperlink0"/>
          <w:b/>
          <w:color w:val="000000" w:themeColor="text1"/>
        </w:rPr>
        <w:t>www.jobs.nhs.uk</w:t>
      </w:r>
      <w:r w:rsidRPr="00305941">
        <w:rPr>
          <w:color w:val="000000" w:themeColor="text1"/>
        </w:rPr>
        <w:t xml:space="preserve">. Please apply using the standard online application form at this site, quoting vacancy reference </w:t>
      </w:r>
      <w:r w:rsidR="00305941" w:rsidRPr="00305941">
        <w:rPr>
          <w:b/>
          <w:color w:val="000000" w:themeColor="text1"/>
        </w:rPr>
        <w:t>185-358-3265</w:t>
      </w:r>
      <w:r w:rsidRPr="00305941">
        <w:rPr>
          <w:b/>
          <w:color w:val="000000" w:themeColor="text1"/>
        </w:rPr>
        <w:t>.</w:t>
      </w:r>
      <w:r w:rsidRPr="00305941">
        <w:rPr>
          <w:color w:val="000000" w:themeColor="text1"/>
        </w:rPr>
        <w:t xml:space="preserve">  </w:t>
      </w:r>
      <w:r>
        <w:t xml:space="preserve">In the interests of equal opportunities, applications or supplementary information submitted by CV will not be accepted.  A minimum of three recent references are required, including a satisfactory reference from your current employer or the Responsible Officer at your current Designated Body. </w:t>
      </w:r>
    </w:p>
    <w:p w14:paraId="4F9EBBA7" w14:textId="77777777" w:rsidR="00E70BDC" w:rsidRDefault="00E70BDC" w:rsidP="00E70BDC">
      <w:pPr>
        <w:pStyle w:val="Body"/>
        <w:spacing w:after="0"/>
      </w:pPr>
    </w:p>
    <w:p w14:paraId="1791D5CE" w14:textId="650E6A4B" w:rsidR="00C21D73" w:rsidRDefault="00E70BDC" w:rsidP="00E70BDC">
      <w:pPr>
        <w:pStyle w:val="Body"/>
        <w:spacing w:after="0"/>
      </w:pPr>
      <w:r>
        <w:t xml:space="preserve">The </w:t>
      </w:r>
      <w:r w:rsidR="00305941">
        <w:t xml:space="preserve">interview date </w:t>
      </w:r>
      <w:r w:rsidR="008B012F">
        <w:t>will be during the week commencing 17</w:t>
      </w:r>
      <w:r w:rsidR="008B012F" w:rsidRPr="008B012F">
        <w:rPr>
          <w:vertAlign w:val="superscript"/>
        </w:rPr>
        <w:t>th</w:t>
      </w:r>
      <w:r w:rsidR="008B012F">
        <w:t xml:space="preserve"> April 2023.</w:t>
      </w:r>
      <w:r w:rsidR="004421BF">
        <w:br w:type="page"/>
      </w:r>
    </w:p>
    <w:p w14:paraId="50C3F509" w14:textId="77777777" w:rsidR="00C21D73" w:rsidRDefault="004421BF" w:rsidP="00FF6C83">
      <w:pPr>
        <w:pStyle w:val="Heading"/>
      </w:pPr>
      <w:bookmarkStart w:id="8" w:name="_Toc482172545"/>
      <w:bookmarkStart w:id="9" w:name="_Toc27379942"/>
      <w:bookmarkEnd w:id="8"/>
      <w:r>
        <w:rPr>
          <w:lang w:val="fr-FR"/>
        </w:rPr>
        <w:lastRenderedPageBreak/>
        <w:t>Introduction</w:t>
      </w:r>
      <w:bookmarkEnd w:id="9"/>
    </w:p>
    <w:p w14:paraId="089C32C3" w14:textId="53C46A00" w:rsidR="007E64CF" w:rsidRDefault="007E64CF" w:rsidP="009F0C21">
      <w:pPr>
        <w:pStyle w:val="Body"/>
      </w:pPr>
      <w:r>
        <w:t xml:space="preserve">The Department of </w:t>
      </w:r>
      <w:proofErr w:type="spellStart"/>
      <w:r>
        <w:t>Anaesthesia</w:t>
      </w:r>
      <w:proofErr w:type="spellEnd"/>
      <w:r>
        <w:t>, Critical Care and Pain at North Devon District Hospital (NDDH) is</w:t>
      </w:r>
      <w:r w:rsidR="00DE0A5F">
        <w:t xml:space="preserve"> </w:t>
      </w:r>
      <w:r w:rsidR="006440BA">
        <w:t>excited</w:t>
      </w:r>
      <w:r>
        <w:t xml:space="preserve"> to offer a</w:t>
      </w:r>
      <w:r w:rsidR="006440BA">
        <w:t xml:space="preserve"> </w:t>
      </w:r>
      <w:r w:rsidR="00C35C30">
        <w:t xml:space="preserve">Consultant </w:t>
      </w:r>
      <w:r w:rsidR="000C2B03">
        <w:t xml:space="preserve">General </w:t>
      </w:r>
      <w:r w:rsidR="00DE0A5F">
        <w:t>Anaesthetist post</w:t>
      </w:r>
      <w:r>
        <w:t xml:space="preserve">. </w:t>
      </w:r>
      <w:r w:rsidR="001F14A1">
        <w:t>Due to upcoming retirements and departmental expansion</w:t>
      </w:r>
      <w:r w:rsidR="0085676F">
        <w:t>,</w:t>
      </w:r>
      <w:r w:rsidR="001F14A1">
        <w:t xml:space="preserve"> </w:t>
      </w:r>
      <w:r w:rsidR="008436D6">
        <w:t xml:space="preserve">a </w:t>
      </w:r>
      <w:r w:rsidR="0085676F">
        <w:t>s</w:t>
      </w:r>
      <w:r w:rsidR="008436D6">
        <w:t>ubstantive post may be</w:t>
      </w:r>
      <w:r w:rsidR="0085676F">
        <w:t>come</w:t>
      </w:r>
      <w:r w:rsidR="008436D6">
        <w:t xml:space="preserve"> available following the completion of this role, subject to normal recruitment </w:t>
      </w:r>
      <w:r w:rsidR="00542804">
        <w:t>processes</w:t>
      </w:r>
      <w:r w:rsidR="008436D6">
        <w:t xml:space="preserve">. </w:t>
      </w:r>
    </w:p>
    <w:p w14:paraId="6B542A2B" w14:textId="0C8E8698" w:rsidR="009F0C21" w:rsidRPr="001335CF" w:rsidRDefault="007E64CF" w:rsidP="009F0C21">
      <w:pPr>
        <w:pStyle w:val="Body"/>
      </w:pPr>
      <w:r>
        <w:t xml:space="preserve">Our </w:t>
      </w:r>
      <w:r w:rsidR="00D119BB">
        <w:t>General Anaesthetist p</w:t>
      </w:r>
      <w:r>
        <w:t>osts are</w:t>
      </w:r>
      <w:r w:rsidR="001335CF">
        <w:t xml:space="preserve"> ideally suited to </w:t>
      </w:r>
      <w:r w:rsidR="00D119BB">
        <w:t>Consultants</w:t>
      </w:r>
      <w:r w:rsidR="00F978BD">
        <w:t xml:space="preserve"> who wish to</w:t>
      </w:r>
      <w:r w:rsidR="003D7BCD">
        <w:t xml:space="preserve"> develop their specialist interests, whilst</w:t>
      </w:r>
      <w:r w:rsidR="00F978BD">
        <w:t xml:space="preserve"> </w:t>
      </w:r>
      <w:r w:rsidR="00B31F2D">
        <w:t>maintain</w:t>
      </w:r>
      <w:r w:rsidR="003D7BCD">
        <w:t>ing</w:t>
      </w:r>
      <w:r w:rsidR="00B31F2D">
        <w:t xml:space="preserve"> a</w:t>
      </w:r>
      <w:r w:rsidR="001335CF">
        <w:t xml:space="preserve"> breadth o</w:t>
      </w:r>
      <w:r w:rsidR="009F0C21">
        <w:t>f</w:t>
      </w:r>
      <w:r w:rsidR="008436D6">
        <w:t xml:space="preserve"> general</w:t>
      </w:r>
      <w:r w:rsidR="009F0C21">
        <w:t xml:space="preserve"> </w:t>
      </w:r>
      <w:r w:rsidR="00B31F2D">
        <w:t>skills</w:t>
      </w:r>
      <w:r w:rsidR="008436D6">
        <w:t xml:space="preserve">, including </w:t>
      </w:r>
      <w:proofErr w:type="spellStart"/>
      <w:r w:rsidR="00190BD3">
        <w:t>anaesthesia</w:t>
      </w:r>
      <w:proofErr w:type="spellEnd"/>
      <w:r w:rsidR="00190BD3">
        <w:t xml:space="preserve"> for children and obstetrics. </w:t>
      </w:r>
    </w:p>
    <w:p w14:paraId="16E2B0D4" w14:textId="77777777" w:rsidR="00F022E3" w:rsidRDefault="00F022E3" w:rsidP="007153A7">
      <w:pPr>
        <w:pStyle w:val="Body"/>
      </w:pPr>
      <w:r>
        <w:t>The breadth of skill</w:t>
      </w:r>
      <w:r w:rsidR="00833D79">
        <w:t>s</w:t>
      </w:r>
      <w:r>
        <w:t xml:space="preserve"> required to work in a DGH, combined with the physiological challenges of our population ensure that</w:t>
      </w:r>
      <w:r w:rsidR="0005339A">
        <w:t xml:space="preserve"> a Consultant career </w:t>
      </w:r>
      <w:r>
        <w:t>in North Devon will draw on your clinical acumen throughout your</w:t>
      </w:r>
      <w:r w:rsidR="00987ADE">
        <w:t xml:space="preserve"> working life</w:t>
      </w:r>
      <w:r>
        <w:t xml:space="preserve">. When combined with </w:t>
      </w:r>
      <w:r w:rsidR="00421A0C">
        <w:t xml:space="preserve">the opportunities to take leadership and </w:t>
      </w:r>
      <w:r w:rsidR="00190BD3">
        <w:t xml:space="preserve">continue </w:t>
      </w:r>
      <w:r w:rsidR="00421A0C">
        <w:t>develop</w:t>
      </w:r>
      <w:r w:rsidR="00190BD3">
        <w:t>ing first class services</w:t>
      </w:r>
      <w:r>
        <w:t xml:space="preserve"> </w:t>
      </w:r>
      <w:r w:rsidR="00190BD3">
        <w:t>for our</w:t>
      </w:r>
      <w:r>
        <w:t xml:space="preserve"> community</w:t>
      </w:r>
      <w:r w:rsidR="009F0C21">
        <w:t>, we are confident that North Devon will provide</w:t>
      </w:r>
      <w:r w:rsidR="00833D79">
        <w:t xml:space="preserve"> you with</w:t>
      </w:r>
      <w:r w:rsidR="009F0C21">
        <w:t xml:space="preserve"> a truly satisfying career. </w:t>
      </w:r>
    </w:p>
    <w:p w14:paraId="11A67C93" w14:textId="77777777" w:rsidR="0002702B" w:rsidRDefault="009F0C21" w:rsidP="0002702B">
      <w:pPr>
        <w:pStyle w:val="Body"/>
        <w:spacing w:after="200"/>
      </w:pPr>
      <w:r>
        <w:t>However, the attraction</w:t>
      </w:r>
      <w:r w:rsidR="0005339A">
        <w:t xml:space="preserve">s of North Devon </w:t>
      </w:r>
      <w:r w:rsidR="00833D79">
        <w:t>extend way beyond the hospital</w:t>
      </w:r>
      <w:r>
        <w:t>. Sandwiched between some of Britain’s finest beaches</w:t>
      </w:r>
      <w:r w:rsidR="00987ADE">
        <w:t>, Areas of Outstanding Natural Beauty</w:t>
      </w:r>
      <w:r>
        <w:t xml:space="preserve"> and</w:t>
      </w:r>
      <w:r w:rsidR="007E64CF">
        <w:t xml:space="preserve"> the</w:t>
      </w:r>
      <w:r>
        <w:t xml:space="preserve"> two National Parks</w:t>
      </w:r>
      <w:r w:rsidR="007E64CF">
        <w:t xml:space="preserve"> of </w:t>
      </w:r>
      <w:proofErr w:type="spellStart"/>
      <w:r w:rsidR="007E64CF">
        <w:t>Exmoor</w:t>
      </w:r>
      <w:proofErr w:type="spellEnd"/>
      <w:r w:rsidR="007E64CF">
        <w:t xml:space="preserve"> and </w:t>
      </w:r>
      <w:proofErr w:type="spellStart"/>
      <w:r w:rsidR="007E64CF">
        <w:t>Dartmoor</w:t>
      </w:r>
      <w:proofErr w:type="spellEnd"/>
      <w:r>
        <w:t xml:space="preserve">, NDDH offers a delightful location in which live and enjoy an outdoors life. </w:t>
      </w:r>
    </w:p>
    <w:p w14:paraId="3B05D8C9" w14:textId="1E14B5E2" w:rsidR="007B5A84" w:rsidRDefault="003D7BCD" w:rsidP="00DE0A5F">
      <w:pPr>
        <w:pStyle w:val="Body"/>
        <w:rPr>
          <w:lang w:val="en-GB"/>
        </w:rPr>
      </w:pPr>
      <w:r>
        <w:rPr>
          <w:lang w:val="en-GB"/>
        </w:rPr>
        <w:t xml:space="preserve">As a department we </w:t>
      </w:r>
      <w:r w:rsidR="005E3919">
        <w:rPr>
          <w:lang w:val="en-GB"/>
        </w:rPr>
        <w:t xml:space="preserve">endeavour to offer our team lists that complement individual skill sets </w:t>
      </w:r>
      <w:r w:rsidR="00551ED1">
        <w:rPr>
          <w:lang w:val="en-GB"/>
        </w:rPr>
        <w:t xml:space="preserve">within your </w:t>
      </w:r>
      <w:r w:rsidR="00833D79">
        <w:rPr>
          <w:lang w:val="en-GB"/>
        </w:rPr>
        <w:t>regular time table</w:t>
      </w:r>
      <w:r w:rsidR="007D7E75">
        <w:rPr>
          <w:lang w:val="en-GB"/>
        </w:rPr>
        <w:t>. For example, a candidate with regional anaesthesia expertise may be part of the T</w:t>
      </w:r>
      <w:r w:rsidR="008B012F">
        <w:rPr>
          <w:lang w:val="en-GB"/>
        </w:rPr>
        <w:t>&amp;</w:t>
      </w:r>
      <w:r w:rsidR="007D7E75">
        <w:rPr>
          <w:lang w:val="en-GB"/>
        </w:rPr>
        <w:t xml:space="preserve">O and breast teams or a day-case enthusiast would work with a variety of surgeons within the day-surgery setting. </w:t>
      </w:r>
      <w:r w:rsidR="00A06039">
        <w:rPr>
          <w:lang w:val="en-GB"/>
        </w:rPr>
        <w:t>Y</w:t>
      </w:r>
      <w:r w:rsidR="007D7E75">
        <w:rPr>
          <w:lang w:val="en-GB"/>
        </w:rPr>
        <w:t>our s</w:t>
      </w:r>
      <w:r w:rsidR="00F65A30">
        <w:rPr>
          <w:lang w:val="en-GB"/>
        </w:rPr>
        <w:t>p</w:t>
      </w:r>
      <w:r w:rsidR="007D7E75">
        <w:rPr>
          <w:lang w:val="en-GB"/>
        </w:rPr>
        <w:t>ecific w</w:t>
      </w:r>
      <w:r w:rsidR="003B7C7A">
        <w:rPr>
          <w:lang w:val="en-GB"/>
        </w:rPr>
        <w:t>ork</w:t>
      </w:r>
      <w:r w:rsidR="007D7E75">
        <w:rPr>
          <w:lang w:val="en-GB"/>
        </w:rPr>
        <w:t xml:space="preserve"> pattern</w:t>
      </w:r>
      <w:r w:rsidR="00F65A30">
        <w:rPr>
          <w:lang w:val="en-GB"/>
        </w:rPr>
        <w:t xml:space="preserve"> will be agreed with the department</w:t>
      </w:r>
      <w:r w:rsidR="003B7C7A">
        <w:rPr>
          <w:lang w:val="en-GB"/>
        </w:rPr>
        <w:t xml:space="preserve"> on appointment to reflect </w:t>
      </w:r>
      <w:r w:rsidR="00190BD3">
        <w:rPr>
          <w:lang w:val="en-GB"/>
        </w:rPr>
        <w:t>your</w:t>
      </w:r>
      <w:r w:rsidR="003B7C7A">
        <w:rPr>
          <w:lang w:val="en-GB"/>
        </w:rPr>
        <w:t xml:space="preserve"> individual skill set</w:t>
      </w:r>
      <w:r w:rsidR="0002702B">
        <w:rPr>
          <w:lang w:val="en-GB"/>
        </w:rPr>
        <w:t>,</w:t>
      </w:r>
      <w:r w:rsidR="007E64CF">
        <w:rPr>
          <w:lang w:val="en-GB"/>
        </w:rPr>
        <w:t xml:space="preserve"> within</w:t>
      </w:r>
      <w:r w:rsidR="003B7C7A">
        <w:rPr>
          <w:lang w:val="en-GB"/>
        </w:rPr>
        <w:t xml:space="preserve"> the </w:t>
      </w:r>
      <w:r w:rsidR="007B5A84">
        <w:rPr>
          <w:lang w:val="en-GB"/>
        </w:rPr>
        <w:t>needs of the service.</w:t>
      </w:r>
      <w:r w:rsidR="007D7E75">
        <w:rPr>
          <w:lang w:val="en-GB"/>
        </w:rPr>
        <w:t xml:space="preserve"> </w:t>
      </w:r>
    </w:p>
    <w:p w14:paraId="6A5A7880" w14:textId="1F5AA3FE" w:rsidR="00B31F2D" w:rsidRDefault="007B5A84" w:rsidP="00DE0A5F">
      <w:pPr>
        <w:pStyle w:val="Body"/>
      </w:pPr>
      <w:r>
        <w:rPr>
          <w:lang w:val="en-GB"/>
        </w:rPr>
        <w:t xml:space="preserve">We particularly welcome </w:t>
      </w:r>
      <w:r w:rsidR="0035442F">
        <w:rPr>
          <w:lang w:val="en-GB"/>
        </w:rPr>
        <w:t xml:space="preserve">applicants with </w:t>
      </w:r>
      <w:r w:rsidR="006D184A">
        <w:rPr>
          <w:lang w:val="en-GB"/>
        </w:rPr>
        <w:t xml:space="preserve">specialist </w:t>
      </w:r>
      <w:r w:rsidR="0035442F">
        <w:rPr>
          <w:lang w:val="en-GB"/>
        </w:rPr>
        <w:t>interest</w:t>
      </w:r>
      <w:r w:rsidR="00CF6FC3">
        <w:rPr>
          <w:lang w:val="en-GB"/>
        </w:rPr>
        <w:t xml:space="preserve"> in peri-operative medicine alongside interests in</w:t>
      </w:r>
      <w:r w:rsidR="0035442F">
        <w:rPr>
          <w:lang w:val="en-GB"/>
        </w:rPr>
        <w:t xml:space="preserve"> </w:t>
      </w:r>
      <w:r>
        <w:rPr>
          <w:lang w:val="en-GB"/>
        </w:rPr>
        <w:t>obstetric anaesthesia, day surgery, major general</w:t>
      </w:r>
      <w:r w:rsidR="003B7C7A">
        <w:rPr>
          <w:lang w:val="en-GB"/>
        </w:rPr>
        <w:t>, paediatrics, T</w:t>
      </w:r>
      <w:r w:rsidR="00837CD7">
        <w:rPr>
          <w:lang w:val="en-GB"/>
        </w:rPr>
        <w:t>&amp;</w:t>
      </w:r>
      <w:r w:rsidR="003B7C7A">
        <w:rPr>
          <w:lang w:val="en-GB"/>
        </w:rPr>
        <w:t>O</w:t>
      </w:r>
      <w:r>
        <w:rPr>
          <w:lang w:val="en-GB"/>
        </w:rPr>
        <w:t xml:space="preserve"> and regional anaesthesia.</w:t>
      </w:r>
      <w:r w:rsidR="00F022E3">
        <w:rPr>
          <w:lang w:val="en-GB"/>
        </w:rPr>
        <w:t xml:space="preserve"> </w:t>
      </w:r>
      <w:r w:rsidR="009B212A">
        <w:t>Non-clinical</w:t>
      </w:r>
      <w:r w:rsidR="007D7E75">
        <w:t xml:space="preserve"> skills</w:t>
      </w:r>
      <w:r>
        <w:t xml:space="preserve"> and </w:t>
      </w:r>
      <w:r w:rsidR="009B212A">
        <w:t>qualifications in</w:t>
      </w:r>
      <w:r w:rsidR="00DC1AB4">
        <w:t xml:space="preserve"> </w:t>
      </w:r>
      <w:r>
        <w:t xml:space="preserve">quality improvement, patient safety, </w:t>
      </w:r>
      <w:r w:rsidR="003B7C7A">
        <w:t>education, simulation,</w:t>
      </w:r>
      <w:r>
        <w:t xml:space="preserve"> research, lea</w:t>
      </w:r>
      <w:r w:rsidR="00DC1AB4">
        <w:t>d</w:t>
      </w:r>
      <w:r w:rsidR="00B31F2D">
        <w:t>ership</w:t>
      </w:r>
      <w:r w:rsidR="00987ADE">
        <w:t xml:space="preserve"> or</w:t>
      </w:r>
      <w:r>
        <w:t xml:space="preserve"> team working </w:t>
      </w:r>
      <w:r w:rsidR="00B31F2D">
        <w:t>are</w:t>
      </w:r>
      <w:r>
        <w:t xml:space="preserve"> </w:t>
      </w:r>
      <w:r w:rsidR="00987ADE">
        <w:t xml:space="preserve">strongly </w:t>
      </w:r>
      <w:r>
        <w:t>encouraged</w:t>
      </w:r>
      <w:r w:rsidR="00B31F2D">
        <w:t xml:space="preserve">. </w:t>
      </w:r>
    </w:p>
    <w:p w14:paraId="2BCDAC67" w14:textId="79535F8B" w:rsidR="00787012" w:rsidRDefault="00E206FE" w:rsidP="00142008">
      <w:pPr>
        <w:pStyle w:val="Body"/>
      </w:pPr>
      <w:r>
        <w:t>S</w:t>
      </w:r>
      <w:r w:rsidR="00B669BF">
        <w:t>uc</w:t>
      </w:r>
      <w:r w:rsidR="009F0C21">
        <w:t xml:space="preserve">cessful applicants will join </w:t>
      </w:r>
      <w:r w:rsidR="00103F65">
        <w:t>a grow</w:t>
      </w:r>
      <w:r w:rsidR="009F0C21">
        <w:t>ing department,</w:t>
      </w:r>
      <w:r w:rsidR="00B669BF">
        <w:t xml:space="preserve"> current</w:t>
      </w:r>
      <w:r w:rsidR="00987ADE">
        <w:t>ly</w:t>
      </w:r>
      <w:r w:rsidR="00142008">
        <w:t xml:space="preserve"> </w:t>
      </w:r>
      <w:r w:rsidR="009F0C21">
        <w:t>at</w:t>
      </w:r>
      <w:r w:rsidR="00142008">
        <w:t xml:space="preserve"> </w:t>
      </w:r>
      <w:r w:rsidR="007507E7">
        <w:t>2</w:t>
      </w:r>
      <w:r w:rsidR="00F61DC7">
        <w:t>5</w:t>
      </w:r>
      <w:r w:rsidR="007507E7">
        <w:t xml:space="preserve"> </w:t>
      </w:r>
      <w:r w:rsidR="00103F65">
        <w:t>Consultants</w:t>
      </w:r>
      <w:r w:rsidR="007507E7">
        <w:t xml:space="preserve">, with plans </w:t>
      </w:r>
      <w:r w:rsidR="00571595">
        <w:t>for further</w:t>
      </w:r>
      <w:r w:rsidR="00103F65">
        <w:t xml:space="preserve"> expan</w:t>
      </w:r>
      <w:r w:rsidR="00571595">
        <w:t>sion</w:t>
      </w:r>
      <w:r w:rsidR="00C961AC">
        <w:t>. Our Consultants support</w:t>
      </w:r>
      <w:r w:rsidR="00551ED1">
        <w:t>,</w:t>
      </w:r>
      <w:r w:rsidR="00C961AC">
        <w:t xml:space="preserve"> develop</w:t>
      </w:r>
      <w:r w:rsidR="00551ED1">
        <w:t xml:space="preserve"> and train</w:t>
      </w:r>
      <w:r w:rsidR="00103F65">
        <w:t xml:space="preserve"> </w:t>
      </w:r>
      <w:r w:rsidR="00142008">
        <w:t xml:space="preserve">a team of </w:t>
      </w:r>
      <w:r w:rsidR="002545BF">
        <w:t xml:space="preserve">SAS doctors, </w:t>
      </w:r>
      <w:r w:rsidR="00787012">
        <w:t>ACCS</w:t>
      </w:r>
      <w:r w:rsidR="002545BF">
        <w:t xml:space="preserve"> and Core T</w:t>
      </w:r>
      <w:r w:rsidR="00142008">
        <w:t xml:space="preserve">rainees. </w:t>
      </w:r>
    </w:p>
    <w:p w14:paraId="0C5BC676" w14:textId="2E2CDD9D" w:rsidR="00967B17" w:rsidRDefault="00103F65" w:rsidP="00142008">
      <w:pPr>
        <w:pStyle w:val="Body"/>
      </w:pPr>
      <w:r>
        <w:t>O</w:t>
      </w:r>
      <w:r w:rsidR="00142008">
        <w:t>n</w:t>
      </w:r>
      <w:r w:rsidR="007D7E75">
        <w:t>-</w:t>
      </w:r>
      <w:r w:rsidR="00142008">
        <w:t xml:space="preserve">call commitment </w:t>
      </w:r>
      <w:r w:rsidR="00F978BD">
        <w:t>covers</w:t>
      </w:r>
      <w:r w:rsidR="00C961AC">
        <w:t xml:space="preserve"> </w:t>
      </w:r>
      <w:r w:rsidR="00142008">
        <w:t>emergency theatres</w:t>
      </w:r>
      <w:r w:rsidR="00C961AC">
        <w:t xml:space="preserve">, </w:t>
      </w:r>
      <w:r w:rsidR="00142008">
        <w:t>the maternity unit</w:t>
      </w:r>
      <w:r w:rsidR="00C961AC">
        <w:t xml:space="preserve"> and pain management with mutual support to Critical Care, if necessary</w:t>
      </w:r>
      <w:r w:rsidR="0084348F">
        <w:t>. C</w:t>
      </w:r>
      <w:r w:rsidR="00142008">
        <w:t>linical commitments are not routinely scheduled for the follow</w:t>
      </w:r>
      <w:r w:rsidR="00967B17">
        <w:t>ing day.</w:t>
      </w:r>
    </w:p>
    <w:p w14:paraId="37D94494" w14:textId="234A40FB" w:rsidR="00C21D73" w:rsidRDefault="004421BF">
      <w:pPr>
        <w:pStyle w:val="Body"/>
      </w:pPr>
      <w:r>
        <w:t>The post</w:t>
      </w:r>
      <w:r w:rsidR="0044045C">
        <w:t>s are</w:t>
      </w:r>
      <w:r>
        <w:t xml:space="preserve"> based at North Devon District Hospital</w:t>
      </w:r>
      <w:r w:rsidR="006567A2">
        <w:t xml:space="preserve"> (NDDH)</w:t>
      </w:r>
      <w:r>
        <w:t xml:space="preserve">, part of </w:t>
      </w:r>
      <w:r w:rsidR="007507E7">
        <w:t xml:space="preserve">the newly formed Royal Devon University Healthcare NHS Foundation Trust. </w:t>
      </w:r>
      <w:r w:rsidR="00B30FC2">
        <w:t>NDDH</w:t>
      </w:r>
      <w:r w:rsidR="00C44938">
        <w:t xml:space="preserve"> </w:t>
      </w:r>
      <w:r w:rsidR="002A62CD">
        <w:t>deliver</w:t>
      </w:r>
      <w:r w:rsidR="00B30FC2">
        <w:t>s</w:t>
      </w:r>
      <w:r>
        <w:t xml:space="preserve"> integrated acute and community services</w:t>
      </w:r>
      <w:r w:rsidR="00C44938">
        <w:t>,</w:t>
      </w:r>
      <w:r>
        <w:t xml:space="preserve"> </w:t>
      </w:r>
      <w:r w:rsidR="00C44938">
        <w:t>with</w:t>
      </w:r>
      <w:r w:rsidR="002A62CD" w:rsidRPr="00265973">
        <w:t xml:space="preserve"> one of the highest rates of staff satisfaction in the country</w:t>
      </w:r>
      <w:r w:rsidR="00A46852">
        <w:t>.</w:t>
      </w:r>
      <w:r w:rsidR="006567A2">
        <w:t xml:space="preserve"> NDDH</w:t>
      </w:r>
      <w:r>
        <w:t xml:space="preserve"> provides a full complement of secondary care se</w:t>
      </w:r>
      <w:r w:rsidR="00A46852">
        <w:t>rvices</w:t>
      </w:r>
      <w:r>
        <w:t xml:space="preserve"> including emergency care, cancer services, </w:t>
      </w:r>
      <w:r w:rsidR="00A46852">
        <w:t>maternity and paediatric</w:t>
      </w:r>
      <w:r>
        <w:t xml:space="preserve">s.  </w:t>
      </w:r>
      <w:r w:rsidR="0002702B">
        <w:t>NDDH</w:t>
      </w:r>
      <w:r>
        <w:t xml:space="preserve"> is a designat</w:t>
      </w:r>
      <w:r w:rsidR="0002702B">
        <w:t>ed Trauma Unit and Cancer Unit and anticipates significant infrastructure investment with H</w:t>
      </w:r>
      <w:r w:rsidR="000E3928">
        <w:t>I</w:t>
      </w:r>
      <w:r w:rsidR="0002702B">
        <w:t>P2 funding.</w:t>
      </w:r>
    </w:p>
    <w:p w14:paraId="2528C5F2" w14:textId="33EEABCC" w:rsidR="00A06039" w:rsidRDefault="00A06039">
      <w:pPr>
        <w:pStyle w:val="Body"/>
      </w:pPr>
      <w:r>
        <w:t xml:space="preserve">Our </w:t>
      </w:r>
      <w:proofErr w:type="spellStart"/>
      <w:r>
        <w:t>Anaesthetists</w:t>
      </w:r>
      <w:proofErr w:type="spellEnd"/>
      <w:r w:rsidR="00493BC0">
        <w:t xml:space="preserve"> enjoy a</w:t>
      </w:r>
      <w:r w:rsidR="0095307B">
        <w:t xml:space="preserve"> </w:t>
      </w:r>
      <w:r w:rsidR="0084789C">
        <w:t xml:space="preserve">very </w:t>
      </w:r>
      <w:r w:rsidR="0095307B">
        <w:t>healthy</w:t>
      </w:r>
      <w:r w:rsidR="00493BC0">
        <w:t xml:space="preserve"> work – life balance</w:t>
      </w:r>
      <w:r w:rsidR="0084789C">
        <w:t xml:space="preserve"> and</w:t>
      </w:r>
      <w:r w:rsidR="00493BC0">
        <w:t xml:space="preserve"> </w:t>
      </w:r>
      <w:r>
        <w:t xml:space="preserve">enjoy a variety of hobbies including </w:t>
      </w:r>
      <w:r w:rsidR="0024518E">
        <w:t>surfing, kite-</w:t>
      </w:r>
      <w:r>
        <w:t>surfing</w:t>
      </w:r>
      <w:r w:rsidR="0024518E">
        <w:t>, SUP</w:t>
      </w:r>
      <w:r>
        <w:t xml:space="preserve">, </w:t>
      </w:r>
      <w:r w:rsidR="0024518E">
        <w:t xml:space="preserve">swimming, </w:t>
      </w:r>
      <w:r>
        <w:t>climbing, running, cycling</w:t>
      </w:r>
      <w:r w:rsidR="0024518E">
        <w:t xml:space="preserve"> / MTB</w:t>
      </w:r>
      <w:r>
        <w:t>,</w:t>
      </w:r>
      <w:r w:rsidR="0024518E">
        <w:t xml:space="preserve"> sailing,</w:t>
      </w:r>
      <w:r>
        <w:t xml:space="preserve"> horses,</w:t>
      </w:r>
      <w:r w:rsidR="0024518E">
        <w:t xml:space="preserve"> dogs,</w:t>
      </w:r>
      <w:r>
        <w:t xml:space="preserve"> golf</w:t>
      </w:r>
      <w:r w:rsidR="0024518E">
        <w:t>, book clubs, pub food, Lego</w:t>
      </w:r>
      <w:r>
        <w:t xml:space="preserve"> and log fires!</w:t>
      </w:r>
    </w:p>
    <w:p w14:paraId="283EA923" w14:textId="77777777" w:rsidR="00C21D73" w:rsidRDefault="004421BF" w:rsidP="00FF6C83">
      <w:pPr>
        <w:pStyle w:val="Heading"/>
      </w:pPr>
      <w:bookmarkStart w:id="10" w:name="_Toc482172546"/>
      <w:bookmarkStart w:id="11" w:name="_Toc27379943"/>
      <w:bookmarkEnd w:id="10"/>
      <w:r>
        <w:lastRenderedPageBreak/>
        <w:t>Job Description</w:t>
      </w:r>
      <w:bookmarkEnd w:id="11"/>
    </w:p>
    <w:p w14:paraId="06EB5D7D" w14:textId="77777777" w:rsidR="00C21D73" w:rsidRPr="00FF6C83" w:rsidRDefault="004421BF" w:rsidP="00FF6C83">
      <w:pPr>
        <w:pStyle w:val="Heading2"/>
        <w:pBdr>
          <w:bottom w:val="none" w:sz="0" w:space="0" w:color="auto"/>
        </w:pBdr>
      </w:pPr>
      <w:r w:rsidRPr="00FF6C83">
        <w:t>Post Title</w:t>
      </w:r>
    </w:p>
    <w:p w14:paraId="0E6E399D" w14:textId="77777777" w:rsidR="00C21D73" w:rsidRDefault="004421BF">
      <w:pPr>
        <w:pStyle w:val="Body"/>
      </w:pPr>
      <w:r>
        <w:t>Consulta</w:t>
      </w:r>
      <w:r w:rsidR="006B6342">
        <w:t>nt</w:t>
      </w:r>
      <w:r w:rsidR="00A06039">
        <w:t xml:space="preserve"> General</w:t>
      </w:r>
      <w:r w:rsidR="006B6342">
        <w:t xml:space="preserve"> Anaesthetist</w:t>
      </w:r>
    </w:p>
    <w:p w14:paraId="35A4EE2A" w14:textId="77777777" w:rsidR="00A07F93" w:rsidRDefault="00A07F93" w:rsidP="00FF6C83">
      <w:pPr>
        <w:pStyle w:val="Heading2"/>
        <w:pBdr>
          <w:bottom w:val="none" w:sz="0" w:space="0" w:color="auto"/>
        </w:pBdr>
      </w:pPr>
      <w:r>
        <w:t>Clinical Commitments</w:t>
      </w:r>
    </w:p>
    <w:p w14:paraId="13518898" w14:textId="77777777" w:rsidR="00A07F93" w:rsidRPr="00AB46D9" w:rsidRDefault="00A07F93" w:rsidP="00A07F93">
      <w:pPr>
        <w:rPr>
          <w:rFonts w:ascii="Calibri" w:eastAsia="Calibri" w:hAnsi="Calibri" w:cs="Calibri"/>
          <w:color w:val="000000"/>
          <w:u w:color="000000"/>
          <w:lang w:eastAsia="en-GB"/>
        </w:rPr>
      </w:pPr>
      <w:r w:rsidRPr="00AB46D9">
        <w:rPr>
          <w:rFonts w:ascii="Calibri" w:eastAsia="Calibri" w:hAnsi="Calibri" w:cs="Calibri"/>
          <w:color w:val="000000"/>
          <w:u w:color="000000"/>
          <w:lang w:eastAsia="en-GB"/>
        </w:rPr>
        <w:t xml:space="preserve">Clinical </w:t>
      </w:r>
      <w:r>
        <w:rPr>
          <w:rFonts w:ascii="Calibri" w:eastAsia="Calibri" w:hAnsi="Calibri" w:cs="Calibri"/>
          <w:color w:val="000000"/>
          <w:u w:color="000000"/>
          <w:lang w:eastAsia="en-GB"/>
        </w:rPr>
        <w:t>activities</w:t>
      </w:r>
      <w:r w:rsidRPr="00AB46D9">
        <w:rPr>
          <w:rFonts w:ascii="Calibri" w:eastAsia="Calibri" w:hAnsi="Calibri" w:cs="Calibri"/>
          <w:color w:val="000000"/>
          <w:u w:color="000000"/>
          <w:lang w:eastAsia="en-GB"/>
        </w:rPr>
        <w:t xml:space="preserve"> include:</w:t>
      </w:r>
    </w:p>
    <w:p w14:paraId="39F1DFB3" w14:textId="77777777" w:rsidR="00A07F93" w:rsidRPr="00AB46D9" w:rsidRDefault="00A07F93" w:rsidP="00A07F93">
      <w:pPr>
        <w:rPr>
          <w:rFonts w:ascii="Calibri" w:eastAsia="Calibri" w:hAnsi="Calibri" w:cs="Calibri"/>
          <w:color w:val="000000"/>
          <w:u w:color="000000"/>
          <w:lang w:eastAsia="en-GB"/>
        </w:rPr>
      </w:pPr>
    </w:p>
    <w:p w14:paraId="0F1F9D83" w14:textId="2A6B3DD7" w:rsidR="00FF6C83" w:rsidRDefault="00A07F93" w:rsidP="00FF6C83">
      <w:pPr>
        <w:pStyle w:val="ListParagraph"/>
        <w:numPr>
          <w:ilvl w:val="0"/>
          <w:numId w:val="22"/>
        </w:numPr>
      </w:pPr>
      <w:proofErr w:type="spellStart"/>
      <w:r>
        <w:t>Anaesthesia</w:t>
      </w:r>
      <w:proofErr w:type="spellEnd"/>
      <w:r>
        <w:t xml:space="preserve"> care for elective day surgery and inpatient theatre lists</w:t>
      </w:r>
    </w:p>
    <w:p w14:paraId="6F301B66" w14:textId="7437CC96" w:rsidR="00023A8B" w:rsidRDefault="00023A8B" w:rsidP="00FF6C83">
      <w:pPr>
        <w:pStyle w:val="ListParagraph"/>
        <w:numPr>
          <w:ilvl w:val="0"/>
          <w:numId w:val="22"/>
        </w:numPr>
      </w:pPr>
      <w:r>
        <w:t>Peri-operative medicine clinics</w:t>
      </w:r>
    </w:p>
    <w:p w14:paraId="4AEA6901" w14:textId="77777777" w:rsidR="00A07F93" w:rsidRDefault="00FF6C83" w:rsidP="00972DE4">
      <w:pPr>
        <w:pStyle w:val="ListParagraph"/>
        <w:numPr>
          <w:ilvl w:val="0"/>
          <w:numId w:val="22"/>
        </w:numPr>
      </w:pPr>
      <w:r>
        <w:t>P</w:t>
      </w:r>
      <w:r w:rsidR="00A07F93">
        <w:t>re-operative</w:t>
      </w:r>
      <w:r w:rsidR="00972DE4">
        <w:t xml:space="preserve"> assessment and post-operative care </w:t>
      </w:r>
    </w:p>
    <w:p w14:paraId="1DCB30F8" w14:textId="77777777" w:rsidR="00A07F93" w:rsidRDefault="00A07F93" w:rsidP="00FF6C83">
      <w:pPr>
        <w:pStyle w:val="ListParagraph"/>
        <w:numPr>
          <w:ilvl w:val="0"/>
          <w:numId w:val="22"/>
        </w:numPr>
      </w:pPr>
      <w:proofErr w:type="spellStart"/>
      <w:r>
        <w:t>Anaesthesia</w:t>
      </w:r>
      <w:proofErr w:type="spellEnd"/>
      <w:r>
        <w:t xml:space="preserve"> care for emergency cases</w:t>
      </w:r>
      <w:r w:rsidR="00972DE4">
        <w:t xml:space="preserve"> and trauma</w:t>
      </w:r>
    </w:p>
    <w:p w14:paraId="17225943" w14:textId="77777777" w:rsidR="00A07F93" w:rsidRDefault="00A07F93" w:rsidP="00FF6C83">
      <w:pPr>
        <w:pStyle w:val="ListParagraph"/>
        <w:numPr>
          <w:ilvl w:val="0"/>
          <w:numId w:val="22"/>
        </w:numPr>
      </w:pPr>
      <w:r>
        <w:t xml:space="preserve">Obstetric </w:t>
      </w:r>
      <w:proofErr w:type="spellStart"/>
      <w:r>
        <w:t>anaesthesia</w:t>
      </w:r>
      <w:proofErr w:type="spellEnd"/>
      <w:r>
        <w:t xml:space="preserve"> and analgesia</w:t>
      </w:r>
    </w:p>
    <w:p w14:paraId="1BC7178A" w14:textId="77777777" w:rsidR="00A07F93" w:rsidRDefault="00972DE4" w:rsidP="00FF6C83">
      <w:pPr>
        <w:pStyle w:val="ListParagraph"/>
        <w:numPr>
          <w:ilvl w:val="0"/>
          <w:numId w:val="22"/>
        </w:numPr>
      </w:pPr>
      <w:r>
        <w:t>Support for in-patient</w:t>
      </w:r>
      <w:r w:rsidR="00833D79">
        <w:t xml:space="preserve"> pain issues</w:t>
      </w:r>
    </w:p>
    <w:p w14:paraId="3FDEC573" w14:textId="77777777" w:rsidR="00AB5106" w:rsidRPr="0062574C" w:rsidRDefault="00AB5106" w:rsidP="00FF6C83">
      <w:pPr>
        <w:pStyle w:val="ListParagraph"/>
        <w:numPr>
          <w:ilvl w:val="0"/>
          <w:numId w:val="22"/>
        </w:numPr>
      </w:pPr>
      <w:r w:rsidRPr="0062574C">
        <w:t>Support to Critical Care</w:t>
      </w:r>
      <w:r w:rsidR="00972DE4">
        <w:t>,</w:t>
      </w:r>
      <w:r w:rsidRPr="0062574C">
        <w:t xml:space="preserve"> if required</w:t>
      </w:r>
    </w:p>
    <w:p w14:paraId="6049AF15" w14:textId="77777777" w:rsidR="00A07F93" w:rsidRDefault="00A07F93" w:rsidP="00A07F93"/>
    <w:p w14:paraId="05CE9E76" w14:textId="77777777" w:rsidR="00A07F93" w:rsidRDefault="00A07F93" w:rsidP="00FF6C83">
      <w:pPr>
        <w:pStyle w:val="Heading3"/>
        <w:pBdr>
          <w:bottom w:val="none" w:sz="0" w:space="0" w:color="auto"/>
        </w:pBdr>
      </w:pPr>
      <w:r>
        <w:t>Out of Hours Duties</w:t>
      </w:r>
    </w:p>
    <w:p w14:paraId="62A1C292" w14:textId="3DD052ED" w:rsidR="001F5D76" w:rsidRDefault="00A07F93" w:rsidP="00A07F93">
      <w:pPr>
        <w:jc w:val="both"/>
        <w:rPr>
          <w:rFonts w:ascii="Calibri" w:eastAsia="Calibri" w:hAnsi="Calibri" w:cs="Calibri"/>
          <w:color w:val="000000"/>
          <w:u w:color="000000"/>
          <w:lang w:eastAsia="en-GB"/>
        </w:rPr>
      </w:pPr>
      <w:proofErr w:type="spellStart"/>
      <w:r w:rsidRPr="00AB46D9">
        <w:rPr>
          <w:rFonts w:ascii="Calibri" w:eastAsia="Calibri" w:hAnsi="Calibri" w:cs="Calibri"/>
          <w:color w:val="000000"/>
          <w:u w:color="000000"/>
          <w:lang w:eastAsia="en-GB"/>
        </w:rPr>
        <w:t>Anaesthesia</w:t>
      </w:r>
      <w:proofErr w:type="spellEnd"/>
      <w:r w:rsidRPr="00AB46D9">
        <w:rPr>
          <w:rFonts w:ascii="Calibri" w:eastAsia="Calibri" w:hAnsi="Calibri" w:cs="Calibri"/>
          <w:color w:val="000000"/>
          <w:u w:color="000000"/>
          <w:lang w:eastAsia="en-GB"/>
        </w:rPr>
        <w:t xml:space="preserve"> and critical care services for emergency work are provided by the d</w:t>
      </w:r>
      <w:r>
        <w:rPr>
          <w:rFonts w:ascii="Calibri" w:eastAsia="Calibri" w:hAnsi="Calibri" w:cs="Calibri"/>
          <w:color w:val="000000"/>
          <w:u w:color="000000"/>
          <w:lang w:eastAsia="en-GB"/>
        </w:rPr>
        <w:t xml:space="preserve">epartment 24 hours a day with two </w:t>
      </w:r>
      <w:r w:rsidR="006B7176">
        <w:rPr>
          <w:rFonts w:ascii="Calibri" w:eastAsia="Calibri" w:hAnsi="Calibri" w:cs="Calibri"/>
          <w:color w:val="000000"/>
          <w:u w:color="000000"/>
          <w:lang w:eastAsia="en-GB"/>
        </w:rPr>
        <w:t xml:space="preserve">dedicated </w:t>
      </w:r>
      <w:r>
        <w:rPr>
          <w:rFonts w:ascii="Calibri" w:eastAsia="Calibri" w:hAnsi="Calibri" w:cs="Calibri"/>
          <w:color w:val="000000"/>
          <w:u w:color="000000"/>
          <w:lang w:eastAsia="en-GB"/>
        </w:rPr>
        <w:t>consultants on call at any one time</w:t>
      </w:r>
      <w:r w:rsidR="006B7176">
        <w:rPr>
          <w:rFonts w:ascii="Calibri" w:eastAsia="Calibri" w:hAnsi="Calibri" w:cs="Calibri"/>
          <w:color w:val="000000"/>
          <w:u w:color="000000"/>
          <w:lang w:eastAsia="en-GB"/>
        </w:rPr>
        <w:t>.</w:t>
      </w:r>
      <w:r w:rsidR="001F5D76">
        <w:rPr>
          <w:rFonts w:ascii="Calibri" w:eastAsia="Calibri" w:hAnsi="Calibri" w:cs="Calibri"/>
          <w:color w:val="000000"/>
          <w:u w:color="000000"/>
          <w:lang w:eastAsia="en-GB"/>
        </w:rPr>
        <w:t xml:space="preserve"> </w:t>
      </w:r>
      <w:r w:rsidRPr="00AB46D9">
        <w:rPr>
          <w:rFonts w:ascii="Calibri" w:eastAsia="Calibri" w:hAnsi="Calibri" w:cs="Calibri"/>
          <w:color w:val="000000"/>
          <w:u w:color="000000"/>
          <w:lang w:eastAsia="en-GB"/>
        </w:rPr>
        <w:t xml:space="preserve">The successful applicants will join the </w:t>
      </w:r>
      <w:r>
        <w:rPr>
          <w:rFonts w:ascii="Calibri" w:eastAsia="Calibri" w:hAnsi="Calibri" w:cs="Calibri"/>
          <w:color w:val="000000"/>
          <w:u w:color="000000"/>
          <w:lang w:eastAsia="en-GB"/>
        </w:rPr>
        <w:t>non-resident</w:t>
      </w:r>
      <w:r w:rsidR="00D119BB">
        <w:rPr>
          <w:rFonts w:ascii="Calibri" w:eastAsia="Calibri" w:hAnsi="Calibri" w:cs="Calibri"/>
          <w:color w:val="000000"/>
          <w:u w:color="000000"/>
          <w:lang w:eastAsia="en-GB"/>
        </w:rPr>
        <w:t>,</w:t>
      </w:r>
      <w:r>
        <w:rPr>
          <w:rFonts w:ascii="Calibri" w:eastAsia="Calibri" w:hAnsi="Calibri" w:cs="Calibri"/>
          <w:color w:val="000000"/>
          <w:u w:color="000000"/>
          <w:lang w:eastAsia="en-GB"/>
        </w:rPr>
        <w:t xml:space="preserve"> out</w:t>
      </w:r>
      <w:r w:rsidR="003D5955">
        <w:rPr>
          <w:rFonts w:ascii="Calibri" w:eastAsia="Calibri" w:hAnsi="Calibri" w:cs="Calibri"/>
          <w:color w:val="000000"/>
          <w:u w:color="000000"/>
          <w:lang w:eastAsia="en-GB"/>
        </w:rPr>
        <w:t>-</w:t>
      </w:r>
      <w:r>
        <w:rPr>
          <w:rFonts w:ascii="Calibri" w:eastAsia="Calibri" w:hAnsi="Calibri" w:cs="Calibri"/>
          <w:color w:val="000000"/>
          <w:u w:color="000000"/>
          <w:lang w:eastAsia="en-GB"/>
        </w:rPr>
        <w:t>of</w:t>
      </w:r>
      <w:r w:rsidR="003D5955">
        <w:rPr>
          <w:rFonts w:ascii="Calibri" w:eastAsia="Calibri" w:hAnsi="Calibri" w:cs="Calibri"/>
          <w:color w:val="000000"/>
          <w:u w:color="000000"/>
          <w:lang w:eastAsia="en-GB"/>
        </w:rPr>
        <w:t>-</w:t>
      </w:r>
      <w:r>
        <w:rPr>
          <w:rFonts w:ascii="Calibri" w:eastAsia="Calibri" w:hAnsi="Calibri" w:cs="Calibri"/>
          <w:color w:val="000000"/>
          <w:u w:color="000000"/>
          <w:lang w:eastAsia="en-GB"/>
        </w:rPr>
        <w:t xml:space="preserve">hours </w:t>
      </w:r>
      <w:r w:rsidR="002819E1">
        <w:rPr>
          <w:rFonts w:ascii="Calibri" w:eastAsia="Calibri" w:hAnsi="Calibri" w:cs="Calibri"/>
          <w:color w:val="000000"/>
          <w:u w:color="000000"/>
          <w:lang w:eastAsia="en-GB"/>
        </w:rPr>
        <w:t xml:space="preserve">general </w:t>
      </w:r>
      <w:proofErr w:type="spellStart"/>
      <w:r>
        <w:rPr>
          <w:rFonts w:ascii="Calibri" w:eastAsia="Calibri" w:hAnsi="Calibri" w:cs="Calibri"/>
          <w:color w:val="000000"/>
          <w:u w:color="000000"/>
          <w:lang w:eastAsia="en-GB"/>
        </w:rPr>
        <w:t>anaesthesia</w:t>
      </w:r>
      <w:proofErr w:type="spellEnd"/>
      <w:r>
        <w:rPr>
          <w:rFonts w:ascii="Calibri" w:eastAsia="Calibri" w:hAnsi="Calibri" w:cs="Calibri"/>
          <w:color w:val="000000"/>
          <w:u w:color="000000"/>
          <w:lang w:eastAsia="en-GB"/>
        </w:rPr>
        <w:t xml:space="preserve"> </w:t>
      </w:r>
      <w:r w:rsidR="00972DE4">
        <w:rPr>
          <w:rFonts w:ascii="Calibri" w:eastAsia="Calibri" w:hAnsi="Calibri" w:cs="Calibri"/>
          <w:color w:val="000000"/>
          <w:u w:color="000000"/>
          <w:lang w:eastAsia="en-GB"/>
        </w:rPr>
        <w:t>on-</w:t>
      </w:r>
      <w:r w:rsidRPr="00AB46D9">
        <w:rPr>
          <w:rFonts w:ascii="Calibri" w:eastAsia="Calibri" w:hAnsi="Calibri" w:cs="Calibri"/>
          <w:color w:val="000000"/>
          <w:u w:color="000000"/>
          <w:lang w:eastAsia="en-GB"/>
        </w:rPr>
        <w:t xml:space="preserve">call </w:t>
      </w:r>
      <w:proofErr w:type="spellStart"/>
      <w:r>
        <w:rPr>
          <w:rFonts w:ascii="Calibri" w:eastAsia="Calibri" w:hAnsi="Calibri" w:cs="Calibri"/>
          <w:color w:val="000000"/>
          <w:u w:color="000000"/>
          <w:lang w:eastAsia="en-GB"/>
        </w:rPr>
        <w:t>rota</w:t>
      </w:r>
      <w:proofErr w:type="spellEnd"/>
      <w:r w:rsidR="003D5955">
        <w:rPr>
          <w:rFonts w:ascii="Calibri" w:eastAsia="Calibri" w:hAnsi="Calibri" w:cs="Calibri"/>
          <w:color w:val="000000"/>
          <w:u w:color="000000"/>
          <w:lang w:eastAsia="en-GB"/>
        </w:rPr>
        <w:t xml:space="preserve"> (with internal cover)</w:t>
      </w:r>
      <w:r>
        <w:rPr>
          <w:rFonts w:ascii="Calibri" w:eastAsia="Calibri" w:hAnsi="Calibri" w:cs="Calibri"/>
          <w:color w:val="000000"/>
          <w:u w:color="000000"/>
          <w:lang w:eastAsia="en-GB"/>
        </w:rPr>
        <w:t xml:space="preserve"> </w:t>
      </w:r>
      <w:r w:rsidRPr="00AB46D9">
        <w:rPr>
          <w:rFonts w:ascii="Calibri" w:eastAsia="Calibri" w:hAnsi="Calibri" w:cs="Calibri"/>
          <w:color w:val="000000"/>
          <w:u w:color="000000"/>
          <w:lang w:eastAsia="en-GB"/>
        </w:rPr>
        <w:t>responsib</w:t>
      </w:r>
      <w:r w:rsidR="003D5955">
        <w:rPr>
          <w:rFonts w:ascii="Calibri" w:eastAsia="Calibri" w:hAnsi="Calibri" w:cs="Calibri"/>
          <w:color w:val="000000"/>
          <w:u w:color="000000"/>
          <w:lang w:eastAsia="en-GB"/>
        </w:rPr>
        <w:t>le</w:t>
      </w:r>
      <w:r>
        <w:rPr>
          <w:rFonts w:ascii="Calibri" w:eastAsia="Calibri" w:hAnsi="Calibri" w:cs="Calibri"/>
          <w:color w:val="000000"/>
          <w:u w:color="000000"/>
          <w:lang w:eastAsia="en-GB"/>
        </w:rPr>
        <w:t xml:space="preserve"> for </w:t>
      </w:r>
      <w:r w:rsidRPr="00AB46D9">
        <w:rPr>
          <w:rFonts w:ascii="Calibri" w:eastAsia="Calibri" w:hAnsi="Calibri" w:cs="Calibri"/>
          <w:color w:val="000000"/>
          <w:u w:color="000000"/>
          <w:lang w:eastAsia="en-GB"/>
        </w:rPr>
        <w:t>emergency theatres</w:t>
      </w:r>
      <w:r w:rsidR="003D5955">
        <w:rPr>
          <w:rFonts w:ascii="Calibri" w:eastAsia="Calibri" w:hAnsi="Calibri" w:cs="Calibri"/>
          <w:color w:val="000000"/>
          <w:u w:color="000000"/>
          <w:lang w:eastAsia="en-GB"/>
        </w:rPr>
        <w:t>,</w:t>
      </w:r>
      <w:r>
        <w:rPr>
          <w:rFonts w:ascii="Calibri" w:eastAsia="Calibri" w:hAnsi="Calibri" w:cs="Calibri"/>
          <w:color w:val="000000"/>
          <w:u w:color="000000"/>
          <w:lang w:eastAsia="en-GB"/>
        </w:rPr>
        <w:t xml:space="preserve"> maternity</w:t>
      </w:r>
      <w:r w:rsidR="003D5955">
        <w:rPr>
          <w:rFonts w:ascii="Calibri" w:eastAsia="Calibri" w:hAnsi="Calibri" w:cs="Calibri"/>
          <w:color w:val="000000"/>
          <w:u w:color="000000"/>
          <w:lang w:eastAsia="en-GB"/>
        </w:rPr>
        <w:t xml:space="preserve"> and pain management</w:t>
      </w:r>
      <w:r w:rsidRPr="00AB46D9">
        <w:rPr>
          <w:rFonts w:ascii="Calibri" w:eastAsia="Calibri" w:hAnsi="Calibri" w:cs="Calibri"/>
          <w:color w:val="000000"/>
          <w:u w:color="000000"/>
          <w:lang w:eastAsia="en-GB"/>
        </w:rPr>
        <w:t>.</w:t>
      </w:r>
      <w:r>
        <w:rPr>
          <w:rFonts w:ascii="Calibri" w:eastAsia="Calibri" w:hAnsi="Calibri" w:cs="Calibri"/>
          <w:color w:val="000000"/>
          <w:u w:color="000000"/>
          <w:lang w:eastAsia="en-GB"/>
        </w:rPr>
        <w:t xml:space="preserve"> </w:t>
      </w:r>
    </w:p>
    <w:p w14:paraId="72B25399" w14:textId="77777777" w:rsidR="001F5D76" w:rsidRDefault="001F5D76" w:rsidP="00A07F93">
      <w:pPr>
        <w:jc w:val="both"/>
        <w:rPr>
          <w:rFonts w:ascii="Calibri" w:eastAsia="Calibri" w:hAnsi="Calibri" w:cs="Calibri"/>
          <w:color w:val="000000"/>
          <w:u w:color="000000"/>
          <w:lang w:eastAsia="en-GB"/>
        </w:rPr>
      </w:pPr>
    </w:p>
    <w:p w14:paraId="3E3DF863" w14:textId="443E574C" w:rsidR="003D5955" w:rsidRDefault="00F41030" w:rsidP="00A07F93">
      <w:pPr>
        <w:jc w:val="both"/>
        <w:rPr>
          <w:rFonts w:ascii="Calibri" w:eastAsia="Calibri" w:hAnsi="Calibri" w:cs="Calibri"/>
          <w:color w:val="000000"/>
          <w:u w:color="000000"/>
          <w:lang w:eastAsia="en-GB"/>
        </w:rPr>
      </w:pPr>
      <w:r>
        <w:rPr>
          <w:rFonts w:ascii="Calibri" w:eastAsia="Calibri" w:hAnsi="Calibri" w:cs="Calibri"/>
          <w:color w:val="000000"/>
          <w:u w:color="000000"/>
          <w:lang w:eastAsia="en-GB"/>
        </w:rPr>
        <w:t>This post will join a 1-in</w:t>
      </w:r>
      <w:r w:rsidR="00211AAB">
        <w:rPr>
          <w:rFonts w:ascii="Calibri" w:eastAsia="Calibri" w:hAnsi="Calibri" w:cs="Calibri"/>
          <w:color w:val="000000"/>
          <w:u w:color="000000"/>
          <w:lang w:eastAsia="en-GB"/>
        </w:rPr>
        <w:t>-</w:t>
      </w:r>
      <w:r>
        <w:rPr>
          <w:rFonts w:ascii="Calibri" w:eastAsia="Calibri" w:hAnsi="Calibri" w:cs="Calibri"/>
          <w:color w:val="000000"/>
          <w:u w:color="000000"/>
          <w:lang w:eastAsia="en-GB"/>
        </w:rPr>
        <w:t xml:space="preserve">12 non-resident general </w:t>
      </w:r>
      <w:proofErr w:type="spellStart"/>
      <w:r>
        <w:rPr>
          <w:rFonts w:ascii="Calibri" w:eastAsia="Calibri" w:hAnsi="Calibri" w:cs="Calibri"/>
          <w:color w:val="000000"/>
          <w:u w:color="000000"/>
          <w:lang w:eastAsia="en-GB"/>
        </w:rPr>
        <w:t>anaesthesia</w:t>
      </w:r>
      <w:proofErr w:type="spellEnd"/>
      <w:r>
        <w:rPr>
          <w:rFonts w:ascii="Calibri" w:eastAsia="Calibri" w:hAnsi="Calibri" w:cs="Calibri"/>
          <w:color w:val="000000"/>
          <w:u w:color="000000"/>
          <w:lang w:eastAsia="en-GB"/>
        </w:rPr>
        <w:t xml:space="preserve"> on call </w:t>
      </w:r>
      <w:proofErr w:type="spellStart"/>
      <w:r>
        <w:rPr>
          <w:rFonts w:ascii="Calibri" w:eastAsia="Calibri" w:hAnsi="Calibri" w:cs="Calibri"/>
          <w:color w:val="000000"/>
          <w:u w:color="000000"/>
          <w:lang w:eastAsia="en-GB"/>
        </w:rPr>
        <w:t>rota</w:t>
      </w:r>
      <w:proofErr w:type="spellEnd"/>
      <w:r>
        <w:rPr>
          <w:rFonts w:ascii="Calibri" w:eastAsia="Calibri" w:hAnsi="Calibri" w:cs="Calibri"/>
          <w:color w:val="000000"/>
          <w:u w:color="000000"/>
          <w:lang w:eastAsia="en-GB"/>
        </w:rPr>
        <w:t xml:space="preserve">. </w:t>
      </w:r>
      <w:r w:rsidR="00E445C1">
        <w:rPr>
          <w:rFonts w:ascii="Calibri" w:eastAsia="Calibri" w:hAnsi="Calibri" w:cs="Calibri"/>
          <w:color w:val="000000"/>
          <w:u w:color="000000"/>
          <w:lang w:eastAsia="en-GB"/>
        </w:rPr>
        <w:t>We hope to</w:t>
      </w:r>
      <w:r w:rsidR="003D5955">
        <w:rPr>
          <w:rFonts w:ascii="Calibri" w:eastAsia="Calibri" w:hAnsi="Calibri" w:cs="Calibri"/>
          <w:color w:val="000000"/>
          <w:u w:color="000000"/>
          <w:lang w:eastAsia="en-GB"/>
        </w:rPr>
        <w:t xml:space="preserve"> further progress the </w:t>
      </w:r>
      <w:proofErr w:type="spellStart"/>
      <w:r w:rsidR="003D5955">
        <w:rPr>
          <w:rFonts w:ascii="Calibri" w:eastAsia="Calibri" w:hAnsi="Calibri" w:cs="Calibri"/>
          <w:color w:val="000000"/>
          <w:u w:color="000000"/>
          <w:lang w:eastAsia="en-GB"/>
        </w:rPr>
        <w:t>rota</w:t>
      </w:r>
      <w:proofErr w:type="spellEnd"/>
      <w:r w:rsidR="00E445C1">
        <w:rPr>
          <w:rFonts w:ascii="Calibri" w:eastAsia="Calibri" w:hAnsi="Calibri" w:cs="Calibri"/>
          <w:color w:val="000000"/>
          <w:u w:color="000000"/>
          <w:lang w:eastAsia="en-GB"/>
        </w:rPr>
        <w:t xml:space="preserve"> for reduced frequency</w:t>
      </w:r>
      <w:r w:rsidR="00D119BB">
        <w:rPr>
          <w:rFonts w:ascii="Calibri" w:eastAsia="Calibri" w:hAnsi="Calibri" w:cs="Calibri"/>
          <w:color w:val="000000"/>
          <w:u w:color="000000"/>
          <w:lang w:eastAsia="en-GB"/>
        </w:rPr>
        <w:t xml:space="preserve"> with a corresponding PA adjustment</w:t>
      </w:r>
      <w:r w:rsidR="007E64CF">
        <w:rPr>
          <w:rFonts w:ascii="Calibri" w:eastAsia="Calibri" w:hAnsi="Calibri" w:cs="Calibri"/>
          <w:color w:val="000000"/>
          <w:u w:color="000000"/>
          <w:lang w:eastAsia="en-GB"/>
        </w:rPr>
        <w:t xml:space="preserve">. </w:t>
      </w:r>
    </w:p>
    <w:p w14:paraId="6A6EC5B4" w14:textId="77777777" w:rsidR="003D5955" w:rsidRDefault="003D5955" w:rsidP="00A07F93">
      <w:pPr>
        <w:jc w:val="both"/>
        <w:rPr>
          <w:rFonts w:ascii="Calibri" w:eastAsia="Calibri" w:hAnsi="Calibri" w:cs="Calibri"/>
          <w:color w:val="000000"/>
          <w:u w:color="000000"/>
          <w:lang w:eastAsia="en-GB"/>
        </w:rPr>
      </w:pPr>
    </w:p>
    <w:p w14:paraId="36A37F21" w14:textId="77777777" w:rsidR="00A07F93" w:rsidRPr="00AB46D9" w:rsidRDefault="00A07F93" w:rsidP="00A07F93">
      <w:pPr>
        <w:jc w:val="both"/>
        <w:rPr>
          <w:rFonts w:ascii="Calibri" w:eastAsia="Calibri" w:hAnsi="Calibri" w:cs="Calibri"/>
          <w:color w:val="000000"/>
          <w:u w:color="000000"/>
          <w:lang w:eastAsia="en-GB"/>
        </w:rPr>
      </w:pPr>
      <w:r w:rsidRPr="00AB46D9">
        <w:rPr>
          <w:rFonts w:ascii="Calibri" w:eastAsia="Calibri" w:hAnsi="Calibri" w:cs="Calibri"/>
          <w:color w:val="000000"/>
          <w:u w:color="000000"/>
          <w:lang w:eastAsia="en-GB"/>
        </w:rPr>
        <w:t>The resident on call team comprises a senior anaesthetist (</w:t>
      </w:r>
      <w:r>
        <w:rPr>
          <w:rFonts w:ascii="Calibri" w:eastAsia="Calibri" w:hAnsi="Calibri" w:cs="Calibri"/>
          <w:color w:val="000000"/>
          <w:u w:color="000000"/>
          <w:lang w:eastAsia="en-GB"/>
        </w:rPr>
        <w:t>SAS</w:t>
      </w:r>
      <w:r w:rsidRPr="00AB46D9">
        <w:rPr>
          <w:rFonts w:ascii="Calibri" w:eastAsia="Calibri" w:hAnsi="Calibri" w:cs="Calibri"/>
          <w:color w:val="000000"/>
          <w:u w:color="000000"/>
          <w:lang w:eastAsia="en-GB"/>
        </w:rPr>
        <w:t xml:space="preserve"> Grade or Fellow) and a</w:t>
      </w:r>
      <w:r w:rsidR="000B3321">
        <w:rPr>
          <w:rFonts w:ascii="Calibri" w:eastAsia="Calibri" w:hAnsi="Calibri" w:cs="Calibri"/>
          <w:color w:val="000000"/>
          <w:u w:color="000000"/>
          <w:lang w:eastAsia="en-GB"/>
        </w:rPr>
        <w:t>n</w:t>
      </w:r>
      <w:r w:rsidRPr="00AB46D9">
        <w:rPr>
          <w:rFonts w:ascii="Calibri" w:eastAsia="Calibri" w:hAnsi="Calibri" w:cs="Calibri"/>
          <w:color w:val="000000"/>
          <w:u w:color="000000"/>
          <w:lang w:eastAsia="en-GB"/>
        </w:rPr>
        <w:t xml:space="preserve"> </w:t>
      </w:r>
      <w:r w:rsidR="000B3321">
        <w:rPr>
          <w:rFonts w:ascii="Calibri" w:eastAsia="Calibri" w:hAnsi="Calibri" w:cs="Calibri"/>
          <w:color w:val="000000"/>
          <w:u w:color="000000"/>
          <w:lang w:eastAsia="en-GB"/>
        </w:rPr>
        <w:t>ACCS/</w:t>
      </w:r>
      <w:r w:rsidRPr="00AB46D9">
        <w:rPr>
          <w:rFonts w:ascii="Calibri" w:eastAsia="Calibri" w:hAnsi="Calibri" w:cs="Calibri"/>
          <w:color w:val="000000"/>
          <w:u w:color="000000"/>
          <w:lang w:eastAsia="en-GB"/>
        </w:rPr>
        <w:t xml:space="preserve">Core Trainee. Together they provide </w:t>
      </w:r>
      <w:proofErr w:type="spellStart"/>
      <w:r w:rsidRPr="00AB46D9">
        <w:rPr>
          <w:rFonts w:ascii="Calibri" w:eastAsia="Calibri" w:hAnsi="Calibri" w:cs="Calibri"/>
          <w:color w:val="000000"/>
          <w:u w:color="000000"/>
          <w:lang w:eastAsia="en-GB"/>
        </w:rPr>
        <w:t>anaesthesia</w:t>
      </w:r>
      <w:proofErr w:type="spellEnd"/>
      <w:r w:rsidRPr="00AB46D9">
        <w:rPr>
          <w:rFonts w:ascii="Calibri" w:eastAsia="Calibri" w:hAnsi="Calibri" w:cs="Calibri"/>
          <w:color w:val="000000"/>
          <w:u w:color="000000"/>
          <w:lang w:eastAsia="en-GB"/>
        </w:rPr>
        <w:t xml:space="preserve"> services for the emergency theatre, maternity (including epidural analgesia), critical care, trauma and resuscitation teams, acute pain issues and emergency transfers.</w:t>
      </w:r>
      <w:r w:rsidR="00D119BB">
        <w:rPr>
          <w:rFonts w:ascii="Calibri" w:eastAsia="Calibri" w:hAnsi="Calibri" w:cs="Calibri"/>
          <w:color w:val="000000"/>
          <w:u w:color="000000"/>
          <w:lang w:eastAsia="en-GB"/>
        </w:rPr>
        <w:t xml:space="preserve"> Plans are under</w:t>
      </w:r>
      <w:r w:rsidR="001F5D76">
        <w:rPr>
          <w:rFonts w:ascii="Calibri" w:eastAsia="Calibri" w:hAnsi="Calibri" w:cs="Calibri"/>
          <w:color w:val="000000"/>
          <w:u w:color="000000"/>
          <w:lang w:eastAsia="en-GB"/>
        </w:rPr>
        <w:t xml:space="preserve"> develop</w:t>
      </w:r>
      <w:r w:rsidR="00D119BB">
        <w:rPr>
          <w:rFonts w:ascii="Calibri" w:eastAsia="Calibri" w:hAnsi="Calibri" w:cs="Calibri"/>
          <w:color w:val="000000"/>
          <w:u w:color="000000"/>
          <w:lang w:eastAsia="en-GB"/>
        </w:rPr>
        <w:t>ment</w:t>
      </w:r>
      <w:r w:rsidR="001F5D76">
        <w:rPr>
          <w:rFonts w:ascii="Calibri" w:eastAsia="Calibri" w:hAnsi="Calibri" w:cs="Calibri"/>
          <w:color w:val="000000"/>
          <w:u w:color="000000"/>
          <w:lang w:eastAsia="en-GB"/>
        </w:rPr>
        <w:t xml:space="preserve"> to </w:t>
      </w:r>
      <w:r w:rsidR="00D119BB">
        <w:rPr>
          <w:rFonts w:ascii="Calibri" w:eastAsia="Calibri" w:hAnsi="Calibri" w:cs="Calibri"/>
          <w:color w:val="000000"/>
          <w:u w:color="000000"/>
          <w:lang w:eastAsia="en-GB"/>
        </w:rPr>
        <w:t>expand</w:t>
      </w:r>
      <w:r w:rsidR="001F5D76">
        <w:rPr>
          <w:rFonts w:ascii="Calibri" w:eastAsia="Calibri" w:hAnsi="Calibri" w:cs="Calibri"/>
          <w:color w:val="000000"/>
          <w:u w:color="000000"/>
          <w:lang w:eastAsia="en-GB"/>
        </w:rPr>
        <w:t xml:space="preserve"> the SAS team </w:t>
      </w:r>
      <w:r w:rsidR="00D119BB">
        <w:rPr>
          <w:rFonts w:ascii="Calibri" w:eastAsia="Calibri" w:hAnsi="Calibri" w:cs="Calibri"/>
          <w:color w:val="000000"/>
          <w:u w:color="000000"/>
          <w:lang w:eastAsia="en-GB"/>
        </w:rPr>
        <w:t>and</w:t>
      </w:r>
      <w:r w:rsidR="001F5D76">
        <w:rPr>
          <w:rFonts w:ascii="Calibri" w:eastAsia="Calibri" w:hAnsi="Calibri" w:cs="Calibri"/>
          <w:color w:val="000000"/>
          <w:u w:color="000000"/>
          <w:lang w:eastAsia="en-GB"/>
        </w:rPr>
        <w:t xml:space="preserve"> strengthen the night team with an extra tier. </w:t>
      </w:r>
    </w:p>
    <w:p w14:paraId="3950EEAE" w14:textId="77777777" w:rsidR="00A07F93" w:rsidRPr="00AB46D9" w:rsidRDefault="00A07F93" w:rsidP="00A07F93">
      <w:pPr>
        <w:jc w:val="both"/>
        <w:rPr>
          <w:rFonts w:ascii="Calibri" w:eastAsia="Calibri" w:hAnsi="Calibri" w:cs="Calibri"/>
          <w:color w:val="000000"/>
          <w:u w:color="000000"/>
          <w:lang w:eastAsia="en-GB"/>
        </w:rPr>
      </w:pPr>
    </w:p>
    <w:p w14:paraId="70E14CF2" w14:textId="77777777" w:rsidR="00A07F93" w:rsidRPr="00AB46D9" w:rsidRDefault="00A07F93" w:rsidP="00A07F93">
      <w:pPr>
        <w:jc w:val="both"/>
        <w:rPr>
          <w:rFonts w:ascii="Calibri" w:eastAsia="Calibri" w:hAnsi="Calibri" w:cs="Calibri"/>
          <w:color w:val="000000"/>
          <w:u w:color="000000"/>
          <w:lang w:eastAsia="en-GB"/>
        </w:rPr>
      </w:pPr>
      <w:r w:rsidRPr="00AB46D9">
        <w:rPr>
          <w:rFonts w:ascii="Calibri" w:eastAsia="Calibri" w:hAnsi="Calibri" w:cs="Calibri"/>
          <w:color w:val="000000"/>
          <w:u w:color="000000"/>
          <w:lang w:eastAsia="en-GB"/>
        </w:rPr>
        <w:t>In the event of a patient requiring an emergency transfer to specialist services outside of NDDH, it is occasionally necessary</w:t>
      </w:r>
      <w:r>
        <w:rPr>
          <w:rFonts w:ascii="Calibri" w:eastAsia="Calibri" w:hAnsi="Calibri" w:cs="Calibri"/>
          <w:color w:val="000000"/>
          <w:u w:color="000000"/>
          <w:lang w:eastAsia="en-GB"/>
        </w:rPr>
        <w:t xml:space="preserve"> for the on </w:t>
      </w:r>
      <w:r w:rsidRPr="00AB46D9">
        <w:rPr>
          <w:rFonts w:ascii="Calibri" w:eastAsia="Calibri" w:hAnsi="Calibri" w:cs="Calibri"/>
          <w:color w:val="000000"/>
          <w:u w:color="000000"/>
          <w:lang w:eastAsia="en-GB"/>
        </w:rPr>
        <w:t>call general consultant to either provide cover for their absent ICU colleague or to ‘act down’ if one of the resident team is sent off-site.</w:t>
      </w:r>
    </w:p>
    <w:p w14:paraId="0E51C18D" w14:textId="77777777" w:rsidR="00C21D73" w:rsidRDefault="004421BF" w:rsidP="00FF6C83">
      <w:pPr>
        <w:pStyle w:val="Heading3"/>
        <w:pBdr>
          <w:bottom w:val="none" w:sz="0" w:space="0" w:color="auto"/>
        </w:pBdr>
      </w:pPr>
      <w:r>
        <w:t>Emergency Cover</w:t>
      </w:r>
    </w:p>
    <w:p w14:paraId="717AE568" w14:textId="77777777" w:rsidR="00C21D73" w:rsidRDefault="004421BF">
      <w:pPr>
        <w:pStyle w:val="Body"/>
      </w:pPr>
      <w:r>
        <w:t>In exceptional circumstances, the Trust may request emergency cover for colleagues.</w:t>
      </w:r>
      <w:r w:rsidR="001F5D76">
        <w:t xml:space="preserve"> However, the Trust </w:t>
      </w:r>
      <w:proofErr w:type="spellStart"/>
      <w:r w:rsidR="001F5D76">
        <w:t>recognises</w:t>
      </w:r>
      <w:proofErr w:type="spellEnd"/>
      <w:r w:rsidR="001F5D76">
        <w:t xml:space="preserve"> that there is no contractual expectation of availability when there are no scheduled duties.</w:t>
      </w:r>
      <w:r>
        <w:t xml:space="preserve">  </w:t>
      </w:r>
    </w:p>
    <w:p w14:paraId="12BFC6E9" w14:textId="77777777" w:rsidR="007709F0" w:rsidRDefault="007709F0">
      <w:pPr>
        <w:pStyle w:val="Body"/>
      </w:pPr>
    </w:p>
    <w:p w14:paraId="623EA37F" w14:textId="77777777" w:rsidR="007709F0" w:rsidRDefault="007709F0">
      <w:pPr>
        <w:pStyle w:val="Body"/>
      </w:pPr>
    </w:p>
    <w:p w14:paraId="18132A96" w14:textId="77777777" w:rsidR="007709F0" w:rsidRDefault="007709F0">
      <w:pPr>
        <w:pStyle w:val="Body"/>
      </w:pPr>
    </w:p>
    <w:p w14:paraId="3255821A" w14:textId="77777777" w:rsidR="006F5C35" w:rsidRDefault="006F5C35" w:rsidP="004A5145">
      <w:pPr>
        <w:pStyle w:val="Heading2"/>
        <w:pBdr>
          <w:bottom w:val="none" w:sz="0" w:space="0" w:color="auto"/>
        </w:pBdr>
      </w:pPr>
      <w:r>
        <w:lastRenderedPageBreak/>
        <w:t>Supporting Professional Activities</w:t>
      </w:r>
    </w:p>
    <w:p w14:paraId="156CEF79" w14:textId="77777777" w:rsidR="00037CE3" w:rsidRDefault="006F5C35" w:rsidP="006F5C35">
      <w:pPr>
        <w:pStyle w:val="Body"/>
      </w:pPr>
      <w:r>
        <w:t xml:space="preserve">You will be expected to participate in a variety of professional activities (SPA) to support your personal clinical practice and the overall work of the department </w:t>
      </w:r>
      <w:r w:rsidR="00037CE3">
        <w:t>and Trust.</w:t>
      </w:r>
    </w:p>
    <w:p w14:paraId="0F2BA823" w14:textId="1D4D827C" w:rsidR="00BA2871" w:rsidRDefault="00B221AA" w:rsidP="006F5C35">
      <w:pPr>
        <w:pStyle w:val="Body"/>
      </w:pPr>
      <w:r>
        <w:t>All consultants</w:t>
      </w:r>
      <w:r w:rsidR="00BA2871">
        <w:t xml:space="preserve"> are offered</w:t>
      </w:r>
      <w:r w:rsidR="00496E47">
        <w:t xml:space="preserve"> generic</w:t>
      </w:r>
      <w:r w:rsidR="00BA2871">
        <w:t xml:space="preserve"> </w:t>
      </w:r>
      <w:r w:rsidR="002A207F">
        <w:t>1</w:t>
      </w:r>
      <w:r w:rsidR="00037CE3">
        <w:t>.5 SPA sessions.</w:t>
      </w:r>
      <w:r w:rsidR="002A207F">
        <w:t xml:space="preserve"> The department may offer u</w:t>
      </w:r>
      <w:r w:rsidR="00BA2871">
        <w:t>p</w:t>
      </w:r>
      <w:r w:rsidR="00E30655">
        <w:t xml:space="preserve"> </w:t>
      </w:r>
      <w:r w:rsidR="00BA2871">
        <w:t xml:space="preserve">to one additional PA for </w:t>
      </w:r>
      <w:r w:rsidR="00BA2871" w:rsidRPr="00730CAF">
        <w:t>non-generic SPA work</w:t>
      </w:r>
      <w:r w:rsidR="00BA2871">
        <w:t xml:space="preserve"> by mutual agreement (with a reciprocal reduction in DCC).</w:t>
      </w:r>
    </w:p>
    <w:p w14:paraId="18DDFC84" w14:textId="77777777" w:rsidR="006F5C35" w:rsidRDefault="00BA2871" w:rsidP="006F5C35">
      <w:pPr>
        <w:pStyle w:val="Body"/>
      </w:pPr>
      <w:r>
        <w:t xml:space="preserve">Generic SPA work </w:t>
      </w:r>
      <w:r w:rsidR="006F5C35">
        <w:t>includes, but is not limited to:</w:t>
      </w:r>
    </w:p>
    <w:p w14:paraId="172D1777" w14:textId="77777777" w:rsidR="006F5C35" w:rsidRDefault="006F5C35" w:rsidP="00A07F93">
      <w:pPr>
        <w:pStyle w:val="ListParagraph"/>
        <w:numPr>
          <w:ilvl w:val="0"/>
          <w:numId w:val="23"/>
        </w:numPr>
        <w:contextualSpacing/>
      </w:pPr>
      <w:r>
        <w:t>Appraisal, job planning &amp; revalidation</w:t>
      </w:r>
    </w:p>
    <w:p w14:paraId="37E9FCF5" w14:textId="77777777" w:rsidR="006F5C35" w:rsidRDefault="006F5C35" w:rsidP="00A07F93">
      <w:pPr>
        <w:pStyle w:val="ListParagraph"/>
        <w:numPr>
          <w:ilvl w:val="0"/>
          <w:numId w:val="23"/>
        </w:numPr>
        <w:contextualSpacing/>
      </w:pPr>
      <w:r>
        <w:t>Personal &amp; professional development, including service development</w:t>
      </w:r>
    </w:p>
    <w:p w14:paraId="269A1CD8" w14:textId="77777777" w:rsidR="006F5C35" w:rsidRDefault="006F5C35" w:rsidP="00A07F93">
      <w:pPr>
        <w:pStyle w:val="ListParagraph"/>
        <w:numPr>
          <w:ilvl w:val="0"/>
          <w:numId w:val="23"/>
        </w:numPr>
        <w:contextualSpacing/>
      </w:pPr>
      <w:r>
        <w:t>Professional administration, including related correspondence</w:t>
      </w:r>
    </w:p>
    <w:p w14:paraId="01515C25" w14:textId="77777777" w:rsidR="006F5C35" w:rsidRDefault="006F5C35" w:rsidP="00A07F93">
      <w:pPr>
        <w:pStyle w:val="ListParagraph"/>
        <w:numPr>
          <w:ilvl w:val="0"/>
          <w:numId w:val="23"/>
        </w:numPr>
        <w:contextualSpacing/>
      </w:pPr>
      <w:r>
        <w:t>Clinical supervision of junior staff and other educational activities</w:t>
      </w:r>
    </w:p>
    <w:p w14:paraId="2948AA78" w14:textId="77777777" w:rsidR="006F5C35" w:rsidRDefault="006F5C35" w:rsidP="00A07F93">
      <w:pPr>
        <w:pStyle w:val="ListParagraph"/>
        <w:numPr>
          <w:ilvl w:val="0"/>
          <w:numId w:val="23"/>
        </w:numPr>
        <w:contextualSpacing/>
      </w:pPr>
      <w:r>
        <w:t>Governance and quality improvement activities</w:t>
      </w:r>
    </w:p>
    <w:p w14:paraId="63C08BD1" w14:textId="77777777" w:rsidR="00FC4493" w:rsidRDefault="006F5C35" w:rsidP="00FC4493">
      <w:pPr>
        <w:pStyle w:val="ListParagraph"/>
        <w:numPr>
          <w:ilvl w:val="0"/>
          <w:numId w:val="23"/>
        </w:numPr>
        <w:contextualSpacing/>
      </w:pPr>
      <w:r>
        <w:t>Departmental, divisional meetings and other clinical or managerial meetings</w:t>
      </w:r>
    </w:p>
    <w:p w14:paraId="6CC0CE8A" w14:textId="77777777" w:rsidR="00A07F93" w:rsidRPr="00730CAF" w:rsidRDefault="00A07F93" w:rsidP="00A07F93">
      <w:pPr>
        <w:pStyle w:val="Body"/>
      </w:pPr>
      <w:r w:rsidRPr="00730CAF">
        <w:t>Non-generic SPA work may include:</w:t>
      </w:r>
    </w:p>
    <w:p w14:paraId="3BC08529" w14:textId="77777777" w:rsidR="00A07F93" w:rsidRDefault="00A07F93" w:rsidP="00A07F93">
      <w:pPr>
        <w:pStyle w:val="ListParagraph"/>
        <w:numPr>
          <w:ilvl w:val="0"/>
          <w:numId w:val="23"/>
        </w:numPr>
        <w:contextualSpacing/>
      </w:pPr>
      <w:r>
        <w:t>Service development</w:t>
      </w:r>
    </w:p>
    <w:p w14:paraId="63C147A4" w14:textId="77777777" w:rsidR="00A07F93" w:rsidRDefault="00A07F93" w:rsidP="00A07F93">
      <w:pPr>
        <w:pStyle w:val="ListParagraph"/>
        <w:numPr>
          <w:ilvl w:val="0"/>
          <w:numId w:val="23"/>
        </w:numPr>
        <w:contextualSpacing/>
      </w:pPr>
      <w:r>
        <w:t>Clinical management</w:t>
      </w:r>
    </w:p>
    <w:p w14:paraId="08E63EF1" w14:textId="77777777" w:rsidR="00A07F93" w:rsidRDefault="00A07F93" w:rsidP="00A07F93">
      <w:pPr>
        <w:pStyle w:val="ListParagraph"/>
        <w:numPr>
          <w:ilvl w:val="0"/>
          <w:numId w:val="23"/>
        </w:numPr>
        <w:contextualSpacing/>
      </w:pPr>
      <w:r>
        <w:t>Research</w:t>
      </w:r>
    </w:p>
    <w:p w14:paraId="0409474C" w14:textId="77777777" w:rsidR="00A07F93" w:rsidRDefault="00A07F93" w:rsidP="00A07F93">
      <w:pPr>
        <w:pStyle w:val="ListParagraph"/>
        <w:numPr>
          <w:ilvl w:val="0"/>
          <w:numId w:val="23"/>
        </w:numPr>
        <w:contextualSpacing/>
      </w:pPr>
      <w:r>
        <w:t>Additional teaching &amp; training activities, including educational supervision</w:t>
      </w:r>
    </w:p>
    <w:p w14:paraId="7300D45F" w14:textId="77777777" w:rsidR="00A07F93" w:rsidRDefault="00A07F93" w:rsidP="00A07F93">
      <w:pPr>
        <w:pStyle w:val="ListParagraph"/>
        <w:numPr>
          <w:ilvl w:val="0"/>
          <w:numId w:val="23"/>
        </w:numPr>
        <w:contextualSpacing/>
      </w:pPr>
      <w:r>
        <w:t>Additional governance activities such as acting as an appraiser or mentor</w:t>
      </w:r>
    </w:p>
    <w:p w14:paraId="01E02F56" w14:textId="77777777" w:rsidR="00A07F93" w:rsidRPr="00B221AA" w:rsidRDefault="00A07F93" w:rsidP="00A07F93">
      <w:pPr>
        <w:pStyle w:val="ListParagraph"/>
        <w:numPr>
          <w:ilvl w:val="0"/>
          <w:numId w:val="23"/>
        </w:numPr>
        <w:contextualSpacing/>
      </w:pPr>
      <w:r>
        <w:t xml:space="preserve">National audit </w:t>
      </w:r>
      <w:proofErr w:type="spellStart"/>
      <w:r>
        <w:t>programme</w:t>
      </w:r>
      <w:proofErr w:type="spellEnd"/>
      <w:r>
        <w:t xml:space="preserve"> projects.</w:t>
      </w:r>
    </w:p>
    <w:p w14:paraId="10849C3C" w14:textId="77777777" w:rsidR="00BA2871" w:rsidRDefault="00BA2871" w:rsidP="00A07F93">
      <w:pPr>
        <w:pStyle w:val="Body"/>
      </w:pPr>
      <w:r>
        <w:t>The expectation is that such</w:t>
      </w:r>
      <w:r w:rsidRPr="00730CAF">
        <w:t xml:space="preserve"> work will be aligned across the whole team.</w:t>
      </w:r>
    </w:p>
    <w:p w14:paraId="4A6A60CC" w14:textId="77777777" w:rsidR="00A07F93" w:rsidRPr="00B221AA" w:rsidRDefault="00A07F93" w:rsidP="00A07F93">
      <w:pPr>
        <w:pStyle w:val="Body"/>
      </w:pPr>
      <w:r w:rsidRPr="00B221AA">
        <w:t>Further details are published in the job planning policy</w:t>
      </w:r>
      <w:r>
        <w:t>.</w:t>
      </w:r>
    </w:p>
    <w:p w14:paraId="6E104906" w14:textId="77777777" w:rsidR="00C21D73" w:rsidRDefault="004421BF" w:rsidP="004A5145">
      <w:pPr>
        <w:pStyle w:val="Heading2"/>
        <w:pBdr>
          <w:bottom w:val="none" w:sz="0" w:space="0" w:color="auto"/>
        </w:pBdr>
      </w:pPr>
      <w:r>
        <w:t>Relationships</w:t>
      </w:r>
    </w:p>
    <w:p w14:paraId="01CE5FFF" w14:textId="77777777" w:rsidR="00CB7BB4" w:rsidRDefault="00CB7BB4" w:rsidP="00CB7BB4">
      <w:pPr>
        <w:pStyle w:val="Body"/>
      </w:pPr>
      <w:r>
        <w:t xml:space="preserve">You will work closely with other medical staff, allied health professionals and non-clinical colleagues both within the department and in other specialties. In particular you will be expected to participate in the training and supervision of non-consultant </w:t>
      </w:r>
      <w:proofErr w:type="spellStart"/>
      <w:r>
        <w:t>anaesthetic</w:t>
      </w:r>
      <w:proofErr w:type="spellEnd"/>
      <w:r>
        <w:t xml:space="preserve"> staff.</w:t>
      </w:r>
    </w:p>
    <w:p w14:paraId="65457401" w14:textId="77777777" w:rsidR="00CB7BB4" w:rsidRDefault="00CB7BB4" w:rsidP="00CB7BB4">
      <w:pPr>
        <w:pStyle w:val="Body"/>
      </w:pPr>
      <w:r>
        <w:t>The Trust actively encourages and supports consultant involvement in regional clinical networks.</w:t>
      </w:r>
    </w:p>
    <w:p w14:paraId="34803750" w14:textId="77777777" w:rsidR="00C21D73" w:rsidRDefault="00C21D73">
      <w:pPr>
        <w:pStyle w:val="Body"/>
        <w:spacing w:before="240"/>
      </w:pPr>
    </w:p>
    <w:p w14:paraId="35D6C697" w14:textId="77777777" w:rsidR="00DD570B" w:rsidRDefault="00DD570B" w:rsidP="004A5145">
      <w:pPr>
        <w:pStyle w:val="Heading"/>
      </w:pPr>
      <w:bookmarkStart w:id="12" w:name="_Toc482172572"/>
      <w:bookmarkStart w:id="13" w:name="_Toc482172548"/>
      <w:bookmarkStart w:id="14" w:name="_Toc482172547"/>
      <w:bookmarkStart w:id="15" w:name="_Toc482172573"/>
      <w:bookmarkStart w:id="16" w:name="_Toc27379944"/>
      <w:bookmarkEnd w:id="12"/>
      <w:bookmarkEnd w:id="13"/>
      <w:bookmarkEnd w:id="14"/>
      <w:bookmarkEnd w:id="15"/>
      <w:r>
        <w:t>Outline Job Plan</w:t>
      </w:r>
      <w:bookmarkEnd w:id="16"/>
    </w:p>
    <w:p w14:paraId="0B8D501F" w14:textId="77777777" w:rsidR="005B2BBB" w:rsidRDefault="005B2BBB" w:rsidP="005B2BBB">
      <w:pPr>
        <w:pStyle w:val="Body"/>
      </w:pPr>
      <w:r>
        <w:t>A provisional outline job plan is below but is subject to modification.</w:t>
      </w:r>
    </w:p>
    <w:p w14:paraId="474770C1" w14:textId="77777777" w:rsidR="005B2BBB" w:rsidRDefault="005B2BBB" w:rsidP="005B2BBB">
      <w:pPr>
        <w:pStyle w:val="Body"/>
      </w:pPr>
      <w:r>
        <w:t>The individual job plan and detailed timetable will be discussed with the successful candidates.  Special interests will be accommodated unless this is incompatible with service requirements.</w:t>
      </w:r>
    </w:p>
    <w:p w14:paraId="1ABD7E7F" w14:textId="77777777" w:rsidR="005B2BBB" w:rsidRDefault="005B2BBB" w:rsidP="005B2BBB">
      <w:pPr>
        <w:pStyle w:val="Body"/>
      </w:pPr>
      <w:r>
        <w:t>It is expected that the initial job plan will be agreed within three months of the start date and will be reviewed annually or earlier, if necessary.</w:t>
      </w:r>
    </w:p>
    <w:p w14:paraId="13058CCF" w14:textId="1C31BBFF" w:rsidR="00266452" w:rsidRDefault="005B2BBB" w:rsidP="005B2BBB">
      <w:pPr>
        <w:pStyle w:val="Body"/>
      </w:pPr>
      <w:r>
        <w:t>The department operates with a mixture of fixed and flexible theatre sessions in each consultant’s job plan. Half-day t</w:t>
      </w:r>
      <w:r w:rsidR="00C44938">
        <w:t xml:space="preserve">heatre sessions run from </w:t>
      </w:r>
      <w:r>
        <w:t>08:</w:t>
      </w:r>
      <w:r w:rsidR="00C44938">
        <w:t>00</w:t>
      </w:r>
      <w:r>
        <w:t xml:space="preserve"> – 1</w:t>
      </w:r>
      <w:r w:rsidR="00C44938">
        <w:t>3</w:t>
      </w:r>
      <w:r>
        <w:t>:</w:t>
      </w:r>
      <w:r w:rsidR="00C44938">
        <w:t>0</w:t>
      </w:r>
      <w:r>
        <w:t xml:space="preserve">0 </w:t>
      </w:r>
      <w:r w:rsidR="00C44938">
        <w:t>and</w:t>
      </w:r>
      <w:r>
        <w:t xml:space="preserve"> 13:</w:t>
      </w:r>
      <w:r w:rsidR="00C44938">
        <w:t>00 – 18</w:t>
      </w:r>
      <w:r>
        <w:t>:0</w:t>
      </w:r>
      <w:r w:rsidR="00C44938">
        <w:t>0 with</w:t>
      </w:r>
      <w:r>
        <w:t xml:space="preserve"> all day lists run</w:t>
      </w:r>
      <w:r w:rsidR="00C44938">
        <w:t>ning</w:t>
      </w:r>
      <w:r>
        <w:t xml:space="preserve"> from 08:</w:t>
      </w:r>
      <w:r w:rsidR="00C44938">
        <w:t>0</w:t>
      </w:r>
      <w:r>
        <w:t>0 – 1</w:t>
      </w:r>
      <w:r w:rsidR="00C44938">
        <w:t>8</w:t>
      </w:r>
      <w:r>
        <w:t>:</w:t>
      </w:r>
      <w:r w:rsidR="00C44938">
        <w:t>0</w:t>
      </w:r>
      <w:r>
        <w:t xml:space="preserve">0.  Time for perioperative care (pre and post op visits) is </w:t>
      </w:r>
      <w:r w:rsidR="00C44938">
        <w:t>included in</w:t>
      </w:r>
      <w:r>
        <w:t xml:space="preserve"> each session, such that for every four hours of allocated theatre time there is an </w:t>
      </w:r>
      <w:r>
        <w:lastRenderedPageBreak/>
        <w:t>hour for perioperative care.  Each half-day session</w:t>
      </w:r>
      <w:r w:rsidR="00C44938">
        <w:t>,</w:t>
      </w:r>
      <w:r>
        <w:t xml:space="preserve"> therefore</w:t>
      </w:r>
      <w:r w:rsidR="00C44938">
        <w:t>,</w:t>
      </w:r>
      <w:r>
        <w:t xml:space="preserve"> equates to 1.25 PA of Direct Clinical Care activity. </w:t>
      </w:r>
      <w:r w:rsidR="00B03A31">
        <w:t xml:space="preserve">Perioperative clinic sessions are run at our </w:t>
      </w:r>
      <w:proofErr w:type="spellStart"/>
      <w:r w:rsidR="00B03A31">
        <w:t>Bideford</w:t>
      </w:r>
      <w:proofErr w:type="spellEnd"/>
      <w:r w:rsidR="00B03A31">
        <w:t xml:space="preserve"> site and are normally scheduled as full days to minimise travel. </w:t>
      </w:r>
      <w:r w:rsidR="0021176A">
        <w:t xml:space="preserve">As </w:t>
      </w:r>
      <w:r w:rsidR="00E402C9">
        <w:t>recruitment brings the</w:t>
      </w:r>
      <w:r w:rsidR="0021176A">
        <w:t xml:space="preserve"> frequency of on-call </w:t>
      </w:r>
      <w:r w:rsidR="00E402C9">
        <w:t>towards</w:t>
      </w:r>
      <w:r w:rsidR="0021176A">
        <w:t xml:space="preserve"> 1:12 the proportions of scheduled sessions and on-call will vary slightly but total </w:t>
      </w:r>
      <w:r w:rsidR="00266452">
        <w:t>8</w:t>
      </w:r>
      <w:r w:rsidR="0021176A">
        <w:t xml:space="preserve">.5 PAs. </w:t>
      </w:r>
    </w:p>
    <w:tbl>
      <w:tblPr>
        <w:tblStyle w:val="TableGrid"/>
        <w:tblW w:w="0" w:type="auto"/>
        <w:tblLook w:val="04A0" w:firstRow="1" w:lastRow="0" w:firstColumn="1" w:lastColumn="0" w:noHBand="0" w:noVBand="1"/>
      </w:tblPr>
      <w:tblGrid>
        <w:gridCol w:w="7792"/>
        <w:gridCol w:w="1268"/>
      </w:tblGrid>
      <w:tr w:rsidR="00266452" w:rsidRPr="00266452" w14:paraId="0CDBFF0C" w14:textId="77777777" w:rsidTr="002B4DBB">
        <w:tc>
          <w:tcPr>
            <w:tcW w:w="7792" w:type="dxa"/>
          </w:tcPr>
          <w:p w14:paraId="7BCE21E7" w14:textId="3187EBC8" w:rsidR="00266452" w:rsidRPr="002B4DBB" w:rsidRDefault="00266452" w:rsidP="005B2BBB">
            <w:pPr>
              <w:pStyle w:val="Body"/>
              <w:rPr>
                <w:b/>
                <w:bCs/>
              </w:rPr>
            </w:pPr>
            <w:r w:rsidRPr="002B4DBB">
              <w:rPr>
                <w:b/>
                <w:bCs/>
              </w:rPr>
              <w:t>DCC</w:t>
            </w:r>
          </w:p>
        </w:tc>
        <w:tc>
          <w:tcPr>
            <w:tcW w:w="1268" w:type="dxa"/>
          </w:tcPr>
          <w:p w14:paraId="2DF78CA9" w14:textId="62039731" w:rsidR="00266452" w:rsidRPr="002B4DBB" w:rsidRDefault="00266452" w:rsidP="005B2BBB">
            <w:pPr>
              <w:pStyle w:val="Body"/>
              <w:rPr>
                <w:b/>
                <w:bCs/>
              </w:rPr>
            </w:pPr>
            <w:r w:rsidRPr="002B4DBB">
              <w:rPr>
                <w:b/>
                <w:bCs/>
              </w:rPr>
              <w:t>8.5 PAs</w:t>
            </w:r>
          </w:p>
        </w:tc>
      </w:tr>
      <w:tr w:rsidR="00266452" w14:paraId="5C765C30" w14:textId="77777777" w:rsidTr="00266452">
        <w:tc>
          <w:tcPr>
            <w:tcW w:w="7792" w:type="dxa"/>
          </w:tcPr>
          <w:p w14:paraId="4C459C7F" w14:textId="2BB68536" w:rsidR="00266452" w:rsidRDefault="00266452" w:rsidP="002B4DBB">
            <w:pPr>
              <w:pStyle w:val="Body"/>
              <w:jc w:val="left"/>
            </w:pPr>
            <w:r w:rsidRPr="008920FB">
              <w:rPr>
                <w:rFonts w:asciiTheme="minorHAnsi" w:hAnsiTheme="minorHAnsi"/>
              </w:rPr>
              <w:t>Scheduled clinical sessio</w:t>
            </w:r>
            <w:r>
              <w:rPr>
                <w:rFonts w:asciiTheme="minorHAnsi" w:hAnsiTheme="minorHAnsi"/>
              </w:rPr>
              <w:t>ns (theatre/non-theatre/clinic)</w:t>
            </w:r>
          </w:p>
        </w:tc>
        <w:tc>
          <w:tcPr>
            <w:tcW w:w="1268" w:type="dxa"/>
          </w:tcPr>
          <w:p w14:paraId="2591910D" w14:textId="520D6A52" w:rsidR="00266452" w:rsidRDefault="00266452" w:rsidP="005B2BBB">
            <w:pPr>
              <w:pStyle w:val="Body"/>
            </w:pPr>
            <w:r>
              <w:t>7</w:t>
            </w:r>
          </w:p>
        </w:tc>
      </w:tr>
      <w:tr w:rsidR="00266452" w14:paraId="7BD6BFDC" w14:textId="77777777" w:rsidTr="00266452">
        <w:tc>
          <w:tcPr>
            <w:tcW w:w="7792" w:type="dxa"/>
          </w:tcPr>
          <w:p w14:paraId="4CF551FD" w14:textId="1B583AD5" w:rsidR="00266452" w:rsidRPr="008920FB" w:rsidRDefault="00266452" w:rsidP="002B4DBB">
            <w:pPr>
              <w:pStyle w:val="Body"/>
              <w:jc w:val="left"/>
              <w:rPr>
                <w:rFonts w:asciiTheme="minorHAnsi" w:hAnsiTheme="minorHAnsi"/>
              </w:rPr>
            </w:pPr>
            <w:r w:rsidRPr="008920FB">
              <w:rPr>
                <w:rFonts w:asciiTheme="minorHAnsi" w:hAnsiTheme="minorHAnsi"/>
              </w:rPr>
              <w:t>Predictable &amp; unpredictable on-call wor</w:t>
            </w:r>
            <w:r>
              <w:rPr>
                <w:rFonts w:asciiTheme="minorHAnsi" w:hAnsiTheme="minorHAnsi"/>
              </w:rPr>
              <w:t>k</w:t>
            </w:r>
            <w:r>
              <w:rPr>
                <w:rFonts w:asciiTheme="minorHAnsi" w:hAnsiTheme="minorHAnsi"/>
              </w:rPr>
              <w:br/>
              <w:t xml:space="preserve">(1.5 for 1:12 </w:t>
            </w:r>
            <w:proofErr w:type="spellStart"/>
            <w:r>
              <w:rPr>
                <w:rFonts w:asciiTheme="minorHAnsi" w:hAnsiTheme="minorHAnsi"/>
              </w:rPr>
              <w:t>rota</w:t>
            </w:r>
            <w:proofErr w:type="spellEnd"/>
            <w:r w:rsidRPr="0021176A">
              <w:rPr>
                <w:rFonts w:asciiTheme="minorHAnsi" w:hAnsiTheme="minorHAnsi"/>
              </w:rPr>
              <w:t>)</w:t>
            </w:r>
          </w:p>
        </w:tc>
        <w:tc>
          <w:tcPr>
            <w:tcW w:w="1268" w:type="dxa"/>
          </w:tcPr>
          <w:p w14:paraId="7A572296" w14:textId="09E9E18D" w:rsidR="00266452" w:rsidRDefault="00266452" w:rsidP="005B2BBB">
            <w:pPr>
              <w:pStyle w:val="Body"/>
            </w:pPr>
            <w:r>
              <w:t>1.5</w:t>
            </w:r>
          </w:p>
        </w:tc>
      </w:tr>
      <w:tr w:rsidR="00266452" w:rsidRPr="00266452" w14:paraId="7FF8DA0B" w14:textId="77777777" w:rsidTr="00266452">
        <w:tc>
          <w:tcPr>
            <w:tcW w:w="7792" w:type="dxa"/>
          </w:tcPr>
          <w:p w14:paraId="49EF0DF1" w14:textId="6F2AEC25" w:rsidR="00266452" w:rsidRPr="002B4DBB" w:rsidRDefault="00266452" w:rsidP="00266452">
            <w:pPr>
              <w:pStyle w:val="Body"/>
              <w:jc w:val="left"/>
              <w:rPr>
                <w:rFonts w:asciiTheme="minorHAnsi" w:hAnsiTheme="minorHAnsi"/>
                <w:b/>
                <w:bCs/>
              </w:rPr>
            </w:pPr>
            <w:r w:rsidRPr="002B4DBB">
              <w:rPr>
                <w:rFonts w:asciiTheme="minorHAnsi" w:hAnsiTheme="minorHAnsi"/>
                <w:b/>
                <w:bCs/>
              </w:rPr>
              <w:t>SPA</w:t>
            </w:r>
          </w:p>
        </w:tc>
        <w:tc>
          <w:tcPr>
            <w:tcW w:w="1268" w:type="dxa"/>
          </w:tcPr>
          <w:p w14:paraId="72F6C538" w14:textId="66C67CBA" w:rsidR="00266452" w:rsidRPr="002B4DBB" w:rsidRDefault="00266452" w:rsidP="005B2BBB">
            <w:pPr>
              <w:pStyle w:val="Body"/>
              <w:rPr>
                <w:b/>
                <w:bCs/>
              </w:rPr>
            </w:pPr>
            <w:r w:rsidRPr="002B4DBB">
              <w:rPr>
                <w:b/>
                <w:bCs/>
              </w:rPr>
              <w:t>1.5 PAs</w:t>
            </w:r>
          </w:p>
        </w:tc>
      </w:tr>
      <w:tr w:rsidR="00266452" w14:paraId="6D65087A" w14:textId="77777777" w:rsidTr="00266452">
        <w:tc>
          <w:tcPr>
            <w:tcW w:w="7792" w:type="dxa"/>
          </w:tcPr>
          <w:p w14:paraId="6E42E50B" w14:textId="594B5AA4" w:rsidR="00266452" w:rsidRDefault="00266452" w:rsidP="00266452">
            <w:pPr>
              <w:pStyle w:val="Body"/>
              <w:jc w:val="left"/>
              <w:rPr>
                <w:rFonts w:asciiTheme="minorHAnsi" w:hAnsiTheme="minorHAnsi"/>
              </w:rPr>
            </w:pPr>
            <w:r>
              <w:rPr>
                <w:rFonts w:asciiTheme="minorHAnsi" w:hAnsiTheme="minorHAnsi"/>
              </w:rPr>
              <w:t>Generic</w:t>
            </w:r>
          </w:p>
        </w:tc>
        <w:tc>
          <w:tcPr>
            <w:tcW w:w="1268" w:type="dxa"/>
          </w:tcPr>
          <w:p w14:paraId="1759DC4C" w14:textId="6B4C33D2" w:rsidR="00266452" w:rsidRDefault="00266452" w:rsidP="005B2BBB">
            <w:pPr>
              <w:pStyle w:val="Body"/>
            </w:pPr>
            <w:r>
              <w:t>1.5</w:t>
            </w:r>
          </w:p>
        </w:tc>
      </w:tr>
      <w:tr w:rsidR="00266452" w:rsidRPr="00266452" w14:paraId="79B227DE" w14:textId="77777777" w:rsidTr="00266452">
        <w:tc>
          <w:tcPr>
            <w:tcW w:w="7792" w:type="dxa"/>
          </w:tcPr>
          <w:p w14:paraId="5F15F9DD" w14:textId="1AF3ADFE" w:rsidR="00266452" w:rsidRPr="002B4DBB" w:rsidRDefault="00266452" w:rsidP="00266452">
            <w:pPr>
              <w:pStyle w:val="Body"/>
              <w:jc w:val="left"/>
              <w:rPr>
                <w:rFonts w:asciiTheme="minorHAnsi" w:hAnsiTheme="minorHAnsi"/>
                <w:b/>
                <w:bCs/>
              </w:rPr>
            </w:pPr>
            <w:r w:rsidRPr="002B4DBB">
              <w:rPr>
                <w:rFonts w:asciiTheme="minorHAnsi" w:hAnsiTheme="minorHAnsi"/>
                <w:b/>
                <w:bCs/>
              </w:rPr>
              <w:t>Total</w:t>
            </w:r>
          </w:p>
        </w:tc>
        <w:tc>
          <w:tcPr>
            <w:tcW w:w="1268" w:type="dxa"/>
          </w:tcPr>
          <w:p w14:paraId="691F8805" w14:textId="47FA49F3" w:rsidR="00266452" w:rsidRPr="002B4DBB" w:rsidRDefault="00266452" w:rsidP="005B2BBB">
            <w:pPr>
              <w:pStyle w:val="Body"/>
              <w:rPr>
                <w:b/>
                <w:bCs/>
              </w:rPr>
            </w:pPr>
            <w:r w:rsidRPr="002B4DBB">
              <w:rPr>
                <w:b/>
                <w:bCs/>
              </w:rPr>
              <w:t>10 PAs</w:t>
            </w:r>
          </w:p>
        </w:tc>
      </w:tr>
    </w:tbl>
    <w:p w14:paraId="35183970" w14:textId="77777777" w:rsidR="00F57143" w:rsidRDefault="005B2BBB" w:rsidP="004A5145">
      <w:pPr>
        <w:pStyle w:val="Heading2"/>
        <w:pBdr>
          <w:bottom w:val="none" w:sz="0" w:space="0" w:color="auto"/>
        </w:pBdr>
      </w:pPr>
      <w:r>
        <w:t>Provisional</w:t>
      </w:r>
      <w:r w:rsidR="00F57143">
        <w:t xml:space="preserve"> Timetable</w:t>
      </w:r>
      <w:r w:rsidR="0049705D">
        <w:t>s</w:t>
      </w:r>
    </w:p>
    <w:p w14:paraId="7D604431" w14:textId="77777777" w:rsidR="00C44938" w:rsidRDefault="00A65AB1" w:rsidP="003254E5">
      <w:pPr>
        <w:pStyle w:val="Body"/>
      </w:pPr>
      <w:r>
        <w:t>An example weekly timetable is</w:t>
      </w:r>
      <w:r w:rsidR="003254E5">
        <w:t xml:space="preserve"> below </w:t>
      </w:r>
      <w:r>
        <w:t>in which specialist list types will be agreed, dependent on individual skill set and department needs.</w:t>
      </w:r>
    </w:p>
    <w:p w14:paraId="34DA3914" w14:textId="1CFE9CD9" w:rsidR="003254E5" w:rsidRDefault="00314922" w:rsidP="003254E5">
      <w:pPr>
        <w:pStyle w:val="Body"/>
      </w:pPr>
      <w:r>
        <w:t>‘Specialist’ lists are according to your specialist skill set groups</w:t>
      </w:r>
      <w:r w:rsidR="00FE5923">
        <w:t xml:space="preserve">, </w:t>
      </w:r>
      <w:proofErr w:type="spellStart"/>
      <w:r w:rsidR="00FE5923">
        <w:t>eg</w:t>
      </w:r>
      <w:proofErr w:type="spellEnd"/>
      <w:r w:rsidR="00FE5923">
        <w:t xml:space="preserve"> Trauma </w:t>
      </w:r>
      <w:r w:rsidR="00FE6664">
        <w:t>&amp;</w:t>
      </w:r>
      <w:r w:rsidR="00FE5923">
        <w:t xml:space="preserve"> </w:t>
      </w:r>
      <w:proofErr w:type="spellStart"/>
      <w:r w:rsidR="00FE5923">
        <w:t>O</w:t>
      </w:r>
      <w:r>
        <w:t>rthopaedics</w:t>
      </w:r>
      <w:proofErr w:type="spellEnd"/>
      <w:r w:rsidR="00FE5923">
        <w:t xml:space="preserve">, </w:t>
      </w:r>
      <w:r w:rsidR="00FE6664">
        <w:t>P</w:t>
      </w:r>
      <w:r w:rsidR="00FE5923">
        <w:t>aediatrics, etc</w:t>
      </w:r>
      <w:r w:rsidR="00FE6664">
        <w:t>.</w:t>
      </w:r>
      <w:r>
        <w:t xml:space="preserve"> </w:t>
      </w:r>
      <w:r w:rsidR="00FE5923">
        <w:t>and will be agreed with the department on appointment</w:t>
      </w:r>
      <w:r>
        <w:t xml:space="preserve">. </w:t>
      </w:r>
      <w:r w:rsidR="00A65AB1">
        <w:t>‘Flexible’ session</w:t>
      </w:r>
      <w:r w:rsidR="00C439D3">
        <w:t>s</w:t>
      </w:r>
      <w:r w:rsidR="00A65AB1">
        <w:t xml:space="preserve"> will be adjusted as necessary to bring the job plan in-line with a 10 PA contract and will</w:t>
      </w:r>
      <w:r w:rsidR="00C439D3">
        <w:t xml:space="preserve"> ensure that a breadth of skill is maintained across the specialties for on-call purposes</w:t>
      </w:r>
      <w:r w:rsidR="00A65AB1">
        <w:t>.</w:t>
      </w:r>
    </w:p>
    <w:p w14:paraId="32CC9500" w14:textId="77777777" w:rsidR="004D1C19" w:rsidRDefault="004D1C19" w:rsidP="003254E5">
      <w:pPr>
        <w:pStyle w:val="Body"/>
      </w:pPr>
    </w:p>
    <w:p w14:paraId="6D7CE794" w14:textId="08200757" w:rsidR="00624CF4" w:rsidRDefault="00FE5923" w:rsidP="004A5145">
      <w:pPr>
        <w:pStyle w:val="Heading3"/>
        <w:pBdr>
          <w:bottom w:val="none" w:sz="0" w:space="0" w:color="auto"/>
        </w:pBdr>
      </w:pPr>
      <w:r>
        <w:lastRenderedPageBreak/>
        <w:t>Example Time Table</w:t>
      </w:r>
      <w:r w:rsidR="00827FF7">
        <w:t xml:space="preserve"> for 1:1</w:t>
      </w:r>
      <w:r w:rsidR="00FA262F">
        <w:t>2</w:t>
      </w:r>
      <w:r w:rsidR="00827FF7">
        <w:t xml:space="preserve"> on-call</w:t>
      </w:r>
      <w:r w:rsidR="0049705D">
        <w:t>:</w:t>
      </w:r>
      <w:r w:rsidR="00FC119D">
        <w:t xml:space="preserve"> </w:t>
      </w:r>
    </w:p>
    <w:p w14:paraId="4B9208D5" w14:textId="1E411AF1" w:rsidR="00A3355F" w:rsidRDefault="00A3355F" w:rsidP="004A5145">
      <w:pPr>
        <w:pStyle w:val="Heading3"/>
        <w:pBdr>
          <w:bottom w:val="none" w:sz="0" w:space="0" w:color="auto"/>
        </w:pBdr>
      </w:pPr>
    </w:p>
    <w:tbl>
      <w:tblPr>
        <w:tblStyle w:val="TableGrid"/>
        <w:tblW w:w="0" w:type="auto"/>
        <w:tblLook w:val="04A0" w:firstRow="1" w:lastRow="0" w:firstColumn="1" w:lastColumn="0" w:noHBand="0" w:noVBand="1"/>
      </w:tblPr>
      <w:tblGrid>
        <w:gridCol w:w="1132"/>
        <w:gridCol w:w="1132"/>
        <w:gridCol w:w="1132"/>
        <w:gridCol w:w="1132"/>
        <w:gridCol w:w="1133"/>
        <w:gridCol w:w="1133"/>
        <w:gridCol w:w="1133"/>
        <w:gridCol w:w="1133"/>
      </w:tblGrid>
      <w:tr w:rsidR="00A3355F" w14:paraId="44E95C23" w14:textId="77777777" w:rsidTr="00305941">
        <w:tc>
          <w:tcPr>
            <w:tcW w:w="1132" w:type="dxa"/>
          </w:tcPr>
          <w:p w14:paraId="2D95D268" w14:textId="77777777" w:rsidR="00A3355F" w:rsidRDefault="00A3355F" w:rsidP="00305941">
            <w:pPr>
              <w:pStyle w:val="Heading3"/>
              <w:pBdr>
                <w:bottom w:val="none" w:sz="0" w:space="0" w:color="auto"/>
              </w:pBdr>
            </w:pPr>
          </w:p>
        </w:tc>
        <w:tc>
          <w:tcPr>
            <w:tcW w:w="1132" w:type="dxa"/>
          </w:tcPr>
          <w:p w14:paraId="67B5B02D" w14:textId="77777777" w:rsidR="00A3355F" w:rsidRDefault="00A3355F" w:rsidP="00305941">
            <w:pPr>
              <w:pStyle w:val="Heading3"/>
              <w:pBdr>
                <w:bottom w:val="none" w:sz="0" w:space="0" w:color="auto"/>
              </w:pBdr>
            </w:pPr>
            <w:r>
              <w:t>Mon</w:t>
            </w:r>
          </w:p>
        </w:tc>
        <w:tc>
          <w:tcPr>
            <w:tcW w:w="1132" w:type="dxa"/>
          </w:tcPr>
          <w:p w14:paraId="4034AABB" w14:textId="77777777" w:rsidR="00A3355F" w:rsidRDefault="00A3355F" w:rsidP="00305941">
            <w:pPr>
              <w:pStyle w:val="Heading3"/>
              <w:pBdr>
                <w:bottom w:val="none" w:sz="0" w:space="0" w:color="auto"/>
              </w:pBdr>
            </w:pPr>
            <w:r>
              <w:t>Tue</w:t>
            </w:r>
          </w:p>
        </w:tc>
        <w:tc>
          <w:tcPr>
            <w:tcW w:w="1132" w:type="dxa"/>
          </w:tcPr>
          <w:p w14:paraId="3F868F7E" w14:textId="77777777" w:rsidR="00A3355F" w:rsidRDefault="00A3355F" w:rsidP="00305941">
            <w:pPr>
              <w:pStyle w:val="Heading3"/>
              <w:pBdr>
                <w:bottom w:val="none" w:sz="0" w:space="0" w:color="auto"/>
              </w:pBdr>
            </w:pPr>
            <w:r>
              <w:t>Wed</w:t>
            </w:r>
          </w:p>
        </w:tc>
        <w:tc>
          <w:tcPr>
            <w:tcW w:w="1133" w:type="dxa"/>
          </w:tcPr>
          <w:p w14:paraId="283B9A29" w14:textId="77777777" w:rsidR="00A3355F" w:rsidRDefault="00A3355F" w:rsidP="00305941">
            <w:pPr>
              <w:pStyle w:val="Heading3"/>
              <w:pBdr>
                <w:bottom w:val="none" w:sz="0" w:space="0" w:color="auto"/>
              </w:pBdr>
            </w:pPr>
            <w:proofErr w:type="spellStart"/>
            <w:r>
              <w:t>Thur</w:t>
            </w:r>
            <w:proofErr w:type="spellEnd"/>
          </w:p>
        </w:tc>
        <w:tc>
          <w:tcPr>
            <w:tcW w:w="1133" w:type="dxa"/>
          </w:tcPr>
          <w:p w14:paraId="1195D204" w14:textId="77777777" w:rsidR="00A3355F" w:rsidRDefault="00A3355F" w:rsidP="00305941">
            <w:pPr>
              <w:pStyle w:val="Heading3"/>
              <w:pBdr>
                <w:bottom w:val="none" w:sz="0" w:space="0" w:color="auto"/>
              </w:pBdr>
            </w:pPr>
            <w:r>
              <w:t>Fri</w:t>
            </w:r>
          </w:p>
        </w:tc>
        <w:tc>
          <w:tcPr>
            <w:tcW w:w="1133" w:type="dxa"/>
          </w:tcPr>
          <w:p w14:paraId="3BA6A2FE" w14:textId="77777777" w:rsidR="00A3355F" w:rsidRDefault="00A3355F" w:rsidP="00305941">
            <w:pPr>
              <w:pStyle w:val="Heading3"/>
              <w:pBdr>
                <w:bottom w:val="none" w:sz="0" w:space="0" w:color="auto"/>
              </w:pBdr>
            </w:pPr>
            <w:r>
              <w:t>Sat</w:t>
            </w:r>
          </w:p>
        </w:tc>
        <w:tc>
          <w:tcPr>
            <w:tcW w:w="1133" w:type="dxa"/>
          </w:tcPr>
          <w:p w14:paraId="02C7C551" w14:textId="77777777" w:rsidR="00A3355F" w:rsidRDefault="00A3355F" w:rsidP="00305941">
            <w:pPr>
              <w:pStyle w:val="Heading3"/>
              <w:pBdr>
                <w:bottom w:val="none" w:sz="0" w:space="0" w:color="auto"/>
              </w:pBdr>
            </w:pPr>
            <w:r>
              <w:t>Sun</w:t>
            </w:r>
          </w:p>
        </w:tc>
      </w:tr>
      <w:tr w:rsidR="00A3355F" w14:paraId="49950897" w14:textId="77777777" w:rsidTr="00305941">
        <w:tc>
          <w:tcPr>
            <w:tcW w:w="1132" w:type="dxa"/>
          </w:tcPr>
          <w:p w14:paraId="47808EE5" w14:textId="77777777" w:rsidR="00A3355F" w:rsidRDefault="00A3355F" w:rsidP="00305941">
            <w:pPr>
              <w:pStyle w:val="Heading3"/>
              <w:pBdr>
                <w:bottom w:val="none" w:sz="0" w:space="0" w:color="auto"/>
              </w:pBdr>
            </w:pPr>
            <w:r>
              <w:t>1</w:t>
            </w:r>
          </w:p>
        </w:tc>
        <w:tc>
          <w:tcPr>
            <w:tcW w:w="1132" w:type="dxa"/>
          </w:tcPr>
          <w:p w14:paraId="29F6D26A" w14:textId="77777777" w:rsidR="00A3355F" w:rsidRDefault="00A3355F" w:rsidP="00305941">
            <w:pPr>
              <w:pStyle w:val="Heading3"/>
              <w:pBdr>
                <w:bottom w:val="none" w:sz="0" w:space="0" w:color="auto"/>
              </w:pBdr>
            </w:pPr>
          </w:p>
        </w:tc>
        <w:tc>
          <w:tcPr>
            <w:tcW w:w="1132" w:type="dxa"/>
          </w:tcPr>
          <w:p w14:paraId="7CF30392" w14:textId="77777777" w:rsidR="00A3355F" w:rsidRDefault="00A3355F" w:rsidP="00305941">
            <w:pPr>
              <w:pStyle w:val="Heading3"/>
              <w:pBdr>
                <w:bottom w:val="none" w:sz="0" w:space="0" w:color="auto"/>
              </w:pBdr>
            </w:pPr>
          </w:p>
        </w:tc>
        <w:tc>
          <w:tcPr>
            <w:tcW w:w="1132" w:type="dxa"/>
          </w:tcPr>
          <w:p w14:paraId="11DCFACB" w14:textId="77777777" w:rsidR="00A3355F" w:rsidRDefault="00A3355F" w:rsidP="00305941">
            <w:pPr>
              <w:pStyle w:val="Heading3"/>
              <w:pBdr>
                <w:bottom w:val="none" w:sz="0" w:space="0" w:color="auto"/>
              </w:pBdr>
            </w:pPr>
            <w:r>
              <w:t>PeriOp</w:t>
            </w:r>
          </w:p>
        </w:tc>
        <w:tc>
          <w:tcPr>
            <w:tcW w:w="1133" w:type="dxa"/>
          </w:tcPr>
          <w:p w14:paraId="658DEFDF" w14:textId="77777777" w:rsidR="00A3355F" w:rsidRDefault="00A3355F" w:rsidP="00305941">
            <w:pPr>
              <w:pStyle w:val="Heading3"/>
              <w:pBdr>
                <w:bottom w:val="none" w:sz="0" w:space="0" w:color="auto"/>
              </w:pBdr>
            </w:pPr>
            <w:r>
              <w:t>Theatre</w:t>
            </w:r>
          </w:p>
        </w:tc>
        <w:tc>
          <w:tcPr>
            <w:tcW w:w="1133" w:type="dxa"/>
          </w:tcPr>
          <w:p w14:paraId="11382BB6" w14:textId="77777777" w:rsidR="00A3355F" w:rsidRDefault="00A3355F" w:rsidP="00305941">
            <w:pPr>
              <w:pStyle w:val="Heading3"/>
              <w:pBdr>
                <w:bottom w:val="none" w:sz="0" w:space="0" w:color="auto"/>
              </w:pBdr>
            </w:pPr>
            <w:r>
              <w:t>On Call</w:t>
            </w:r>
          </w:p>
        </w:tc>
        <w:tc>
          <w:tcPr>
            <w:tcW w:w="1133" w:type="dxa"/>
          </w:tcPr>
          <w:p w14:paraId="32F19599" w14:textId="77777777" w:rsidR="00A3355F" w:rsidRDefault="00A3355F" w:rsidP="00305941">
            <w:pPr>
              <w:pStyle w:val="Heading3"/>
              <w:pBdr>
                <w:bottom w:val="none" w:sz="0" w:space="0" w:color="auto"/>
              </w:pBdr>
            </w:pPr>
          </w:p>
        </w:tc>
        <w:tc>
          <w:tcPr>
            <w:tcW w:w="1133" w:type="dxa"/>
          </w:tcPr>
          <w:p w14:paraId="7904D60F" w14:textId="77777777" w:rsidR="00A3355F" w:rsidRDefault="00A3355F" w:rsidP="00305941">
            <w:pPr>
              <w:pStyle w:val="Heading3"/>
              <w:pBdr>
                <w:bottom w:val="none" w:sz="0" w:space="0" w:color="auto"/>
              </w:pBdr>
            </w:pPr>
            <w:r>
              <w:t>On Call</w:t>
            </w:r>
          </w:p>
        </w:tc>
      </w:tr>
      <w:tr w:rsidR="00A3355F" w14:paraId="42033D58" w14:textId="77777777" w:rsidTr="00305941">
        <w:tc>
          <w:tcPr>
            <w:tcW w:w="1132" w:type="dxa"/>
          </w:tcPr>
          <w:p w14:paraId="73359CC1" w14:textId="3B80034B" w:rsidR="00A3355F" w:rsidRDefault="00A3355F" w:rsidP="00305941">
            <w:pPr>
              <w:pStyle w:val="Heading3"/>
              <w:pBdr>
                <w:bottom w:val="none" w:sz="0" w:space="0" w:color="auto"/>
              </w:pBdr>
            </w:pPr>
            <w:r>
              <w:t>2</w:t>
            </w:r>
          </w:p>
        </w:tc>
        <w:tc>
          <w:tcPr>
            <w:tcW w:w="1132" w:type="dxa"/>
          </w:tcPr>
          <w:p w14:paraId="6ACB9DC8" w14:textId="77777777" w:rsidR="00A3355F" w:rsidRDefault="00A3355F" w:rsidP="00305941">
            <w:pPr>
              <w:pStyle w:val="Heading3"/>
              <w:pBdr>
                <w:bottom w:val="none" w:sz="0" w:space="0" w:color="auto"/>
              </w:pBdr>
            </w:pPr>
          </w:p>
        </w:tc>
        <w:tc>
          <w:tcPr>
            <w:tcW w:w="1132" w:type="dxa"/>
          </w:tcPr>
          <w:p w14:paraId="207103A9" w14:textId="77777777" w:rsidR="00A3355F" w:rsidRDefault="00A3355F" w:rsidP="00305941">
            <w:pPr>
              <w:pStyle w:val="Heading3"/>
              <w:pBdr>
                <w:bottom w:val="none" w:sz="0" w:space="0" w:color="auto"/>
              </w:pBdr>
            </w:pPr>
          </w:p>
        </w:tc>
        <w:tc>
          <w:tcPr>
            <w:tcW w:w="1132" w:type="dxa"/>
          </w:tcPr>
          <w:p w14:paraId="2AA62391" w14:textId="01E0BB9E" w:rsidR="00A3355F" w:rsidRDefault="00A3355F" w:rsidP="00305941">
            <w:pPr>
              <w:pStyle w:val="Heading3"/>
              <w:pBdr>
                <w:bottom w:val="none" w:sz="0" w:space="0" w:color="auto"/>
              </w:pBdr>
            </w:pPr>
            <w:r>
              <w:t>Theatre</w:t>
            </w:r>
          </w:p>
        </w:tc>
        <w:tc>
          <w:tcPr>
            <w:tcW w:w="1133" w:type="dxa"/>
          </w:tcPr>
          <w:p w14:paraId="42AF3BDB" w14:textId="3B984E55" w:rsidR="00A3355F" w:rsidRDefault="00A3355F" w:rsidP="00305941">
            <w:pPr>
              <w:pStyle w:val="Heading3"/>
              <w:pBdr>
                <w:bottom w:val="none" w:sz="0" w:space="0" w:color="auto"/>
              </w:pBdr>
            </w:pPr>
          </w:p>
        </w:tc>
        <w:tc>
          <w:tcPr>
            <w:tcW w:w="1133" w:type="dxa"/>
          </w:tcPr>
          <w:p w14:paraId="579813A7" w14:textId="78908C62" w:rsidR="00A3355F" w:rsidRDefault="00A3355F" w:rsidP="00305941">
            <w:pPr>
              <w:pStyle w:val="Heading3"/>
              <w:pBdr>
                <w:bottom w:val="none" w:sz="0" w:space="0" w:color="auto"/>
              </w:pBdr>
            </w:pPr>
            <w:r>
              <w:t>PeriOp</w:t>
            </w:r>
          </w:p>
        </w:tc>
        <w:tc>
          <w:tcPr>
            <w:tcW w:w="1133" w:type="dxa"/>
          </w:tcPr>
          <w:p w14:paraId="0036D85F" w14:textId="6597AB1A" w:rsidR="00A3355F" w:rsidRDefault="00A3355F" w:rsidP="00305941">
            <w:pPr>
              <w:pStyle w:val="Heading3"/>
              <w:pBdr>
                <w:bottom w:val="none" w:sz="0" w:space="0" w:color="auto"/>
              </w:pBdr>
            </w:pPr>
            <w:r>
              <w:t>On Call</w:t>
            </w:r>
          </w:p>
        </w:tc>
        <w:tc>
          <w:tcPr>
            <w:tcW w:w="1133" w:type="dxa"/>
          </w:tcPr>
          <w:p w14:paraId="53175ACD" w14:textId="77777777" w:rsidR="00A3355F" w:rsidRDefault="00A3355F" w:rsidP="00305941">
            <w:pPr>
              <w:pStyle w:val="Heading3"/>
              <w:pBdr>
                <w:bottom w:val="none" w:sz="0" w:space="0" w:color="auto"/>
              </w:pBdr>
            </w:pPr>
          </w:p>
        </w:tc>
      </w:tr>
      <w:tr w:rsidR="00A3355F" w14:paraId="01AE5D8A" w14:textId="77777777" w:rsidTr="00305941">
        <w:tc>
          <w:tcPr>
            <w:tcW w:w="1132" w:type="dxa"/>
          </w:tcPr>
          <w:p w14:paraId="16D33F42" w14:textId="4B3FD9A0" w:rsidR="00A3355F" w:rsidRDefault="00A3355F" w:rsidP="00305941">
            <w:pPr>
              <w:pStyle w:val="Heading3"/>
              <w:pBdr>
                <w:bottom w:val="none" w:sz="0" w:space="0" w:color="auto"/>
              </w:pBdr>
            </w:pPr>
            <w:r>
              <w:t>3</w:t>
            </w:r>
          </w:p>
        </w:tc>
        <w:tc>
          <w:tcPr>
            <w:tcW w:w="1132" w:type="dxa"/>
          </w:tcPr>
          <w:p w14:paraId="412E7210" w14:textId="4AB70CDA" w:rsidR="00A3355F" w:rsidRDefault="00A3355F" w:rsidP="00305941">
            <w:pPr>
              <w:pStyle w:val="Heading3"/>
              <w:pBdr>
                <w:bottom w:val="none" w:sz="0" w:space="0" w:color="auto"/>
              </w:pBdr>
            </w:pPr>
            <w:r>
              <w:t>PeriOp</w:t>
            </w:r>
          </w:p>
        </w:tc>
        <w:tc>
          <w:tcPr>
            <w:tcW w:w="1132" w:type="dxa"/>
          </w:tcPr>
          <w:p w14:paraId="2DDA944C" w14:textId="77777777" w:rsidR="00A3355F" w:rsidRDefault="00A3355F" w:rsidP="00305941">
            <w:pPr>
              <w:pStyle w:val="Heading3"/>
              <w:pBdr>
                <w:bottom w:val="none" w:sz="0" w:space="0" w:color="auto"/>
              </w:pBdr>
            </w:pPr>
          </w:p>
        </w:tc>
        <w:tc>
          <w:tcPr>
            <w:tcW w:w="1132" w:type="dxa"/>
          </w:tcPr>
          <w:p w14:paraId="35780233" w14:textId="2B3BEE2E" w:rsidR="00A3355F" w:rsidRDefault="00A3355F" w:rsidP="00305941">
            <w:pPr>
              <w:pStyle w:val="Heading3"/>
              <w:pBdr>
                <w:bottom w:val="none" w:sz="0" w:space="0" w:color="auto"/>
              </w:pBdr>
            </w:pPr>
            <w:r>
              <w:t>PeriOp</w:t>
            </w:r>
          </w:p>
        </w:tc>
        <w:tc>
          <w:tcPr>
            <w:tcW w:w="1133" w:type="dxa"/>
          </w:tcPr>
          <w:p w14:paraId="57F92928" w14:textId="18A05704" w:rsidR="00A3355F" w:rsidRDefault="00A3355F" w:rsidP="00305941">
            <w:pPr>
              <w:pStyle w:val="Heading3"/>
              <w:pBdr>
                <w:bottom w:val="none" w:sz="0" w:space="0" w:color="auto"/>
              </w:pBdr>
            </w:pPr>
            <w:r>
              <w:t>On Call</w:t>
            </w:r>
          </w:p>
        </w:tc>
        <w:tc>
          <w:tcPr>
            <w:tcW w:w="1133" w:type="dxa"/>
          </w:tcPr>
          <w:p w14:paraId="0CACBA14" w14:textId="5C19D89E" w:rsidR="00A3355F" w:rsidRDefault="00A3355F" w:rsidP="00305941">
            <w:pPr>
              <w:pStyle w:val="Heading3"/>
              <w:pBdr>
                <w:bottom w:val="none" w:sz="0" w:space="0" w:color="auto"/>
              </w:pBdr>
            </w:pPr>
          </w:p>
        </w:tc>
        <w:tc>
          <w:tcPr>
            <w:tcW w:w="1133" w:type="dxa"/>
          </w:tcPr>
          <w:p w14:paraId="596B3CDF" w14:textId="77777777" w:rsidR="00A3355F" w:rsidRDefault="00A3355F" w:rsidP="00305941">
            <w:pPr>
              <w:pStyle w:val="Heading3"/>
              <w:pBdr>
                <w:bottom w:val="none" w:sz="0" w:space="0" w:color="auto"/>
              </w:pBdr>
            </w:pPr>
          </w:p>
        </w:tc>
        <w:tc>
          <w:tcPr>
            <w:tcW w:w="1133" w:type="dxa"/>
          </w:tcPr>
          <w:p w14:paraId="020B2C47" w14:textId="77777777" w:rsidR="00A3355F" w:rsidRDefault="00A3355F" w:rsidP="00305941">
            <w:pPr>
              <w:pStyle w:val="Heading3"/>
              <w:pBdr>
                <w:bottom w:val="none" w:sz="0" w:space="0" w:color="auto"/>
              </w:pBdr>
            </w:pPr>
          </w:p>
        </w:tc>
      </w:tr>
      <w:tr w:rsidR="00A3355F" w14:paraId="423C130D" w14:textId="77777777" w:rsidTr="00305941">
        <w:tc>
          <w:tcPr>
            <w:tcW w:w="1132" w:type="dxa"/>
          </w:tcPr>
          <w:p w14:paraId="5B6D33C4" w14:textId="2283E7AE" w:rsidR="00A3355F" w:rsidRDefault="00A3355F" w:rsidP="00305941">
            <w:pPr>
              <w:pStyle w:val="Heading3"/>
              <w:pBdr>
                <w:bottom w:val="none" w:sz="0" w:space="0" w:color="auto"/>
              </w:pBdr>
            </w:pPr>
            <w:r>
              <w:t>4</w:t>
            </w:r>
          </w:p>
        </w:tc>
        <w:tc>
          <w:tcPr>
            <w:tcW w:w="1132" w:type="dxa"/>
          </w:tcPr>
          <w:p w14:paraId="0767C00C" w14:textId="77777777" w:rsidR="00A3355F" w:rsidRDefault="00A3355F" w:rsidP="00305941">
            <w:pPr>
              <w:pStyle w:val="Heading3"/>
              <w:pBdr>
                <w:bottom w:val="none" w:sz="0" w:space="0" w:color="auto"/>
              </w:pBdr>
            </w:pPr>
          </w:p>
        </w:tc>
        <w:tc>
          <w:tcPr>
            <w:tcW w:w="1132" w:type="dxa"/>
          </w:tcPr>
          <w:p w14:paraId="323F37AB" w14:textId="77777777" w:rsidR="00A3355F" w:rsidRDefault="00A3355F" w:rsidP="00305941">
            <w:pPr>
              <w:pStyle w:val="Heading3"/>
              <w:pBdr>
                <w:bottom w:val="none" w:sz="0" w:space="0" w:color="auto"/>
              </w:pBdr>
            </w:pPr>
          </w:p>
        </w:tc>
        <w:tc>
          <w:tcPr>
            <w:tcW w:w="1132" w:type="dxa"/>
          </w:tcPr>
          <w:p w14:paraId="3E477483" w14:textId="3C1ACE1F" w:rsidR="00A3355F" w:rsidRDefault="00A3355F" w:rsidP="00305941">
            <w:pPr>
              <w:pStyle w:val="Heading3"/>
              <w:pBdr>
                <w:bottom w:val="none" w:sz="0" w:space="0" w:color="auto"/>
              </w:pBdr>
            </w:pPr>
            <w:r>
              <w:t>Theatre</w:t>
            </w:r>
          </w:p>
        </w:tc>
        <w:tc>
          <w:tcPr>
            <w:tcW w:w="1133" w:type="dxa"/>
          </w:tcPr>
          <w:p w14:paraId="564D93D0" w14:textId="5B750BE2" w:rsidR="00A3355F" w:rsidRDefault="00A3355F" w:rsidP="00305941">
            <w:pPr>
              <w:pStyle w:val="Heading3"/>
              <w:pBdr>
                <w:bottom w:val="none" w:sz="0" w:space="0" w:color="auto"/>
              </w:pBdr>
            </w:pPr>
            <w:r>
              <w:t>Theatre</w:t>
            </w:r>
          </w:p>
        </w:tc>
        <w:tc>
          <w:tcPr>
            <w:tcW w:w="1133" w:type="dxa"/>
          </w:tcPr>
          <w:p w14:paraId="792C84AD" w14:textId="1F550533" w:rsidR="00A3355F" w:rsidRDefault="00FE6664" w:rsidP="00305941">
            <w:pPr>
              <w:pStyle w:val="Heading3"/>
              <w:pBdr>
                <w:bottom w:val="none" w:sz="0" w:space="0" w:color="auto"/>
              </w:pBdr>
            </w:pPr>
            <w:r>
              <w:t>PeriOp</w:t>
            </w:r>
          </w:p>
        </w:tc>
        <w:tc>
          <w:tcPr>
            <w:tcW w:w="1133" w:type="dxa"/>
          </w:tcPr>
          <w:p w14:paraId="3BEAD330" w14:textId="77777777" w:rsidR="00A3355F" w:rsidRDefault="00A3355F" w:rsidP="00305941">
            <w:pPr>
              <w:pStyle w:val="Heading3"/>
              <w:pBdr>
                <w:bottom w:val="none" w:sz="0" w:space="0" w:color="auto"/>
              </w:pBdr>
            </w:pPr>
          </w:p>
        </w:tc>
        <w:tc>
          <w:tcPr>
            <w:tcW w:w="1133" w:type="dxa"/>
          </w:tcPr>
          <w:p w14:paraId="3AB4B978" w14:textId="77777777" w:rsidR="00A3355F" w:rsidRDefault="00A3355F" w:rsidP="00305941">
            <w:pPr>
              <w:pStyle w:val="Heading3"/>
              <w:pBdr>
                <w:bottom w:val="none" w:sz="0" w:space="0" w:color="auto"/>
              </w:pBdr>
            </w:pPr>
          </w:p>
        </w:tc>
      </w:tr>
      <w:tr w:rsidR="00A3355F" w14:paraId="694F309D" w14:textId="77777777" w:rsidTr="00305941">
        <w:tc>
          <w:tcPr>
            <w:tcW w:w="1132" w:type="dxa"/>
          </w:tcPr>
          <w:p w14:paraId="4FFA8A74" w14:textId="55597321" w:rsidR="00A3355F" w:rsidRDefault="00A3355F" w:rsidP="00A3355F">
            <w:pPr>
              <w:pStyle w:val="Heading3"/>
              <w:pBdr>
                <w:bottom w:val="none" w:sz="0" w:space="0" w:color="auto"/>
              </w:pBdr>
            </w:pPr>
            <w:r>
              <w:t>5</w:t>
            </w:r>
          </w:p>
        </w:tc>
        <w:tc>
          <w:tcPr>
            <w:tcW w:w="1132" w:type="dxa"/>
          </w:tcPr>
          <w:p w14:paraId="599E652C" w14:textId="77777777" w:rsidR="00A3355F" w:rsidRDefault="00A3355F" w:rsidP="00A3355F">
            <w:pPr>
              <w:pStyle w:val="Heading3"/>
              <w:pBdr>
                <w:bottom w:val="none" w:sz="0" w:space="0" w:color="auto"/>
              </w:pBdr>
            </w:pPr>
          </w:p>
        </w:tc>
        <w:tc>
          <w:tcPr>
            <w:tcW w:w="1132" w:type="dxa"/>
          </w:tcPr>
          <w:p w14:paraId="2C9C2B71" w14:textId="77777777" w:rsidR="00A3355F" w:rsidRDefault="00A3355F" w:rsidP="00A3355F">
            <w:pPr>
              <w:pStyle w:val="Heading3"/>
              <w:pBdr>
                <w:bottom w:val="none" w:sz="0" w:space="0" w:color="auto"/>
              </w:pBdr>
            </w:pPr>
          </w:p>
        </w:tc>
        <w:tc>
          <w:tcPr>
            <w:tcW w:w="1132" w:type="dxa"/>
          </w:tcPr>
          <w:p w14:paraId="7E3B5B73" w14:textId="777D151D" w:rsidR="00A3355F" w:rsidRDefault="00A3355F" w:rsidP="00A3355F">
            <w:pPr>
              <w:pStyle w:val="Heading3"/>
              <w:pBdr>
                <w:bottom w:val="none" w:sz="0" w:space="0" w:color="auto"/>
              </w:pBdr>
            </w:pPr>
            <w:r>
              <w:t>Theatre</w:t>
            </w:r>
          </w:p>
        </w:tc>
        <w:tc>
          <w:tcPr>
            <w:tcW w:w="1133" w:type="dxa"/>
          </w:tcPr>
          <w:p w14:paraId="46303CF8" w14:textId="149FF312" w:rsidR="00A3355F" w:rsidRDefault="00A3355F" w:rsidP="00A3355F">
            <w:pPr>
              <w:pStyle w:val="Heading3"/>
              <w:pBdr>
                <w:bottom w:val="none" w:sz="0" w:space="0" w:color="auto"/>
              </w:pBdr>
            </w:pPr>
            <w:r>
              <w:t>Theatre</w:t>
            </w:r>
          </w:p>
        </w:tc>
        <w:tc>
          <w:tcPr>
            <w:tcW w:w="1133" w:type="dxa"/>
          </w:tcPr>
          <w:p w14:paraId="439FC90A" w14:textId="0FA260A9" w:rsidR="00A3355F" w:rsidRDefault="00FE6664" w:rsidP="00A3355F">
            <w:pPr>
              <w:pStyle w:val="Heading3"/>
              <w:pBdr>
                <w:bottom w:val="none" w:sz="0" w:space="0" w:color="auto"/>
              </w:pBdr>
            </w:pPr>
            <w:r>
              <w:t>PeriOp</w:t>
            </w:r>
          </w:p>
        </w:tc>
        <w:tc>
          <w:tcPr>
            <w:tcW w:w="1133" w:type="dxa"/>
          </w:tcPr>
          <w:p w14:paraId="63F06164" w14:textId="77777777" w:rsidR="00A3355F" w:rsidRDefault="00A3355F" w:rsidP="00A3355F">
            <w:pPr>
              <w:pStyle w:val="Heading3"/>
              <w:pBdr>
                <w:bottom w:val="none" w:sz="0" w:space="0" w:color="auto"/>
              </w:pBdr>
            </w:pPr>
          </w:p>
        </w:tc>
        <w:tc>
          <w:tcPr>
            <w:tcW w:w="1133" w:type="dxa"/>
          </w:tcPr>
          <w:p w14:paraId="17D53497" w14:textId="77777777" w:rsidR="00A3355F" w:rsidRDefault="00A3355F" w:rsidP="00A3355F">
            <w:pPr>
              <w:pStyle w:val="Heading3"/>
              <w:pBdr>
                <w:bottom w:val="none" w:sz="0" w:space="0" w:color="auto"/>
              </w:pBdr>
            </w:pPr>
          </w:p>
        </w:tc>
      </w:tr>
      <w:tr w:rsidR="00A3355F" w14:paraId="42A6E734" w14:textId="77777777" w:rsidTr="00305941">
        <w:tc>
          <w:tcPr>
            <w:tcW w:w="1132" w:type="dxa"/>
          </w:tcPr>
          <w:p w14:paraId="1585B421" w14:textId="4AA93CF3" w:rsidR="00A3355F" w:rsidRDefault="00A3355F" w:rsidP="00A3355F">
            <w:pPr>
              <w:pStyle w:val="Heading3"/>
              <w:pBdr>
                <w:bottom w:val="none" w:sz="0" w:space="0" w:color="auto"/>
              </w:pBdr>
            </w:pPr>
            <w:r>
              <w:t>6</w:t>
            </w:r>
          </w:p>
        </w:tc>
        <w:tc>
          <w:tcPr>
            <w:tcW w:w="1132" w:type="dxa"/>
          </w:tcPr>
          <w:p w14:paraId="455C0CE9" w14:textId="556B29CA" w:rsidR="00A3355F" w:rsidRDefault="00A3355F" w:rsidP="00A3355F">
            <w:pPr>
              <w:pStyle w:val="Heading3"/>
              <w:pBdr>
                <w:bottom w:val="none" w:sz="0" w:space="0" w:color="auto"/>
              </w:pBdr>
            </w:pPr>
            <w:r>
              <w:t>Theatre</w:t>
            </w:r>
          </w:p>
        </w:tc>
        <w:tc>
          <w:tcPr>
            <w:tcW w:w="1132" w:type="dxa"/>
          </w:tcPr>
          <w:p w14:paraId="776825F3" w14:textId="77777777" w:rsidR="00A3355F" w:rsidRDefault="00A3355F" w:rsidP="00A3355F">
            <w:pPr>
              <w:pStyle w:val="Heading3"/>
              <w:pBdr>
                <w:bottom w:val="none" w:sz="0" w:space="0" w:color="auto"/>
              </w:pBdr>
            </w:pPr>
          </w:p>
        </w:tc>
        <w:tc>
          <w:tcPr>
            <w:tcW w:w="1132" w:type="dxa"/>
          </w:tcPr>
          <w:p w14:paraId="7184DD46" w14:textId="784ABEAC" w:rsidR="00A3355F" w:rsidRDefault="00A3355F" w:rsidP="00A3355F">
            <w:pPr>
              <w:pStyle w:val="Heading3"/>
              <w:pBdr>
                <w:bottom w:val="none" w:sz="0" w:space="0" w:color="auto"/>
              </w:pBdr>
            </w:pPr>
            <w:r>
              <w:t>PeriOp</w:t>
            </w:r>
          </w:p>
        </w:tc>
        <w:tc>
          <w:tcPr>
            <w:tcW w:w="1133" w:type="dxa"/>
          </w:tcPr>
          <w:p w14:paraId="1129CC54" w14:textId="1777045C" w:rsidR="00A3355F" w:rsidRDefault="00A3355F" w:rsidP="00A3355F">
            <w:pPr>
              <w:pStyle w:val="Heading3"/>
              <w:pBdr>
                <w:bottom w:val="none" w:sz="0" w:space="0" w:color="auto"/>
              </w:pBdr>
            </w:pPr>
            <w:r>
              <w:t>On Call</w:t>
            </w:r>
          </w:p>
        </w:tc>
        <w:tc>
          <w:tcPr>
            <w:tcW w:w="1133" w:type="dxa"/>
          </w:tcPr>
          <w:p w14:paraId="0B907CC6" w14:textId="6CAE76A3" w:rsidR="00A3355F" w:rsidRDefault="00A3355F" w:rsidP="00A3355F">
            <w:pPr>
              <w:pStyle w:val="Heading3"/>
              <w:pBdr>
                <w:bottom w:val="none" w:sz="0" w:space="0" w:color="auto"/>
              </w:pBdr>
            </w:pPr>
          </w:p>
        </w:tc>
        <w:tc>
          <w:tcPr>
            <w:tcW w:w="1133" w:type="dxa"/>
          </w:tcPr>
          <w:p w14:paraId="410F6BA1" w14:textId="77777777" w:rsidR="00A3355F" w:rsidRDefault="00A3355F" w:rsidP="00A3355F">
            <w:pPr>
              <w:pStyle w:val="Heading3"/>
              <w:pBdr>
                <w:bottom w:val="none" w:sz="0" w:space="0" w:color="auto"/>
              </w:pBdr>
            </w:pPr>
          </w:p>
        </w:tc>
        <w:tc>
          <w:tcPr>
            <w:tcW w:w="1133" w:type="dxa"/>
          </w:tcPr>
          <w:p w14:paraId="07A0E612" w14:textId="77777777" w:rsidR="00A3355F" w:rsidRDefault="00A3355F" w:rsidP="00A3355F">
            <w:pPr>
              <w:pStyle w:val="Heading3"/>
              <w:pBdr>
                <w:bottom w:val="none" w:sz="0" w:space="0" w:color="auto"/>
              </w:pBdr>
            </w:pPr>
          </w:p>
        </w:tc>
      </w:tr>
      <w:tr w:rsidR="00A3355F" w14:paraId="2B232313" w14:textId="77777777" w:rsidTr="00305941">
        <w:tc>
          <w:tcPr>
            <w:tcW w:w="1132" w:type="dxa"/>
          </w:tcPr>
          <w:p w14:paraId="3B903F14" w14:textId="7B051414" w:rsidR="00A3355F" w:rsidRDefault="00A3355F" w:rsidP="00A3355F">
            <w:pPr>
              <w:pStyle w:val="Heading3"/>
              <w:pBdr>
                <w:bottom w:val="none" w:sz="0" w:space="0" w:color="auto"/>
              </w:pBdr>
            </w:pPr>
            <w:r>
              <w:t>7</w:t>
            </w:r>
          </w:p>
        </w:tc>
        <w:tc>
          <w:tcPr>
            <w:tcW w:w="1132" w:type="dxa"/>
          </w:tcPr>
          <w:p w14:paraId="27D0A447" w14:textId="77777777" w:rsidR="00A3355F" w:rsidRDefault="00A3355F" w:rsidP="00A3355F">
            <w:pPr>
              <w:pStyle w:val="Heading3"/>
              <w:pBdr>
                <w:bottom w:val="none" w:sz="0" w:space="0" w:color="auto"/>
              </w:pBdr>
            </w:pPr>
          </w:p>
        </w:tc>
        <w:tc>
          <w:tcPr>
            <w:tcW w:w="1132" w:type="dxa"/>
          </w:tcPr>
          <w:p w14:paraId="0A3B129C" w14:textId="77777777" w:rsidR="00A3355F" w:rsidRDefault="00A3355F" w:rsidP="00A3355F">
            <w:pPr>
              <w:pStyle w:val="Heading3"/>
              <w:pBdr>
                <w:bottom w:val="none" w:sz="0" w:space="0" w:color="auto"/>
              </w:pBdr>
            </w:pPr>
          </w:p>
        </w:tc>
        <w:tc>
          <w:tcPr>
            <w:tcW w:w="1132" w:type="dxa"/>
          </w:tcPr>
          <w:p w14:paraId="1745A3D8" w14:textId="6EEE540B" w:rsidR="00A3355F" w:rsidRDefault="00A3355F" w:rsidP="00A3355F">
            <w:pPr>
              <w:pStyle w:val="Heading3"/>
              <w:pBdr>
                <w:bottom w:val="none" w:sz="0" w:space="0" w:color="auto"/>
              </w:pBdr>
            </w:pPr>
            <w:r>
              <w:t>Theatre</w:t>
            </w:r>
          </w:p>
        </w:tc>
        <w:tc>
          <w:tcPr>
            <w:tcW w:w="1133" w:type="dxa"/>
          </w:tcPr>
          <w:p w14:paraId="65AB5FA5" w14:textId="481B0C27" w:rsidR="00A3355F" w:rsidRDefault="00A3355F" w:rsidP="00A3355F">
            <w:pPr>
              <w:pStyle w:val="Heading3"/>
              <w:pBdr>
                <w:bottom w:val="none" w:sz="0" w:space="0" w:color="auto"/>
              </w:pBdr>
            </w:pPr>
            <w:r>
              <w:t>Theatre</w:t>
            </w:r>
          </w:p>
        </w:tc>
        <w:tc>
          <w:tcPr>
            <w:tcW w:w="1133" w:type="dxa"/>
          </w:tcPr>
          <w:p w14:paraId="7A813666" w14:textId="643A0AF1" w:rsidR="00A3355F" w:rsidRDefault="00FE6664" w:rsidP="00A3355F">
            <w:pPr>
              <w:pStyle w:val="Heading3"/>
              <w:pBdr>
                <w:bottom w:val="none" w:sz="0" w:space="0" w:color="auto"/>
              </w:pBdr>
            </w:pPr>
            <w:r>
              <w:t>PeriOp</w:t>
            </w:r>
          </w:p>
        </w:tc>
        <w:tc>
          <w:tcPr>
            <w:tcW w:w="1133" w:type="dxa"/>
          </w:tcPr>
          <w:p w14:paraId="4A10D1C1" w14:textId="77777777" w:rsidR="00A3355F" w:rsidRDefault="00A3355F" w:rsidP="00A3355F">
            <w:pPr>
              <w:pStyle w:val="Heading3"/>
              <w:pBdr>
                <w:bottom w:val="none" w:sz="0" w:space="0" w:color="auto"/>
              </w:pBdr>
            </w:pPr>
          </w:p>
        </w:tc>
        <w:tc>
          <w:tcPr>
            <w:tcW w:w="1133" w:type="dxa"/>
          </w:tcPr>
          <w:p w14:paraId="024BA5C5" w14:textId="77777777" w:rsidR="00A3355F" w:rsidRDefault="00A3355F" w:rsidP="00A3355F">
            <w:pPr>
              <w:pStyle w:val="Heading3"/>
              <w:pBdr>
                <w:bottom w:val="none" w:sz="0" w:space="0" w:color="auto"/>
              </w:pBdr>
            </w:pPr>
          </w:p>
        </w:tc>
      </w:tr>
      <w:tr w:rsidR="00A3355F" w14:paraId="78DD4877" w14:textId="77777777" w:rsidTr="00305941">
        <w:tc>
          <w:tcPr>
            <w:tcW w:w="1132" w:type="dxa"/>
          </w:tcPr>
          <w:p w14:paraId="1441D2C6" w14:textId="1C4817A1" w:rsidR="00A3355F" w:rsidRDefault="00A3355F" w:rsidP="00A3355F">
            <w:pPr>
              <w:pStyle w:val="Heading3"/>
              <w:pBdr>
                <w:bottom w:val="none" w:sz="0" w:space="0" w:color="auto"/>
              </w:pBdr>
            </w:pPr>
            <w:r>
              <w:t>8</w:t>
            </w:r>
          </w:p>
        </w:tc>
        <w:tc>
          <w:tcPr>
            <w:tcW w:w="1132" w:type="dxa"/>
          </w:tcPr>
          <w:p w14:paraId="3C3FBCBD" w14:textId="77777777" w:rsidR="00A3355F" w:rsidRDefault="00A3355F" w:rsidP="00A3355F">
            <w:pPr>
              <w:pStyle w:val="Heading3"/>
              <w:pBdr>
                <w:bottom w:val="none" w:sz="0" w:space="0" w:color="auto"/>
              </w:pBdr>
            </w:pPr>
          </w:p>
        </w:tc>
        <w:tc>
          <w:tcPr>
            <w:tcW w:w="1132" w:type="dxa"/>
          </w:tcPr>
          <w:p w14:paraId="74386B16" w14:textId="77777777" w:rsidR="00A3355F" w:rsidRDefault="00A3355F" w:rsidP="00A3355F">
            <w:pPr>
              <w:pStyle w:val="Heading3"/>
              <w:pBdr>
                <w:bottom w:val="none" w:sz="0" w:space="0" w:color="auto"/>
              </w:pBdr>
            </w:pPr>
          </w:p>
        </w:tc>
        <w:tc>
          <w:tcPr>
            <w:tcW w:w="1132" w:type="dxa"/>
          </w:tcPr>
          <w:p w14:paraId="33710F53" w14:textId="291B7FD4" w:rsidR="00A3355F" w:rsidRDefault="00A3355F" w:rsidP="00A3355F">
            <w:pPr>
              <w:pStyle w:val="Heading3"/>
              <w:pBdr>
                <w:bottom w:val="none" w:sz="0" w:space="0" w:color="auto"/>
              </w:pBdr>
            </w:pPr>
            <w:r>
              <w:t>Theatre</w:t>
            </w:r>
          </w:p>
        </w:tc>
        <w:tc>
          <w:tcPr>
            <w:tcW w:w="1133" w:type="dxa"/>
          </w:tcPr>
          <w:p w14:paraId="13659F06" w14:textId="1F039EB7" w:rsidR="00A3355F" w:rsidRDefault="00A3355F" w:rsidP="00A3355F">
            <w:pPr>
              <w:pStyle w:val="Heading3"/>
              <w:pBdr>
                <w:bottom w:val="none" w:sz="0" w:space="0" w:color="auto"/>
              </w:pBdr>
            </w:pPr>
            <w:r>
              <w:t>Theatre</w:t>
            </w:r>
          </w:p>
        </w:tc>
        <w:tc>
          <w:tcPr>
            <w:tcW w:w="1133" w:type="dxa"/>
          </w:tcPr>
          <w:p w14:paraId="3C9261AD" w14:textId="75DA3304" w:rsidR="00A3355F" w:rsidRDefault="00FE6664" w:rsidP="00A3355F">
            <w:pPr>
              <w:pStyle w:val="Heading3"/>
              <w:pBdr>
                <w:bottom w:val="none" w:sz="0" w:space="0" w:color="auto"/>
              </w:pBdr>
            </w:pPr>
            <w:r>
              <w:t>PeriOp</w:t>
            </w:r>
          </w:p>
        </w:tc>
        <w:tc>
          <w:tcPr>
            <w:tcW w:w="1133" w:type="dxa"/>
          </w:tcPr>
          <w:p w14:paraId="56BA020A" w14:textId="77777777" w:rsidR="00A3355F" w:rsidRDefault="00A3355F" w:rsidP="00A3355F">
            <w:pPr>
              <w:pStyle w:val="Heading3"/>
              <w:pBdr>
                <w:bottom w:val="none" w:sz="0" w:space="0" w:color="auto"/>
              </w:pBdr>
            </w:pPr>
          </w:p>
        </w:tc>
        <w:tc>
          <w:tcPr>
            <w:tcW w:w="1133" w:type="dxa"/>
          </w:tcPr>
          <w:p w14:paraId="38ED0B75" w14:textId="77777777" w:rsidR="00A3355F" w:rsidRDefault="00A3355F" w:rsidP="00A3355F">
            <w:pPr>
              <w:pStyle w:val="Heading3"/>
              <w:pBdr>
                <w:bottom w:val="none" w:sz="0" w:space="0" w:color="auto"/>
              </w:pBdr>
            </w:pPr>
          </w:p>
        </w:tc>
      </w:tr>
      <w:tr w:rsidR="00A3355F" w14:paraId="7386B1ED" w14:textId="77777777" w:rsidTr="00305941">
        <w:tc>
          <w:tcPr>
            <w:tcW w:w="1132" w:type="dxa"/>
          </w:tcPr>
          <w:p w14:paraId="49326488" w14:textId="1F62D3C7" w:rsidR="00A3355F" w:rsidRDefault="00A3355F" w:rsidP="00A3355F">
            <w:pPr>
              <w:pStyle w:val="Heading3"/>
              <w:pBdr>
                <w:bottom w:val="none" w:sz="0" w:space="0" w:color="auto"/>
              </w:pBdr>
            </w:pPr>
            <w:r>
              <w:t>9</w:t>
            </w:r>
          </w:p>
        </w:tc>
        <w:tc>
          <w:tcPr>
            <w:tcW w:w="1132" w:type="dxa"/>
          </w:tcPr>
          <w:p w14:paraId="2D479504" w14:textId="29A63983" w:rsidR="00A3355F" w:rsidRDefault="00A3355F" w:rsidP="00A3355F">
            <w:pPr>
              <w:pStyle w:val="Heading3"/>
              <w:pBdr>
                <w:bottom w:val="none" w:sz="0" w:space="0" w:color="auto"/>
              </w:pBdr>
            </w:pPr>
            <w:r>
              <w:t>Theatre</w:t>
            </w:r>
          </w:p>
        </w:tc>
        <w:tc>
          <w:tcPr>
            <w:tcW w:w="1132" w:type="dxa"/>
          </w:tcPr>
          <w:p w14:paraId="2E2C8B9A" w14:textId="77777777" w:rsidR="00A3355F" w:rsidRDefault="00A3355F" w:rsidP="00A3355F">
            <w:pPr>
              <w:pStyle w:val="Heading3"/>
              <w:pBdr>
                <w:bottom w:val="none" w:sz="0" w:space="0" w:color="auto"/>
              </w:pBdr>
            </w:pPr>
          </w:p>
        </w:tc>
        <w:tc>
          <w:tcPr>
            <w:tcW w:w="1132" w:type="dxa"/>
          </w:tcPr>
          <w:p w14:paraId="7DF461EB" w14:textId="68F92E2E" w:rsidR="00A3355F" w:rsidRDefault="00A3355F" w:rsidP="00A3355F">
            <w:pPr>
              <w:pStyle w:val="Heading3"/>
              <w:pBdr>
                <w:bottom w:val="none" w:sz="0" w:space="0" w:color="auto"/>
              </w:pBdr>
            </w:pPr>
            <w:r>
              <w:t>PeriOp</w:t>
            </w:r>
          </w:p>
        </w:tc>
        <w:tc>
          <w:tcPr>
            <w:tcW w:w="1133" w:type="dxa"/>
          </w:tcPr>
          <w:p w14:paraId="235D5F72" w14:textId="3A6D8183" w:rsidR="00A3355F" w:rsidRDefault="00A3355F" w:rsidP="00A3355F">
            <w:pPr>
              <w:pStyle w:val="Heading3"/>
              <w:pBdr>
                <w:bottom w:val="none" w:sz="0" w:space="0" w:color="auto"/>
              </w:pBdr>
            </w:pPr>
            <w:r>
              <w:t>On Call</w:t>
            </w:r>
          </w:p>
        </w:tc>
        <w:tc>
          <w:tcPr>
            <w:tcW w:w="1133" w:type="dxa"/>
          </w:tcPr>
          <w:p w14:paraId="5023619E" w14:textId="77777777" w:rsidR="00A3355F" w:rsidRDefault="00A3355F" w:rsidP="00A3355F">
            <w:pPr>
              <w:pStyle w:val="Heading3"/>
              <w:pBdr>
                <w:bottom w:val="none" w:sz="0" w:space="0" w:color="auto"/>
              </w:pBdr>
            </w:pPr>
          </w:p>
        </w:tc>
        <w:tc>
          <w:tcPr>
            <w:tcW w:w="1133" w:type="dxa"/>
          </w:tcPr>
          <w:p w14:paraId="7864D5FE" w14:textId="77777777" w:rsidR="00A3355F" w:rsidRDefault="00A3355F" w:rsidP="00A3355F">
            <w:pPr>
              <w:pStyle w:val="Heading3"/>
              <w:pBdr>
                <w:bottom w:val="none" w:sz="0" w:space="0" w:color="auto"/>
              </w:pBdr>
            </w:pPr>
          </w:p>
        </w:tc>
        <w:tc>
          <w:tcPr>
            <w:tcW w:w="1133" w:type="dxa"/>
          </w:tcPr>
          <w:p w14:paraId="4F726B2E" w14:textId="77777777" w:rsidR="00A3355F" w:rsidRDefault="00A3355F" w:rsidP="00A3355F">
            <w:pPr>
              <w:pStyle w:val="Heading3"/>
              <w:pBdr>
                <w:bottom w:val="none" w:sz="0" w:space="0" w:color="auto"/>
              </w:pBdr>
            </w:pPr>
          </w:p>
        </w:tc>
      </w:tr>
      <w:tr w:rsidR="00A3355F" w14:paraId="7BC30AFF" w14:textId="77777777" w:rsidTr="00305941">
        <w:tc>
          <w:tcPr>
            <w:tcW w:w="1132" w:type="dxa"/>
          </w:tcPr>
          <w:p w14:paraId="26460CBF" w14:textId="3BC9BA19" w:rsidR="00A3355F" w:rsidRDefault="00A3355F" w:rsidP="00A3355F">
            <w:pPr>
              <w:pStyle w:val="Heading3"/>
              <w:pBdr>
                <w:bottom w:val="none" w:sz="0" w:space="0" w:color="auto"/>
              </w:pBdr>
            </w:pPr>
            <w:r>
              <w:t>10</w:t>
            </w:r>
          </w:p>
        </w:tc>
        <w:tc>
          <w:tcPr>
            <w:tcW w:w="1132" w:type="dxa"/>
          </w:tcPr>
          <w:p w14:paraId="6863BA19" w14:textId="77777777" w:rsidR="00A3355F" w:rsidRDefault="00A3355F" w:rsidP="00A3355F">
            <w:pPr>
              <w:pStyle w:val="Heading3"/>
              <w:pBdr>
                <w:bottom w:val="none" w:sz="0" w:space="0" w:color="auto"/>
              </w:pBdr>
            </w:pPr>
          </w:p>
        </w:tc>
        <w:tc>
          <w:tcPr>
            <w:tcW w:w="1132" w:type="dxa"/>
          </w:tcPr>
          <w:p w14:paraId="54E7528F" w14:textId="77777777" w:rsidR="00A3355F" w:rsidRDefault="00A3355F" w:rsidP="00A3355F">
            <w:pPr>
              <w:pStyle w:val="Heading3"/>
              <w:pBdr>
                <w:bottom w:val="none" w:sz="0" w:space="0" w:color="auto"/>
              </w:pBdr>
            </w:pPr>
          </w:p>
        </w:tc>
        <w:tc>
          <w:tcPr>
            <w:tcW w:w="1132" w:type="dxa"/>
          </w:tcPr>
          <w:p w14:paraId="49570CFE" w14:textId="3B84C4D2" w:rsidR="00A3355F" w:rsidRDefault="00A3355F" w:rsidP="00A3355F">
            <w:pPr>
              <w:pStyle w:val="Heading3"/>
              <w:pBdr>
                <w:bottom w:val="none" w:sz="0" w:space="0" w:color="auto"/>
              </w:pBdr>
            </w:pPr>
            <w:r>
              <w:t>Theatre</w:t>
            </w:r>
          </w:p>
        </w:tc>
        <w:tc>
          <w:tcPr>
            <w:tcW w:w="1133" w:type="dxa"/>
          </w:tcPr>
          <w:p w14:paraId="2B9A4C55" w14:textId="6F7F7D95" w:rsidR="00A3355F" w:rsidRDefault="00A3355F" w:rsidP="00A3355F">
            <w:pPr>
              <w:pStyle w:val="Heading3"/>
              <w:pBdr>
                <w:bottom w:val="none" w:sz="0" w:space="0" w:color="auto"/>
              </w:pBdr>
            </w:pPr>
            <w:r>
              <w:t>Theatre</w:t>
            </w:r>
          </w:p>
        </w:tc>
        <w:tc>
          <w:tcPr>
            <w:tcW w:w="1133" w:type="dxa"/>
          </w:tcPr>
          <w:p w14:paraId="596F2D79" w14:textId="21EDB189" w:rsidR="00A3355F" w:rsidRDefault="00FE6664" w:rsidP="00A3355F">
            <w:pPr>
              <w:pStyle w:val="Heading3"/>
              <w:pBdr>
                <w:bottom w:val="none" w:sz="0" w:space="0" w:color="auto"/>
              </w:pBdr>
            </w:pPr>
            <w:r>
              <w:t>PeriOp</w:t>
            </w:r>
          </w:p>
        </w:tc>
        <w:tc>
          <w:tcPr>
            <w:tcW w:w="1133" w:type="dxa"/>
          </w:tcPr>
          <w:p w14:paraId="19305792" w14:textId="77777777" w:rsidR="00A3355F" w:rsidRDefault="00A3355F" w:rsidP="00A3355F">
            <w:pPr>
              <w:pStyle w:val="Heading3"/>
              <w:pBdr>
                <w:bottom w:val="none" w:sz="0" w:space="0" w:color="auto"/>
              </w:pBdr>
            </w:pPr>
          </w:p>
        </w:tc>
        <w:tc>
          <w:tcPr>
            <w:tcW w:w="1133" w:type="dxa"/>
          </w:tcPr>
          <w:p w14:paraId="6E9C42FE" w14:textId="77777777" w:rsidR="00A3355F" w:rsidRDefault="00A3355F" w:rsidP="00A3355F">
            <w:pPr>
              <w:pStyle w:val="Heading3"/>
              <w:pBdr>
                <w:bottom w:val="none" w:sz="0" w:space="0" w:color="auto"/>
              </w:pBdr>
            </w:pPr>
          </w:p>
        </w:tc>
      </w:tr>
      <w:tr w:rsidR="00A3355F" w14:paraId="1B9067E1" w14:textId="77777777" w:rsidTr="00305941">
        <w:tc>
          <w:tcPr>
            <w:tcW w:w="1132" w:type="dxa"/>
          </w:tcPr>
          <w:p w14:paraId="446E265E" w14:textId="177AFB14" w:rsidR="00A3355F" w:rsidRDefault="00A3355F" w:rsidP="00A3355F">
            <w:pPr>
              <w:pStyle w:val="Heading3"/>
              <w:pBdr>
                <w:bottom w:val="none" w:sz="0" w:space="0" w:color="auto"/>
              </w:pBdr>
            </w:pPr>
            <w:r>
              <w:t>11</w:t>
            </w:r>
          </w:p>
        </w:tc>
        <w:tc>
          <w:tcPr>
            <w:tcW w:w="1132" w:type="dxa"/>
          </w:tcPr>
          <w:p w14:paraId="50C2C10F" w14:textId="77777777" w:rsidR="00A3355F" w:rsidRDefault="00A3355F" w:rsidP="00A3355F">
            <w:pPr>
              <w:pStyle w:val="Heading3"/>
              <w:pBdr>
                <w:bottom w:val="none" w:sz="0" w:space="0" w:color="auto"/>
              </w:pBdr>
            </w:pPr>
          </w:p>
        </w:tc>
        <w:tc>
          <w:tcPr>
            <w:tcW w:w="1132" w:type="dxa"/>
          </w:tcPr>
          <w:p w14:paraId="5A753F47" w14:textId="77777777" w:rsidR="00A3355F" w:rsidRDefault="00A3355F" w:rsidP="00A3355F">
            <w:pPr>
              <w:pStyle w:val="Heading3"/>
              <w:pBdr>
                <w:bottom w:val="none" w:sz="0" w:space="0" w:color="auto"/>
              </w:pBdr>
            </w:pPr>
          </w:p>
        </w:tc>
        <w:tc>
          <w:tcPr>
            <w:tcW w:w="1132" w:type="dxa"/>
          </w:tcPr>
          <w:p w14:paraId="5F097709" w14:textId="29CAF55A" w:rsidR="00A3355F" w:rsidRDefault="00A3355F" w:rsidP="00A3355F">
            <w:pPr>
              <w:pStyle w:val="Heading3"/>
              <w:pBdr>
                <w:bottom w:val="none" w:sz="0" w:space="0" w:color="auto"/>
              </w:pBdr>
            </w:pPr>
            <w:r>
              <w:t>Theatre</w:t>
            </w:r>
          </w:p>
        </w:tc>
        <w:tc>
          <w:tcPr>
            <w:tcW w:w="1133" w:type="dxa"/>
          </w:tcPr>
          <w:p w14:paraId="092871DC" w14:textId="6A335762" w:rsidR="00A3355F" w:rsidRDefault="00A3355F" w:rsidP="00A3355F">
            <w:pPr>
              <w:pStyle w:val="Heading3"/>
              <w:pBdr>
                <w:bottom w:val="none" w:sz="0" w:space="0" w:color="auto"/>
              </w:pBdr>
            </w:pPr>
            <w:r>
              <w:t>Theatre</w:t>
            </w:r>
          </w:p>
        </w:tc>
        <w:tc>
          <w:tcPr>
            <w:tcW w:w="1133" w:type="dxa"/>
          </w:tcPr>
          <w:p w14:paraId="6FA4B360" w14:textId="14DE378D" w:rsidR="00A3355F" w:rsidRDefault="00FE6664" w:rsidP="00A3355F">
            <w:pPr>
              <w:pStyle w:val="Heading3"/>
              <w:pBdr>
                <w:bottom w:val="none" w:sz="0" w:space="0" w:color="auto"/>
              </w:pBdr>
            </w:pPr>
            <w:r>
              <w:t>PeriOp</w:t>
            </w:r>
          </w:p>
        </w:tc>
        <w:tc>
          <w:tcPr>
            <w:tcW w:w="1133" w:type="dxa"/>
          </w:tcPr>
          <w:p w14:paraId="1C825B65" w14:textId="77777777" w:rsidR="00A3355F" w:rsidRDefault="00A3355F" w:rsidP="00A3355F">
            <w:pPr>
              <w:pStyle w:val="Heading3"/>
              <w:pBdr>
                <w:bottom w:val="none" w:sz="0" w:space="0" w:color="auto"/>
              </w:pBdr>
            </w:pPr>
          </w:p>
        </w:tc>
        <w:tc>
          <w:tcPr>
            <w:tcW w:w="1133" w:type="dxa"/>
          </w:tcPr>
          <w:p w14:paraId="4FF8EC5C" w14:textId="77777777" w:rsidR="00A3355F" w:rsidRDefault="00A3355F" w:rsidP="00A3355F">
            <w:pPr>
              <w:pStyle w:val="Heading3"/>
              <w:pBdr>
                <w:bottom w:val="none" w:sz="0" w:space="0" w:color="auto"/>
              </w:pBdr>
            </w:pPr>
          </w:p>
        </w:tc>
      </w:tr>
      <w:tr w:rsidR="00A3355F" w14:paraId="0E5830A9" w14:textId="77777777" w:rsidTr="00305941">
        <w:tc>
          <w:tcPr>
            <w:tcW w:w="1132" w:type="dxa"/>
          </w:tcPr>
          <w:p w14:paraId="1D995717" w14:textId="4386BC99" w:rsidR="00A3355F" w:rsidRDefault="00A3355F" w:rsidP="00A3355F">
            <w:pPr>
              <w:pStyle w:val="Heading3"/>
              <w:pBdr>
                <w:bottom w:val="none" w:sz="0" w:space="0" w:color="auto"/>
              </w:pBdr>
            </w:pPr>
            <w:r>
              <w:t>12</w:t>
            </w:r>
          </w:p>
        </w:tc>
        <w:tc>
          <w:tcPr>
            <w:tcW w:w="1132" w:type="dxa"/>
          </w:tcPr>
          <w:p w14:paraId="1EAEDE48" w14:textId="11C42BB9" w:rsidR="00A3355F" w:rsidRDefault="00407B40" w:rsidP="00A3355F">
            <w:pPr>
              <w:pStyle w:val="Heading3"/>
              <w:pBdr>
                <w:bottom w:val="none" w:sz="0" w:space="0" w:color="auto"/>
              </w:pBdr>
            </w:pPr>
            <w:r>
              <w:t>Theatre</w:t>
            </w:r>
          </w:p>
        </w:tc>
        <w:tc>
          <w:tcPr>
            <w:tcW w:w="1132" w:type="dxa"/>
          </w:tcPr>
          <w:p w14:paraId="35922A3A" w14:textId="77777777" w:rsidR="00A3355F" w:rsidRDefault="00A3355F" w:rsidP="00A3355F">
            <w:pPr>
              <w:pStyle w:val="Heading3"/>
              <w:pBdr>
                <w:bottom w:val="none" w:sz="0" w:space="0" w:color="auto"/>
              </w:pBdr>
            </w:pPr>
          </w:p>
        </w:tc>
        <w:tc>
          <w:tcPr>
            <w:tcW w:w="1132" w:type="dxa"/>
          </w:tcPr>
          <w:p w14:paraId="436AC425" w14:textId="26AD0046" w:rsidR="00A3355F" w:rsidRDefault="00A3355F" w:rsidP="00A3355F">
            <w:pPr>
              <w:pStyle w:val="Heading3"/>
              <w:pBdr>
                <w:bottom w:val="none" w:sz="0" w:space="0" w:color="auto"/>
              </w:pBdr>
            </w:pPr>
            <w:r>
              <w:t>PeriOp</w:t>
            </w:r>
          </w:p>
        </w:tc>
        <w:tc>
          <w:tcPr>
            <w:tcW w:w="1133" w:type="dxa"/>
          </w:tcPr>
          <w:p w14:paraId="71F38772" w14:textId="55F03553" w:rsidR="00A3355F" w:rsidRDefault="00A3355F" w:rsidP="00A3355F">
            <w:pPr>
              <w:pStyle w:val="Heading3"/>
              <w:pBdr>
                <w:bottom w:val="none" w:sz="0" w:space="0" w:color="auto"/>
              </w:pBdr>
            </w:pPr>
            <w:r>
              <w:t>On Call</w:t>
            </w:r>
          </w:p>
        </w:tc>
        <w:tc>
          <w:tcPr>
            <w:tcW w:w="1133" w:type="dxa"/>
          </w:tcPr>
          <w:p w14:paraId="26A00F9C" w14:textId="77777777" w:rsidR="00A3355F" w:rsidRDefault="00A3355F" w:rsidP="00A3355F">
            <w:pPr>
              <w:pStyle w:val="Heading3"/>
              <w:pBdr>
                <w:bottom w:val="none" w:sz="0" w:space="0" w:color="auto"/>
              </w:pBdr>
            </w:pPr>
          </w:p>
        </w:tc>
        <w:tc>
          <w:tcPr>
            <w:tcW w:w="1133" w:type="dxa"/>
          </w:tcPr>
          <w:p w14:paraId="65839C6D" w14:textId="77777777" w:rsidR="00A3355F" w:rsidRDefault="00A3355F" w:rsidP="00A3355F">
            <w:pPr>
              <w:pStyle w:val="Heading3"/>
              <w:pBdr>
                <w:bottom w:val="none" w:sz="0" w:space="0" w:color="auto"/>
              </w:pBdr>
            </w:pPr>
          </w:p>
        </w:tc>
        <w:tc>
          <w:tcPr>
            <w:tcW w:w="1133" w:type="dxa"/>
          </w:tcPr>
          <w:p w14:paraId="0514E9C0" w14:textId="77777777" w:rsidR="00A3355F" w:rsidRDefault="00A3355F" w:rsidP="00A3355F">
            <w:pPr>
              <w:pStyle w:val="Heading3"/>
              <w:pBdr>
                <w:bottom w:val="none" w:sz="0" w:space="0" w:color="auto"/>
              </w:pBdr>
            </w:pPr>
          </w:p>
        </w:tc>
      </w:tr>
    </w:tbl>
    <w:p w14:paraId="0747AC6C" w14:textId="77777777" w:rsidR="0049705D" w:rsidRDefault="0049705D">
      <w:pPr>
        <w:rPr>
          <w:rFonts w:ascii="Calibri" w:eastAsia="Calibri" w:hAnsi="Calibri" w:cs="Calibri"/>
          <w:color w:val="000000"/>
          <w:u w:color="000000"/>
        </w:rPr>
      </w:pPr>
    </w:p>
    <w:p w14:paraId="63AE5BA3" w14:textId="77777777" w:rsidR="00C21D73" w:rsidRDefault="004421BF" w:rsidP="004A5145">
      <w:pPr>
        <w:pStyle w:val="Heading"/>
      </w:pPr>
      <w:bookmarkStart w:id="17" w:name="_Toc27379945"/>
      <w:r>
        <w:t>Person Specification</w:t>
      </w:r>
      <w:bookmarkEnd w:id="17"/>
    </w:p>
    <w:p w14:paraId="32FE6318" w14:textId="77777777" w:rsidR="0048623D" w:rsidRDefault="0048623D" w:rsidP="0048623D">
      <w:pPr>
        <w:pStyle w:val="Body"/>
      </w:pPr>
      <w:r>
        <w:t>Applicants must demonstrate on the application form that they fulfill all essential criteria to be considered for shortlisting. Appointment is subject to pre-employment checks, including occupational health, police checks and a minimum of three satisfactory references, including one from your current Responsible Officer.</w:t>
      </w:r>
    </w:p>
    <w:p w14:paraId="642C5241" w14:textId="77777777" w:rsidR="00BD4F69" w:rsidRDefault="00BD4F69" w:rsidP="0048623D">
      <w:pPr>
        <w:pStyle w:val="Body"/>
      </w:pPr>
    </w:p>
    <w:tbl>
      <w:tblPr>
        <w:tblW w:w="9240" w:type="dxa"/>
        <w:tblInd w:w="7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Look w:val="04A0" w:firstRow="1" w:lastRow="0" w:firstColumn="1" w:lastColumn="0" w:noHBand="0" w:noVBand="1"/>
      </w:tblPr>
      <w:tblGrid>
        <w:gridCol w:w="1773"/>
        <w:gridCol w:w="4610"/>
        <w:gridCol w:w="2857"/>
      </w:tblGrid>
      <w:tr w:rsidR="00C21D73" w14:paraId="1B0961B0" w14:textId="77777777" w:rsidTr="00BD4F69">
        <w:trPr>
          <w:trHeight w:val="334"/>
        </w:trPr>
        <w:tc>
          <w:tcPr>
            <w:tcW w:w="1773"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135C6CD8" w14:textId="77777777" w:rsidR="00C21D73" w:rsidRPr="00BD4F69" w:rsidRDefault="004421BF" w:rsidP="00BD4F69">
            <w:pPr>
              <w:pStyle w:val="Body"/>
              <w:spacing w:after="0"/>
              <w:jc w:val="left"/>
              <w:rPr>
                <w:b/>
              </w:rPr>
            </w:pPr>
            <w:r w:rsidRPr="00BD4F69">
              <w:rPr>
                <w:b/>
                <w:sz w:val="20"/>
                <w:szCs w:val="20"/>
              </w:rPr>
              <w:t>Requirement</w:t>
            </w:r>
          </w:p>
        </w:tc>
        <w:tc>
          <w:tcPr>
            <w:tcW w:w="4610"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5BC85D27" w14:textId="77777777" w:rsidR="00C21D73" w:rsidRPr="00BD4F69" w:rsidRDefault="004421BF" w:rsidP="00BD4F69">
            <w:pPr>
              <w:pStyle w:val="Body"/>
              <w:spacing w:after="0"/>
              <w:jc w:val="left"/>
              <w:rPr>
                <w:b/>
              </w:rPr>
            </w:pPr>
            <w:r w:rsidRPr="00BD4F69">
              <w:rPr>
                <w:b/>
                <w:sz w:val="20"/>
                <w:szCs w:val="20"/>
              </w:rPr>
              <w:t>Essential Attributes</w:t>
            </w:r>
          </w:p>
        </w:tc>
        <w:tc>
          <w:tcPr>
            <w:tcW w:w="2857"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30AA9456" w14:textId="77777777" w:rsidR="00C21D73" w:rsidRPr="00BD4F69" w:rsidRDefault="00BD4F69" w:rsidP="00BD4F69">
            <w:pPr>
              <w:pStyle w:val="Body"/>
              <w:spacing w:after="0"/>
              <w:jc w:val="left"/>
              <w:rPr>
                <w:b/>
              </w:rPr>
            </w:pPr>
            <w:r>
              <w:rPr>
                <w:b/>
                <w:sz w:val="20"/>
                <w:szCs w:val="20"/>
              </w:rPr>
              <w:t>Desirable Attributes</w:t>
            </w:r>
          </w:p>
        </w:tc>
      </w:tr>
      <w:tr w:rsidR="00C21D73" w14:paraId="4F03172C" w14:textId="77777777">
        <w:trPr>
          <w:trHeight w:val="230"/>
        </w:trPr>
        <w:tc>
          <w:tcPr>
            <w:tcW w:w="9240" w:type="dxa"/>
            <w:gridSpan w:val="3"/>
            <w:tcBorders>
              <w:top w:val="single" w:sz="4" w:space="0" w:color="000001"/>
              <w:left w:val="single" w:sz="4" w:space="0" w:color="000001"/>
              <w:bottom w:val="single" w:sz="4" w:space="0" w:color="000001"/>
              <w:right w:val="single" w:sz="4" w:space="0" w:color="000001"/>
            </w:tcBorders>
            <w:shd w:val="clear" w:color="auto" w:fill="8DB3E2"/>
            <w:tcMar>
              <w:left w:w="75" w:type="dxa"/>
            </w:tcMar>
          </w:tcPr>
          <w:p w14:paraId="51F56A7D" w14:textId="77777777" w:rsidR="00C21D73" w:rsidRDefault="004421BF">
            <w:pPr>
              <w:pStyle w:val="Body"/>
              <w:spacing w:after="0"/>
              <w:jc w:val="left"/>
              <w:rPr>
                <w:sz w:val="20"/>
                <w:szCs w:val="20"/>
              </w:rPr>
            </w:pPr>
            <w:r w:rsidRPr="00EA4622">
              <w:rPr>
                <w:sz w:val="20"/>
                <w:szCs w:val="20"/>
              </w:rPr>
              <w:t>Qualifications &amp; Training</w:t>
            </w:r>
          </w:p>
        </w:tc>
      </w:tr>
      <w:tr w:rsidR="00C21D73" w14:paraId="3197710F" w14:textId="77777777" w:rsidTr="00116D0D">
        <w:trPr>
          <w:trHeight w:val="1230"/>
        </w:trPr>
        <w:tc>
          <w:tcPr>
            <w:tcW w:w="1773"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449CE40D" w14:textId="77777777" w:rsidR="00C21D73" w:rsidRDefault="004421BF">
            <w:pPr>
              <w:pStyle w:val="Body"/>
              <w:jc w:val="left"/>
              <w:rPr>
                <w:sz w:val="20"/>
                <w:szCs w:val="20"/>
              </w:rPr>
            </w:pPr>
            <w:r w:rsidRPr="00EA4622">
              <w:rPr>
                <w:sz w:val="20"/>
                <w:szCs w:val="20"/>
              </w:rPr>
              <w:t>Professional Qualifications</w:t>
            </w:r>
          </w:p>
        </w:tc>
        <w:tc>
          <w:tcPr>
            <w:tcW w:w="4610"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51E5A43B" w14:textId="77777777" w:rsidR="00C21D73" w:rsidRDefault="004421BF">
            <w:pPr>
              <w:pStyle w:val="Body"/>
              <w:jc w:val="left"/>
              <w:rPr>
                <w:sz w:val="20"/>
                <w:szCs w:val="20"/>
              </w:rPr>
            </w:pPr>
            <w:r w:rsidRPr="00EA4622">
              <w:rPr>
                <w:sz w:val="20"/>
                <w:szCs w:val="20"/>
              </w:rPr>
              <w:t>Primary Medical Qualification (MBBS or equivalent).</w:t>
            </w:r>
          </w:p>
          <w:p w14:paraId="71DA5FA5" w14:textId="77777777" w:rsidR="008A3995" w:rsidRDefault="008A3995" w:rsidP="008A3995">
            <w:pPr>
              <w:pStyle w:val="Body"/>
              <w:spacing w:after="0"/>
              <w:jc w:val="left"/>
              <w:rPr>
                <w:lang w:eastAsia="en-US"/>
              </w:rPr>
            </w:pPr>
            <w:r>
              <w:rPr>
                <w:sz w:val="20"/>
                <w:szCs w:val="20"/>
                <w:lang w:eastAsia="en-US"/>
              </w:rPr>
              <w:t xml:space="preserve">Fellowship of the Royal College of </w:t>
            </w:r>
            <w:proofErr w:type="spellStart"/>
            <w:r>
              <w:rPr>
                <w:sz w:val="20"/>
                <w:szCs w:val="20"/>
                <w:lang w:eastAsia="en-US"/>
              </w:rPr>
              <w:t>Anaesthetists</w:t>
            </w:r>
            <w:proofErr w:type="spellEnd"/>
            <w:r>
              <w:rPr>
                <w:sz w:val="20"/>
                <w:szCs w:val="20"/>
                <w:lang w:eastAsia="en-US"/>
              </w:rPr>
              <w:t xml:space="preserve"> (</w:t>
            </w:r>
            <w:r w:rsidRPr="00EA4622">
              <w:rPr>
                <w:sz w:val="20"/>
                <w:szCs w:val="20"/>
                <w:lang w:eastAsia="en-US"/>
              </w:rPr>
              <w:t>FRCA</w:t>
            </w:r>
            <w:r>
              <w:rPr>
                <w:sz w:val="20"/>
                <w:szCs w:val="20"/>
                <w:lang w:eastAsia="en-US"/>
              </w:rPr>
              <w:t>)</w:t>
            </w:r>
            <w:r w:rsidRPr="00EA4622">
              <w:rPr>
                <w:sz w:val="20"/>
                <w:szCs w:val="20"/>
                <w:lang w:eastAsia="en-US"/>
              </w:rPr>
              <w:t xml:space="preserve"> or equivalent. </w:t>
            </w:r>
          </w:p>
          <w:p w14:paraId="61943294" w14:textId="77777777" w:rsidR="00C21D73" w:rsidRDefault="00C21D73">
            <w:pPr>
              <w:pStyle w:val="Body"/>
              <w:spacing w:after="0"/>
              <w:jc w:val="left"/>
              <w:rPr>
                <w:sz w:val="20"/>
                <w:szCs w:val="20"/>
                <w:lang w:eastAsia="en-US"/>
              </w:rPr>
            </w:pPr>
          </w:p>
          <w:p w14:paraId="0D653880" w14:textId="77777777" w:rsidR="00C21D73" w:rsidRDefault="004421BF">
            <w:pPr>
              <w:pStyle w:val="Body"/>
              <w:spacing w:after="0"/>
              <w:jc w:val="left"/>
              <w:rPr>
                <w:lang w:eastAsia="en-US"/>
              </w:rPr>
            </w:pPr>
            <w:r w:rsidRPr="00EA4622">
              <w:rPr>
                <w:sz w:val="20"/>
                <w:szCs w:val="20"/>
                <w:lang w:eastAsia="en-US"/>
              </w:rPr>
              <w:t xml:space="preserve">. </w:t>
            </w:r>
          </w:p>
        </w:tc>
        <w:tc>
          <w:tcPr>
            <w:tcW w:w="2857"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7F354D14" w14:textId="77777777" w:rsidR="00C21D73" w:rsidRPr="00A009CB" w:rsidRDefault="004421BF" w:rsidP="00A009CB">
            <w:pPr>
              <w:pStyle w:val="Body"/>
              <w:jc w:val="left"/>
              <w:rPr>
                <w:sz w:val="20"/>
                <w:szCs w:val="20"/>
              </w:rPr>
            </w:pPr>
            <w:r w:rsidRPr="00A009CB">
              <w:rPr>
                <w:sz w:val="20"/>
                <w:szCs w:val="20"/>
              </w:rPr>
              <w:t>Intercalated BSc or equivalent.</w:t>
            </w:r>
          </w:p>
          <w:p w14:paraId="3ADAFC84" w14:textId="77777777" w:rsidR="00C21D73" w:rsidRPr="00A009CB" w:rsidRDefault="004421BF" w:rsidP="00A009CB">
            <w:pPr>
              <w:pStyle w:val="Body"/>
              <w:jc w:val="left"/>
              <w:rPr>
                <w:sz w:val="20"/>
                <w:szCs w:val="20"/>
              </w:rPr>
            </w:pPr>
            <w:r w:rsidRPr="00A009CB">
              <w:rPr>
                <w:sz w:val="20"/>
                <w:szCs w:val="20"/>
              </w:rPr>
              <w:t>Additional postgraduate qualifications.</w:t>
            </w:r>
          </w:p>
          <w:p w14:paraId="7E161E5A" w14:textId="77777777" w:rsidR="00A009CB" w:rsidRDefault="00A009CB" w:rsidP="00A009CB">
            <w:pPr>
              <w:pStyle w:val="Body"/>
              <w:jc w:val="left"/>
              <w:rPr>
                <w:sz w:val="20"/>
                <w:szCs w:val="20"/>
              </w:rPr>
            </w:pPr>
            <w:r w:rsidRPr="00A009CB">
              <w:rPr>
                <w:sz w:val="20"/>
                <w:szCs w:val="20"/>
              </w:rPr>
              <w:t>Distinctions, Prizes, Scholarships</w:t>
            </w:r>
            <w:r>
              <w:rPr>
                <w:sz w:val="20"/>
                <w:szCs w:val="20"/>
              </w:rPr>
              <w:t>.</w:t>
            </w:r>
          </w:p>
        </w:tc>
      </w:tr>
      <w:tr w:rsidR="00C21D73" w14:paraId="123DAEDE" w14:textId="77777777" w:rsidTr="00116D0D">
        <w:trPr>
          <w:trHeight w:val="790"/>
        </w:trPr>
        <w:tc>
          <w:tcPr>
            <w:tcW w:w="1773"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19D92AC9" w14:textId="77777777" w:rsidR="00C21D73" w:rsidRDefault="004421BF">
            <w:pPr>
              <w:pStyle w:val="Body"/>
              <w:jc w:val="left"/>
              <w:rPr>
                <w:sz w:val="20"/>
                <w:szCs w:val="20"/>
              </w:rPr>
            </w:pPr>
            <w:r w:rsidRPr="00EA4622">
              <w:rPr>
                <w:sz w:val="20"/>
                <w:szCs w:val="20"/>
              </w:rPr>
              <w:t>Professional Training &amp; Memberships</w:t>
            </w:r>
          </w:p>
        </w:tc>
        <w:tc>
          <w:tcPr>
            <w:tcW w:w="4610"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3B4B2ECC" w14:textId="77777777" w:rsidR="008A3995" w:rsidRPr="008A3995" w:rsidRDefault="008A3995" w:rsidP="008A3995">
            <w:pPr>
              <w:pStyle w:val="Body"/>
              <w:jc w:val="left"/>
              <w:rPr>
                <w:sz w:val="20"/>
                <w:szCs w:val="20"/>
              </w:rPr>
            </w:pPr>
            <w:r w:rsidRPr="008A3995">
              <w:rPr>
                <w:sz w:val="20"/>
                <w:szCs w:val="20"/>
              </w:rPr>
              <w:t xml:space="preserve">Full GMC registration &amp; license to </w:t>
            </w:r>
            <w:r w:rsidR="00A34B77" w:rsidRPr="008A3995">
              <w:rPr>
                <w:sz w:val="20"/>
                <w:szCs w:val="20"/>
              </w:rPr>
              <w:t>practice</w:t>
            </w:r>
            <w:r w:rsidRPr="008A3995">
              <w:rPr>
                <w:sz w:val="20"/>
                <w:szCs w:val="20"/>
              </w:rPr>
              <w:t>.</w:t>
            </w:r>
          </w:p>
          <w:p w14:paraId="4E4F106A" w14:textId="77777777" w:rsidR="008A3995" w:rsidRPr="008A3995" w:rsidRDefault="008A3995" w:rsidP="008A3995">
            <w:pPr>
              <w:pStyle w:val="Body"/>
              <w:jc w:val="left"/>
              <w:rPr>
                <w:sz w:val="20"/>
                <w:szCs w:val="20"/>
              </w:rPr>
            </w:pPr>
            <w:r w:rsidRPr="008A3995">
              <w:rPr>
                <w:sz w:val="20"/>
                <w:szCs w:val="20"/>
              </w:rPr>
              <w:t>Eligible to work in the UK.</w:t>
            </w:r>
          </w:p>
          <w:p w14:paraId="4A359736" w14:textId="77777777" w:rsidR="00C21D73" w:rsidRDefault="008A3995" w:rsidP="008000AD">
            <w:pPr>
              <w:pStyle w:val="Body"/>
              <w:jc w:val="left"/>
              <w:rPr>
                <w:sz w:val="20"/>
                <w:szCs w:val="20"/>
              </w:rPr>
            </w:pPr>
            <w:r w:rsidRPr="008A3995">
              <w:rPr>
                <w:sz w:val="20"/>
                <w:szCs w:val="20"/>
              </w:rPr>
              <w:lastRenderedPageBreak/>
              <w:t xml:space="preserve">Be on GMC </w:t>
            </w:r>
            <w:r w:rsidR="008000AD">
              <w:rPr>
                <w:sz w:val="20"/>
                <w:szCs w:val="20"/>
              </w:rPr>
              <w:t>Specialist R</w:t>
            </w:r>
            <w:r w:rsidRPr="008A3995">
              <w:rPr>
                <w:sz w:val="20"/>
                <w:szCs w:val="20"/>
              </w:rPr>
              <w:t>egister</w:t>
            </w:r>
            <w:r w:rsidR="008000AD">
              <w:rPr>
                <w:sz w:val="20"/>
                <w:szCs w:val="20"/>
              </w:rPr>
              <w:t xml:space="preserve"> for Anaesthetics</w:t>
            </w:r>
            <w:r w:rsidRPr="008A3995">
              <w:rPr>
                <w:sz w:val="20"/>
                <w:szCs w:val="20"/>
              </w:rPr>
              <w:t xml:space="preserve"> or within 6 months of obtaining CCT</w:t>
            </w:r>
            <w:r w:rsidR="008000AD">
              <w:rPr>
                <w:sz w:val="20"/>
                <w:szCs w:val="20"/>
              </w:rPr>
              <w:t xml:space="preserve"> / CESR in Anaesthetics </w:t>
            </w:r>
            <w:r w:rsidRPr="008A3995">
              <w:rPr>
                <w:sz w:val="20"/>
                <w:szCs w:val="20"/>
              </w:rPr>
              <w:t>at time of interview</w:t>
            </w:r>
            <w:r>
              <w:rPr>
                <w:sz w:val="20"/>
                <w:szCs w:val="20"/>
              </w:rPr>
              <w:t xml:space="preserve"> </w:t>
            </w:r>
          </w:p>
        </w:tc>
        <w:tc>
          <w:tcPr>
            <w:tcW w:w="2857"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04F6D141" w14:textId="77777777" w:rsidR="00C21D73" w:rsidRPr="00A009CB" w:rsidRDefault="004421BF" w:rsidP="00A009CB">
            <w:pPr>
              <w:pStyle w:val="Body"/>
              <w:jc w:val="left"/>
              <w:rPr>
                <w:sz w:val="20"/>
                <w:szCs w:val="20"/>
              </w:rPr>
            </w:pPr>
            <w:r w:rsidRPr="00EA4622">
              <w:rPr>
                <w:sz w:val="20"/>
                <w:szCs w:val="20"/>
              </w:rPr>
              <w:lastRenderedPageBreak/>
              <w:t xml:space="preserve">Advanced Life Support </w:t>
            </w:r>
          </w:p>
          <w:p w14:paraId="0BC66DE7" w14:textId="77777777" w:rsidR="00C21D73" w:rsidRDefault="004421BF" w:rsidP="00A009CB">
            <w:pPr>
              <w:pStyle w:val="Body"/>
              <w:jc w:val="left"/>
              <w:rPr>
                <w:sz w:val="20"/>
                <w:szCs w:val="20"/>
              </w:rPr>
            </w:pPr>
            <w:r w:rsidRPr="00EA4622">
              <w:rPr>
                <w:sz w:val="20"/>
                <w:szCs w:val="20"/>
              </w:rPr>
              <w:t>Advanced Trauma Life Support (ATLS).</w:t>
            </w:r>
          </w:p>
          <w:p w14:paraId="5672EEBD" w14:textId="77777777" w:rsidR="00C21D73" w:rsidRDefault="004421BF" w:rsidP="00A009CB">
            <w:pPr>
              <w:pStyle w:val="Body"/>
              <w:jc w:val="left"/>
              <w:rPr>
                <w:sz w:val="20"/>
                <w:szCs w:val="20"/>
              </w:rPr>
            </w:pPr>
            <w:r w:rsidRPr="00EA4622">
              <w:rPr>
                <w:sz w:val="20"/>
                <w:szCs w:val="20"/>
              </w:rPr>
              <w:lastRenderedPageBreak/>
              <w:t>Advanced or European Paediatric Life Support (APLS or EPLS).</w:t>
            </w:r>
          </w:p>
        </w:tc>
      </w:tr>
      <w:tr w:rsidR="00C21D73" w14:paraId="7A13E354" w14:textId="77777777">
        <w:trPr>
          <w:trHeight w:val="230"/>
        </w:trPr>
        <w:tc>
          <w:tcPr>
            <w:tcW w:w="9240" w:type="dxa"/>
            <w:gridSpan w:val="3"/>
            <w:tcBorders>
              <w:top w:val="single" w:sz="4" w:space="0" w:color="000001"/>
              <w:left w:val="single" w:sz="4" w:space="0" w:color="000001"/>
              <w:bottom w:val="single" w:sz="4" w:space="0" w:color="000001"/>
              <w:right w:val="single" w:sz="4" w:space="0" w:color="000001"/>
            </w:tcBorders>
            <w:shd w:val="clear" w:color="auto" w:fill="8DB3E2"/>
            <w:tcMar>
              <w:left w:w="75" w:type="dxa"/>
            </w:tcMar>
          </w:tcPr>
          <w:p w14:paraId="636A24D5" w14:textId="77777777" w:rsidR="00C21D73" w:rsidRDefault="004421BF">
            <w:pPr>
              <w:pStyle w:val="Body"/>
              <w:spacing w:after="0"/>
              <w:jc w:val="left"/>
              <w:rPr>
                <w:sz w:val="20"/>
                <w:szCs w:val="20"/>
              </w:rPr>
            </w:pPr>
            <w:r w:rsidRPr="00EA4622">
              <w:rPr>
                <w:sz w:val="20"/>
                <w:szCs w:val="20"/>
              </w:rPr>
              <w:lastRenderedPageBreak/>
              <w:t>Clinical Experience</w:t>
            </w:r>
          </w:p>
        </w:tc>
      </w:tr>
      <w:tr w:rsidR="00C21D73" w14:paraId="028AC66D" w14:textId="77777777" w:rsidTr="00116D0D">
        <w:trPr>
          <w:trHeight w:val="1350"/>
        </w:trPr>
        <w:tc>
          <w:tcPr>
            <w:tcW w:w="1773"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6805198E" w14:textId="77777777" w:rsidR="00C21D73" w:rsidRDefault="004421BF">
            <w:pPr>
              <w:pStyle w:val="Body"/>
              <w:jc w:val="left"/>
              <w:rPr>
                <w:sz w:val="20"/>
                <w:szCs w:val="20"/>
              </w:rPr>
            </w:pPr>
            <w:r w:rsidRPr="00EA4622">
              <w:rPr>
                <w:sz w:val="20"/>
                <w:szCs w:val="20"/>
              </w:rPr>
              <w:t>Employment</w:t>
            </w:r>
          </w:p>
        </w:tc>
        <w:tc>
          <w:tcPr>
            <w:tcW w:w="4610"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26B24929" w14:textId="77777777" w:rsidR="0087387E" w:rsidRPr="0087387E" w:rsidRDefault="0087387E" w:rsidP="0087387E">
            <w:pPr>
              <w:pStyle w:val="Body"/>
              <w:jc w:val="left"/>
              <w:rPr>
                <w:sz w:val="20"/>
                <w:szCs w:val="20"/>
              </w:rPr>
            </w:pPr>
            <w:r w:rsidRPr="0087387E">
              <w:rPr>
                <w:sz w:val="20"/>
                <w:szCs w:val="20"/>
              </w:rPr>
              <w:t>Be able to provide complete details of employment history.</w:t>
            </w:r>
          </w:p>
          <w:p w14:paraId="20AD64F1" w14:textId="77777777" w:rsidR="00C21D73" w:rsidRDefault="0087387E" w:rsidP="0087387E">
            <w:pPr>
              <w:pStyle w:val="Body"/>
              <w:jc w:val="left"/>
              <w:rPr>
                <w:sz w:val="20"/>
                <w:szCs w:val="20"/>
              </w:rPr>
            </w:pPr>
            <w:r w:rsidRPr="0087387E">
              <w:rPr>
                <w:sz w:val="20"/>
                <w:szCs w:val="20"/>
              </w:rPr>
              <w:t>Career progression consistent with personal circumstances.</w:t>
            </w:r>
          </w:p>
        </w:tc>
        <w:tc>
          <w:tcPr>
            <w:tcW w:w="2857"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37062A1F" w14:textId="77777777" w:rsidR="00C21D73" w:rsidRDefault="00D46855" w:rsidP="00A009CB">
            <w:pPr>
              <w:pStyle w:val="Body"/>
              <w:jc w:val="left"/>
              <w:rPr>
                <w:sz w:val="20"/>
                <w:szCs w:val="20"/>
              </w:rPr>
            </w:pPr>
            <w:r w:rsidRPr="00A009CB">
              <w:rPr>
                <w:sz w:val="20"/>
                <w:szCs w:val="20"/>
              </w:rPr>
              <w:t>Further sub-specialty experience (e.g. Fellowship post)</w:t>
            </w:r>
          </w:p>
        </w:tc>
      </w:tr>
      <w:tr w:rsidR="00C21D73" w14:paraId="2C17AAAA" w14:textId="77777777" w:rsidTr="00116D0D">
        <w:trPr>
          <w:trHeight w:val="2350"/>
        </w:trPr>
        <w:tc>
          <w:tcPr>
            <w:tcW w:w="1773"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20EAEAF0" w14:textId="77777777" w:rsidR="00C21D73" w:rsidRDefault="004421BF">
            <w:pPr>
              <w:pStyle w:val="Body"/>
              <w:jc w:val="left"/>
              <w:rPr>
                <w:sz w:val="20"/>
                <w:szCs w:val="20"/>
              </w:rPr>
            </w:pPr>
            <w:r w:rsidRPr="00EA4622">
              <w:rPr>
                <w:sz w:val="20"/>
                <w:szCs w:val="20"/>
              </w:rPr>
              <w:t>Clinical Knowledge and Skills</w:t>
            </w:r>
          </w:p>
        </w:tc>
        <w:tc>
          <w:tcPr>
            <w:tcW w:w="4610"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6F43BA86" w14:textId="77777777" w:rsidR="00C21D73" w:rsidRDefault="004421BF">
            <w:pPr>
              <w:pStyle w:val="Body"/>
              <w:jc w:val="left"/>
              <w:rPr>
                <w:sz w:val="20"/>
                <w:szCs w:val="20"/>
              </w:rPr>
            </w:pPr>
            <w:r w:rsidRPr="00EA4622">
              <w:rPr>
                <w:sz w:val="20"/>
                <w:szCs w:val="20"/>
              </w:rPr>
              <w:t>Skills appropriate for District General Ho</w:t>
            </w:r>
            <w:r w:rsidR="009C2AD7">
              <w:rPr>
                <w:sz w:val="20"/>
                <w:szCs w:val="20"/>
              </w:rPr>
              <w:t xml:space="preserve">spital anaesthetist, including </w:t>
            </w:r>
            <w:proofErr w:type="spellStart"/>
            <w:r w:rsidR="009C2AD7">
              <w:rPr>
                <w:sz w:val="20"/>
                <w:szCs w:val="20"/>
              </w:rPr>
              <w:t>paediatric</w:t>
            </w:r>
            <w:proofErr w:type="spellEnd"/>
            <w:r w:rsidR="009C2AD7">
              <w:rPr>
                <w:sz w:val="20"/>
                <w:szCs w:val="20"/>
              </w:rPr>
              <w:t xml:space="preserve"> and o</w:t>
            </w:r>
            <w:r w:rsidRPr="00EA4622">
              <w:rPr>
                <w:sz w:val="20"/>
                <w:szCs w:val="20"/>
              </w:rPr>
              <w:t xml:space="preserve">bstetric </w:t>
            </w:r>
            <w:proofErr w:type="spellStart"/>
            <w:r w:rsidRPr="00EA4622">
              <w:rPr>
                <w:sz w:val="20"/>
                <w:szCs w:val="20"/>
              </w:rPr>
              <w:t>anaesthesia</w:t>
            </w:r>
            <w:proofErr w:type="spellEnd"/>
          </w:p>
          <w:p w14:paraId="1457A683" w14:textId="77777777" w:rsidR="00506F23" w:rsidRDefault="004421BF" w:rsidP="00506F23">
            <w:pPr>
              <w:pStyle w:val="Body"/>
              <w:jc w:val="left"/>
              <w:rPr>
                <w:sz w:val="20"/>
                <w:szCs w:val="20"/>
              </w:rPr>
            </w:pPr>
            <w:r w:rsidRPr="00EA4622">
              <w:rPr>
                <w:sz w:val="20"/>
                <w:szCs w:val="20"/>
              </w:rPr>
              <w:t>Demonstrates a clear, logical approach to clinical problems and an appropriate level of clinical knowledge.</w:t>
            </w:r>
          </w:p>
          <w:p w14:paraId="019B9E93" w14:textId="77777777" w:rsidR="00506F23" w:rsidRDefault="004421BF" w:rsidP="00506F23">
            <w:pPr>
              <w:pStyle w:val="Body"/>
              <w:jc w:val="left"/>
              <w:rPr>
                <w:sz w:val="20"/>
                <w:szCs w:val="20"/>
              </w:rPr>
            </w:pPr>
            <w:r w:rsidRPr="00EA4622">
              <w:rPr>
                <w:sz w:val="20"/>
                <w:szCs w:val="20"/>
              </w:rPr>
              <w:t xml:space="preserve">Able to </w:t>
            </w:r>
            <w:proofErr w:type="spellStart"/>
            <w:r w:rsidRPr="00EA4622">
              <w:rPr>
                <w:sz w:val="20"/>
                <w:szCs w:val="20"/>
              </w:rPr>
              <w:t>prioritise</w:t>
            </w:r>
            <w:proofErr w:type="spellEnd"/>
            <w:r w:rsidRPr="00EA4622">
              <w:rPr>
                <w:sz w:val="20"/>
                <w:szCs w:val="20"/>
              </w:rPr>
              <w:t xml:space="preserve"> clinical need.</w:t>
            </w:r>
          </w:p>
          <w:p w14:paraId="4A1F1C9B" w14:textId="77777777" w:rsidR="00CD78C6" w:rsidRDefault="00CD78C6" w:rsidP="00A009CB">
            <w:pPr>
              <w:pStyle w:val="Body"/>
              <w:jc w:val="left"/>
              <w:rPr>
                <w:sz w:val="20"/>
                <w:szCs w:val="20"/>
              </w:rPr>
            </w:pPr>
            <w:r w:rsidRPr="00EA4622">
              <w:rPr>
                <w:sz w:val="20"/>
                <w:szCs w:val="20"/>
              </w:rPr>
              <w:t>Demonstrates awareness of breadth of clinical issues.</w:t>
            </w:r>
          </w:p>
          <w:p w14:paraId="269950C9" w14:textId="77777777" w:rsidR="00CD78C6" w:rsidRDefault="00CD78C6">
            <w:pPr>
              <w:pStyle w:val="Body"/>
              <w:spacing w:after="0"/>
              <w:jc w:val="left"/>
              <w:rPr>
                <w:sz w:val="20"/>
                <w:szCs w:val="20"/>
              </w:rPr>
            </w:pPr>
          </w:p>
        </w:tc>
        <w:tc>
          <w:tcPr>
            <w:tcW w:w="2857"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62BCF23A" w14:textId="77777777" w:rsidR="00F047A8" w:rsidRDefault="00F047A8">
            <w:pPr>
              <w:pStyle w:val="Body"/>
              <w:jc w:val="left"/>
              <w:rPr>
                <w:sz w:val="20"/>
                <w:szCs w:val="20"/>
              </w:rPr>
            </w:pPr>
            <w:r>
              <w:rPr>
                <w:sz w:val="20"/>
                <w:szCs w:val="20"/>
              </w:rPr>
              <w:t>A</w:t>
            </w:r>
            <w:r w:rsidR="003B7C86">
              <w:rPr>
                <w:sz w:val="20"/>
                <w:szCs w:val="20"/>
              </w:rPr>
              <w:t>dvanced lev</w:t>
            </w:r>
            <w:r>
              <w:rPr>
                <w:sz w:val="20"/>
                <w:szCs w:val="20"/>
              </w:rPr>
              <w:t>el training (or equivalent) in:</w:t>
            </w:r>
          </w:p>
          <w:p w14:paraId="05A598A7" w14:textId="03668F36" w:rsidR="00C67A5F" w:rsidRDefault="000217C5">
            <w:pPr>
              <w:pStyle w:val="Body"/>
              <w:jc w:val="left"/>
              <w:rPr>
                <w:sz w:val="20"/>
                <w:szCs w:val="20"/>
              </w:rPr>
            </w:pPr>
            <w:r>
              <w:rPr>
                <w:sz w:val="20"/>
                <w:szCs w:val="20"/>
              </w:rPr>
              <w:t xml:space="preserve">Perioperative medicine, </w:t>
            </w:r>
            <w:r w:rsidR="00C67A5F">
              <w:rPr>
                <w:sz w:val="20"/>
                <w:szCs w:val="20"/>
              </w:rPr>
              <w:t xml:space="preserve">Obstetric </w:t>
            </w:r>
            <w:proofErr w:type="spellStart"/>
            <w:r w:rsidR="00C67A5F">
              <w:rPr>
                <w:sz w:val="20"/>
                <w:szCs w:val="20"/>
              </w:rPr>
              <w:t>anaesthesia</w:t>
            </w:r>
            <w:proofErr w:type="spellEnd"/>
            <w:r w:rsidR="00BA4B27">
              <w:rPr>
                <w:sz w:val="20"/>
                <w:szCs w:val="20"/>
              </w:rPr>
              <w:t>,</w:t>
            </w:r>
            <w:r w:rsidR="00C67A5F">
              <w:rPr>
                <w:sz w:val="20"/>
                <w:szCs w:val="20"/>
              </w:rPr>
              <w:t xml:space="preserve"> </w:t>
            </w:r>
            <w:proofErr w:type="spellStart"/>
            <w:r w:rsidR="00C67A5F">
              <w:rPr>
                <w:sz w:val="20"/>
                <w:szCs w:val="20"/>
              </w:rPr>
              <w:t>paediatric</w:t>
            </w:r>
            <w:proofErr w:type="spellEnd"/>
            <w:r w:rsidR="00C67A5F">
              <w:rPr>
                <w:sz w:val="20"/>
                <w:szCs w:val="20"/>
              </w:rPr>
              <w:t xml:space="preserve"> </w:t>
            </w:r>
            <w:proofErr w:type="spellStart"/>
            <w:r w:rsidR="00C67A5F">
              <w:rPr>
                <w:sz w:val="20"/>
                <w:szCs w:val="20"/>
              </w:rPr>
              <w:t>anaesthesia</w:t>
            </w:r>
            <w:proofErr w:type="spellEnd"/>
            <w:r w:rsidR="00C67A5F">
              <w:rPr>
                <w:sz w:val="20"/>
                <w:szCs w:val="20"/>
              </w:rPr>
              <w:t xml:space="preserve">, </w:t>
            </w:r>
            <w:r w:rsidR="0058513F">
              <w:rPr>
                <w:sz w:val="20"/>
                <w:szCs w:val="20"/>
              </w:rPr>
              <w:t xml:space="preserve">regional </w:t>
            </w:r>
            <w:proofErr w:type="spellStart"/>
            <w:r w:rsidR="0058513F">
              <w:rPr>
                <w:sz w:val="20"/>
                <w:szCs w:val="20"/>
              </w:rPr>
              <w:t>anaesthesia</w:t>
            </w:r>
            <w:proofErr w:type="spellEnd"/>
            <w:r w:rsidR="0058513F">
              <w:rPr>
                <w:sz w:val="20"/>
                <w:szCs w:val="20"/>
              </w:rPr>
              <w:t>, major general, day surgery</w:t>
            </w:r>
            <w:r w:rsidR="00BA4B27">
              <w:rPr>
                <w:sz w:val="20"/>
                <w:szCs w:val="20"/>
              </w:rPr>
              <w:t xml:space="preserve"> or a range of General Duties based modules</w:t>
            </w:r>
            <w:r w:rsidR="00C67A5F">
              <w:rPr>
                <w:sz w:val="20"/>
                <w:szCs w:val="20"/>
              </w:rPr>
              <w:t>.</w:t>
            </w:r>
          </w:p>
          <w:p w14:paraId="3CDE02A1" w14:textId="77777777" w:rsidR="00C21D73" w:rsidRDefault="004421BF">
            <w:pPr>
              <w:pStyle w:val="Body"/>
              <w:jc w:val="left"/>
              <w:rPr>
                <w:sz w:val="20"/>
                <w:szCs w:val="20"/>
              </w:rPr>
            </w:pPr>
            <w:r w:rsidRPr="00EA4622">
              <w:rPr>
                <w:sz w:val="20"/>
                <w:szCs w:val="20"/>
              </w:rPr>
              <w:t>Clinical feedback from colleagues and patients.</w:t>
            </w:r>
          </w:p>
        </w:tc>
      </w:tr>
    </w:tbl>
    <w:p w14:paraId="11C3CAEF" w14:textId="1090C5D0" w:rsidR="00116D0D" w:rsidRPr="005C05DE" w:rsidRDefault="00116D0D" w:rsidP="005C05DE">
      <w:pPr>
        <w:rPr>
          <w:rFonts w:ascii="Calibri" w:eastAsia="Calibri" w:hAnsi="Calibri" w:cs="Calibri"/>
          <w:color w:val="000000"/>
          <w:u w:color="000000"/>
          <w:lang w:eastAsia="en-GB"/>
        </w:rPr>
      </w:pPr>
    </w:p>
    <w:tbl>
      <w:tblPr>
        <w:tblW w:w="9126" w:type="dxa"/>
        <w:tblInd w:w="18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Look w:val="04A0" w:firstRow="1" w:lastRow="0" w:firstColumn="1" w:lastColumn="0" w:noHBand="0" w:noVBand="1"/>
      </w:tblPr>
      <w:tblGrid>
        <w:gridCol w:w="1996"/>
        <w:gridCol w:w="4175"/>
        <w:gridCol w:w="2955"/>
      </w:tblGrid>
      <w:tr w:rsidR="00C21D73" w14:paraId="56D71086" w14:textId="77777777">
        <w:trPr>
          <w:trHeight w:val="230"/>
        </w:trPr>
        <w:tc>
          <w:tcPr>
            <w:tcW w:w="1996"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1F4CF716" w14:textId="77777777" w:rsidR="00C21D73" w:rsidRDefault="004421BF">
            <w:pPr>
              <w:pStyle w:val="Body"/>
              <w:spacing w:after="0"/>
              <w:jc w:val="left"/>
            </w:pPr>
            <w:r>
              <w:rPr>
                <w:b/>
                <w:bCs/>
                <w:sz w:val="20"/>
                <w:szCs w:val="20"/>
              </w:rPr>
              <w:t>Requirement</w:t>
            </w:r>
          </w:p>
        </w:tc>
        <w:tc>
          <w:tcPr>
            <w:tcW w:w="4175"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66AFCCAC" w14:textId="77777777" w:rsidR="00C21D73" w:rsidRDefault="004421BF">
            <w:pPr>
              <w:pStyle w:val="Body"/>
              <w:spacing w:after="0"/>
              <w:jc w:val="left"/>
            </w:pPr>
            <w:r>
              <w:rPr>
                <w:b/>
                <w:bCs/>
                <w:sz w:val="20"/>
                <w:szCs w:val="20"/>
              </w:rPr>
              <w:t>Essential Attributes</w:t>
            </w:r>
          </w:p>
        </w:tc>
        <w:tc>
          <w:tcPr>
            <w:tcW w:w="2955"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014BDFD8" w14:textId="77777777" w:rsidR="00C21D73" w:rsidRDefault="004421BF">
            <w:pPr>
              <w:pStyle w:val="Body"/>
              <w:spacing w:after="0"/>
              <w:jc w:val="left"/>
            </w:pPr>
            <w:r>
              <w:rPr>
                <w:b/>
                <w:bCs/>
                <w:sz w:val="20"/>
                <w:szCs w:val="20"/>
              </w:rPr>
              <w:t>Desirable Attributes</w:t>
            </w:r>
          </w:p>
        </w:tc>
      </w:tr>
      <w:tr w:rsidR="00C21D73" w14:paraId="3F7E4CCC" w14:textId="77777777">
        <w:trPr>
          <w:trHeight w:val="230"/>
        </w:trPr>
        <w:tc>
          <w:tcPr>
            <w:tcW w:w="9126" w:type="dxa"/>
            <w:gridSpan w:val="3"/>
            <w:tcBorders>
              <w:top w:val="single" w:sz="4" w:space="0" w:color="000001"/>
              <w:left w:val="single" w:sz="4" w:space="0" w:color="000001"/>
              <w:bottom w:val="single" w:sz="4" w:space="0" w:color="000001"/>
              <w:right w:val="single" w:sz="4" w:space="0" w:color="000001"/>
            </w:tcBorders>
            <w:shd w:val="clear" w:color="auto" w:fill="8DB3E2"/>
            <w:tcMar>
              <w:left w:w="75" w:type="dxa"/>
            </w:tcMar>
          </w:tcPr>
          <w:p w14:paraId="13A1C138" w14:textId="77777777" w:rsidR="00C21D73" w:rsidRDefault="004421BF">
            <w:pPr>
              <w:pStyle w:val="Body"/>
              <w:spacing w:after="0"/>
              <w:jc w:val="left"/>
            </w:pPr>
            <w:r>
              <w:rPr>
                <w:b/>
                <w:bCs/>
                <w:sz w:val="20"/>
                <w:szCs w:val="20"/>
              </w:rPr>
              <w:t>Non-Clinical Skills</w:t>
            </w:r>
          </w:p>
        </w:tc>
      </w:tr>
      <w:tr w:rsidR="00C21D73" w14:paraId="66D04F8B" w14:textId="77777777">
        <w:trPr>
          <w:trHeight w:val="1450"/>
        </w:trPr>
        <w:tc>
          <w:tcPr>
            <w:tcW w:w="1996"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6B550493" w14:textId="77777777" w:rsidR="00C21D73" w:rsidRDefault="004421BF">
            <w:pPr>
              <w:pStyle w:val="Body"/>
              <w:jc w:val="left"/>
            </w:pPr>
            <w:r>
              <w:rPr>
                <w:b/>
                <w:bCs/>
                <w:sz w:val="20"/>
                <w:szCs w:val="20"/>
              </w:rPr>
              <w:t>Teaching</w:t>
            </w:r>
          </w:p>
        </w:tc>
        <w:tc>
          <w:tcPr>
            <w:tcW w:w="4175"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379D6CC5" w14:textId="1D018313" w:rsidR="00D46855" w:rsidRPr="00A009CB" w:rsidRDefault="00D46855" w:rsidP="00D46855">
            <w:pPr>
              <w:pStyle w:val="Body"/>
              <w:jc w:val="left"/>
              <w:rPr>
                <w:sz w:val="20"/>
                <w:szCs w:val="20"/>
              </w:rPr>
            </w:pPr>
            <w:r>
              <w:rPr>
                <w:sz w:val="20"/>
                <w:szCs w:val="20"/>
              </w:rPr>
              <w:t>Enthusiasm for teaching &amp; training</w:t>
            </w:r>
          </w:p>
          <w:p w14:paraId="2D6294AA" w14:textId="77777777" w:rsidR="00D46855" w:rsidRPr="00A009CB" w:rsidRDefault="00D46855" w:rsidP="00D46855">
            <w:pPr>
              <w:pStyle w:val="Body"/>
              <w:jc w:val="left"/>
              <w:rPr>
                <w:sz w:val="20"/>
                <w:szCs w:val="20"/>
              </w:rPr>
            </w:pPr>
            <w:r>
              <w:rPr>
                <w:sz w:val="20"/>
                <w:szCs w:val="20"/>
              </w:rPr>
              <w:t>Evidence of contribution to Departmental</w:t>
            </w:r>
            <w:r w:rsidR="00BD4F69">
              <w:rPr>
                <w:sz w:val="20"/>
                <w:szCs w:val="20"/>
              </w:rPr>
              <w:t xml:space="preserve"> </w:t>
            </w:r>
            <w:r>
              <w:rPr>
                <w:sz w:val="20"/>
                <w:szCs w:val="20"/>
              </w:rPr>
              <w:t>/</w:t>
            </w:r>
            <w:r w:rsidR="00BD4F69">
              <w:rPr>
                <w:sz w:val="20"/>
                <w:szCs w:val="20"/>
              </w:rPr>
              <w:t xml:space="preserve"> </w:t>
            </w:r>
            <w:r>
              <w:rPr>
                <w:sz w:val="20"/>
                <w:szCs w:val="20"/>
              </w:rPr>
              <w:t>Trust</w:t>
            </w:r>
            <w:r w:rsidR="00BD4F69">
              <w:rPr>
                <w:sz w:val="20"/>
                <w:szCs w:val="20"/>
              </w:rPr>
              <w:t xml:space="preserve"> </w:t>
            </w:r>
            <w:r>
              <w:rPr>
                <w:sz w:val="20"/>
                <w:szCs w:val="20"/>
              </w:rPr>
              <w:t>/</w:t>
            </w:r>
            <w:r w:rsidR="00BD4F69">
              <w:rPr>
                <w:sz w:val="20"/>
                <w:szCs w:val="20"/>
              </w:rPr>
              <w:t xml:space="preserve"> </w:t>
            </w:r>
            <w:r>
              <w:rPr>
                <w:sz w:val="20"/>
                <w:szCs w:val="20"/>
              </w:rPr>
              <w:t xml:space="preserve">Regional teaching </w:t>
            </w:r>
            <w:proofErr w:type="spellStart"/>
            <w:r>
              <w:rPr>
                <w:sz w:val="20"/>
                <w:szCs w:val="20"/>
              </w:rPr>
              <w:t>programmes</w:t>
            </w:r>
            <w:proofErr w:type="spellEnd"/>
          </w:p>
          <w:p w14:paraId="39EE0218" w14:textId="77777777" w:rsidR="00C21D73" w:rsidRDefault="00C21D73">
            <w:pPr>
              <w:pStyle w:val="Body"/>
              <w:jc w:val="left"/>
              <w:rPr>
                <w:sz w:val="20"/>
                <w:szCs w:val="20"/>
              </w:rPr>
            </w:pPr>
          </w:p>
        </w:tc>
        <w:tc>
          <w:tcPr>
            <w:tcW w:w="2955"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7AD31F5E" w14:textId="77777777" w:rsidR="00C21D73" w:rsidRDefault="004421BF">
            <w:pPr>
              <w:pStyle w:val="Body"/>
              <w:jc w:val="left"/>
              <w:rPr>
                <w:sz w:val="20"/>
                <w:szCs w:val="20"/>
              </w:rPr>
            </w:pPr>
            <w:r>
              <w:rPr>
                <w:sz w:val="20"/>
                <w:szCs w:val="20"/>
              </w:rPr>
              <w:t>Defined educational roles or qualifications</w:t>
            </w:r>
          </w:p>
          <w:p w14:paraId="10675263" w14:textId="77777777" w:rsidR="00C21D73" w:rsidRDefault="004421BF">
            <w:pPr>
              <w:pStyle w:val="Body"/>
              <w:jc w:val="left"/>
            </w:pPr>
            <w:r>
              <w:rPr>
                <w:sz w:val="20"/>
                <w:szCs w:val="20"/>
              </w:rPr>
              <w:t>Higher qualification in medical education</w:t>
            </w:r>
          </w:p>
        </w:tc>
      </w:tr>
      <w:tr w:rsidR="00C21D73" w14:paraId="594CD006" w14:textId="77777777" w:rsidTr="00BD4F69">
        <w:trPr>
          <w:trHeight w:val="2850"/>
        </w:trPr>
        <w:tc>
          <w:tcPr>
            <w:tcW w:w="1996"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60886E72" w14:textId="77777777" w:rsidR="00C21D73" w:rsidRDefault="004421BF">
            <w:pPr>
              <w:pStyle w:val="Body"/>
              <w:jc w:val="left"/>
            </w:pPr>
            <w:r>
              <w:rPr>
                <w:b/>
                <w:bCs/>
                <w:sz w:val="20"/>
                <w:szCs w:val="20"/>
              </w:rPr>
              <w:t>Management of Change &amp; Quality Improvement</w:t>
            </w:r>
          </w:p>
        </w:tc>
        <w:tc>
          <w:tcPr>
            <w:tcW w:w="4175"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6D01FB48" w14:textId="77777777" w:rsidR="00C21D73" w:rsidRDefault="004421BF">
            <w:pPr>
              <w:pStyle w:val="Body"/>
              <w:jc w:val="left"/>
              <w:rPr>
                <w:sz w:val="20"/>
                <w:szCs w:val="20"/>
              </w:rPr>
            </w:pPr>
            <w:r>
              <w:rPr>
                <w:sz w:val="20"/>
                <w:szCs w:val="20"/>
              </w:rPr>
              <w:t>Demonstrates clear understanding of quality improvement and clinical governance within the NHS.</w:t>
            </w:r>
          </w:p>
          <w:p w14:paraId="0011DA44" w14:textId="77777777" w:rsidR="00C21D73" w:rsidRDefault="004421BF">
            <w:pPr>
              <w:pStyle w:val="Body"/>
              <w:jc w:val="left"/>
              <w:rPr>
                <w:sz w:val="20"/>
                <w:szCs w:val="20"/>
              </w:rPr>
            </w:pPr>
            <w:r>
              <w:rPr>
                <w:sz w:val="20"/>
                <w:szCs w:val="20"/>
              </w:rPr>
              <w:t>Demonstrates willingness to implement evidence-based practice.</w:t>
            </w:r>
          </w:p>
          <w:p w14:paraId="47EF25C4" w14:textId="77777777" w:rsidR="00C21D73" w:rsidRDefault="004421BF">
            <w:pPr>
              <w:pStyle w:val="Body"/>
              <w:jc w:val="left"/>
              <w:rPr>
                <w:sz w:val="20"/>
                <w:szCs w:val="20"/>
              </w:rPr>
            </w:pPr>
            <w:r>
              <w:rPr>
                <w:sz w:val="20"/>
                <w:szCs w:val="20"/>
              </w:rPr>
              <w:t>Evidence of effective personal contributions to clinical audit, governance and risk reduction.</w:t>
            </w:r>
          </w:p>
          <w:p w14:paraId="3C88997C" w14:textId="77777777" w:rsidR="0058513F" w:rsidRDefault="0058513F">
            <w:pPr>
              <w:pStyle w:val="Body"/>
              <w:jc w:val="left"/>
            </w:pPr>
            <w:r>
              <w:rPr>
                <w:sz w:val="20"/>
                <w:szCs w:val="20"/>
              </w:rPr>
              <w:t>Able to work collaboratively with other clinicians and managers to effect change.</w:t>
            </w:r>
          </w:p>
        </w:tc>
        <w:tc>
          <w:tcPr>
            <w:tcW w:w="2955"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5F7503E2" w14:textId="77777777" w:rsidR="001150AB" w:rsidRDefault="001150AB">
            <w:pPr>
              <w:pStyle w:val="Body"/>
              <w:jc w:val="left"/>
              <w:rPr>
                <w:sz w:val="20"/>
                <w:szCs w:val="20"/>
              </w:rPr>
            </w:pPr>
            <w:r>
              <w:rPr>
                <w:sz w:val="20"/>
                <w:szCs w:val="20"/>
              </w:rPr>
              <w:t>Defined leadership or quality improvement qualifications</w:t>
            </w:r>
          </w:p>
          <w:p w14:paraId="2722ED23" w14:textId="77777777" w:rsidR="00C21D73" w:rsidRDefault="004421BF">
            <w:pPr>
              <w:pStyle w:val="Body"/>
              <w:jc w:val="left"/>
              <w:rPr>
                <w:sz w:val="20"/>
                <w:szCs w:val="20"/>
              </w:rPr>
            </w:pPr>
            <w:r>
              <w:rPr>
                <w:sz w:val="20"/>
                <w:szCs w:val="20"/>
              </w:rPr>
              <w:t>Evidence of innovative development &amp; implementation of guidance.</w:t>
            </w:r>
          </w:p>
          <w:p w14:paraId="01F0311C" w14:textId="77777777" w:rsidR="00321BF2" w:rsidRDefault="00321BF2">
            <w:pPr>
              <w:pStyle w:val="Body"/>
              <w:jc w:val="left"/>
              <w:rPr>
                <w:sz w:val="20"/>
                <w:szCs w:val="20"/>
              </w:rPr>
            </w:pPr>
            <w:r>
              <w:rPr>
                <w:sz w:val="20"/>
                <w:szCs w:val="20"/>
              </w:rPr>
              <w:t xml:space="preserve">Experience of developing ERAS </w:t>
            </w:r>
            <w:proofErr w:type="spellStart"/>
            <w:r>
              <w:rPr>
                <w:sz w:val="20"/>
                <w:szCs w:val="20"/>
              </w:rPr>
              <w:t>programmes</w:t>
            </w:r>
            <w:proofErr w:type="spellEnd"/>
            <w:r>
              <w:rPr>
                <w:sz w:val="20"/>
                <w:szCs w:val="20"/>
              </w:rPr>
              <w:t>.</w:t>
            </w:r>
          </w:p>
          <w:p w14:paraId="7698A708" w14:textId="77777777" w:rsidR="00C21D73" w:rsidRDefault="004421BF" w:rsidP="00BD4F69">
            <w:pPr>
              <w:pStyle w:val="Body"/>
              <w:jc w:val="left"/>
            </w:pPr>
            <w:r>
              <w:rPr>
                <w:sz w:val="20"/>
                <w:szCs w:val="20"/>
              </w:rPr>
              <w:t>Evidence of involving patients in practice development.</w:t>
            </w:r>
          </w:p>
        </w:tc>
      </w:tr>
      <w:tr w:rsidR="00C21D73" w14:paraId="577628AB" w14:textId="77777777" w:rsidTr="00BD4F69">
        <w:trPr>
          <w:trHeight w:val="1423"/>
        </w:trPr>
        <w:tc>
          <w:tcPr>
            <w:tcW w:w="1996"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72D55928" w14:textId="77777777" w:rsidR="00C21D73" w:rsidRDefault="004421BF">
            <w:pPr>
              <w:pStyle w:val="Body"/>
              <w:jc w:val="left"/>
            </w:pPr>
            <w:r>
              <w:rPr>
                <w:b/>
                <w:bCs/>
                <w:sz w:val="20"/>
                <w:szCs w:val="20"/>
              </w:rPr>
              <w:t>Innovation, Research, Publications &amp; Presentations</w:t>
            </w:r>
          </w:p>
        </w:tc>
        <w:tc>
          <w:tcPr>
            <w:tcW w:w="4175"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7DCA51B5" w14:textId="77777777" w:rsidR="00C21D73" w:rsidRDefault="004421BF" w:rsidP="00A009CB">
            <w:pPr>
              <w:pStyle w:val="Body"/>
              <w:jc w:val="left"/>
              <w:rPr>
                <w:sz w:val="20"/>
                <w:szCs w:val="20"/>
              </w:rPr>
            </w:pPr>
            <w:r>
              <w:rPr>
                <w:sz w:val="20"/>
                <w:szCs w:val="20"/>
              </w:rPr>
              <w:t>Understanding of the principles of scientific method and interpretation of medical literature.</w:t>
            </w:r>
          </w:p>
          <w:p w14:paraId="55AD8876" w14:textId="77777777" w:rsidR="00C21D73" w:rsidRDefault="004421BF" w:rsidP="00A009CB">
            <w:pPr>
              <w:pStyle w:val="Body"/>
              <w:jc w:val="left"/>
              <w:rPr>
                <w:sz w:val="20"/>
                <w:szCs w:val="20"/>
              </w:rPr>
            </w:pPr>
            <w:r>
              <w:rPr>
                <w:sz w:val="20"/>
                <w:szCs w:val="20"/>
              </w:rPr>
              <w:t>Demonstrates a critical and enquiring approach to knowledge acquisition.</w:t>
            </w:r>
          </w:p>
        </w:tc>
        <w:tc>
          <w:tcPr>
            <w:tcW w:w="2955"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7D58EC82" w14:textId="77777777" w:rsidR="00C21D73" w:rsidRDefault="004421BF" w:rsidP="00A009CB">
            <w:pPr>
              <w:pStyle w:val="Body"/>
              <w:jc w:val="left"/>
            </w:pPr>
            <w:r>
              <w:rPr>
                <w:sz w:val="20"/>
                <w:szCs w:val="20"/>
              </w:rPr>
              <w:t>Evidence of relevant research, presentations or publications.</w:t>
            </w:r>
          </w:p>
        </w:tc>
      </w:tr>
      <w:tr w:rsidR="00C21D73" w14:paraId="1006051D" w14:textId="77777777" w:rsidTr="00BD4F69">
        <w:trPr>
          <w:trHeight w:val="2490"/>
        </w:trPr>
        <w:tc>
          <w:tcPr>
            <w:tcW w:w="1996"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6B030242" w14:textId="77777777" w:rsidR="00C21D73" w:rsidRDefault="004421BF">
            <w:pPr>
              <w:pStyle w:val="Body"/>
              <w:jc w:val="left"/>
            </w:pPr>
            <w:r>
              <w:rPr>
                <w:b/>
                <w:bCs/>
                <w:sz w:val="20"/>
                <w:szCs w:val="20"/>
              </w:rPr>
              <w:lastRenderedPageBreak/>
              <w:t>Communication &amp; Personal Skills</w:t>
            </w:r>
          </w:p>
        </w:tc>
        <w:tc>
          <w:tcPr>
            <w:tcW w:w="4175"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6D7A8B85" w14:textId="77777777" w:rsidR="00C21D73" w:rsidRDefault="004421BF">
            <w:pPr>
              <w:pStyle w:val="Body"/>
              <w:jc w:val="left"/>
              <w:rPr>
                <w:sz w:val="20"/>
                <w:szCs w:val="20"/>
              </w:rPr>
            </w:pPr>
            <w:r>
              <w:rPr>
                <w:sz w:val="20"/>
                <w:szCs w:val="20"/>
              </w:rPr>
              <w:t>Good spoken &amp; written English language skills.</w:t>
            </w:r>
          </w:p>
          <w:p w14:paraId="11475CBD" w14:textId="77777777" w:rsidR="00C21D73" w:rsidRDefault="004421BF">
            <w:pPr>
              <w:pStyle w:val="Body"/>
              <w:jc w:val="left"/>
              <w:rPr>
                <w:sz w:val="20"/>
                <w:szCs w:val="20"/>
              </w:rPr>
            </w:pPr>
            <w:r>
              <w:rPr>
                <w:sz w:val="20"/>
                <w:szCs w:val="20"/>
              </w:rPr>
              <w:t>Communicates effectively with patients, relatives, colleagues, nurses, and allied health professionals.</w:t>
            </w:r>
          </w:p>
          <w:p w14:paraId="79BD7607" w14:textId="77777777" w:rsidR="00426DD3" w:rsidRDefault="00426DD3" w:rsidP="00426DD3">
            <w:pPr>
              <w:pStyle w:val="Body"/>
              <w:jc w:val="left"/>
              <w:rPr>
                <w:sz w:val="20"/>
                <w:szCs w:val="20"/>
              </w:rPr>
            </w:pPr>
            <w:r>
              <w:rPr>
                <w:sz w:val="20"/>
                <w:szCs w:val="20"/>
              </w:rPr>
              <w:t>Information technology skills.</w:t>
            </w:r>
          </w:p>
          <w:p w14:paraId="7465F3A9" w14:textId="77777777" w:rsidR="00C21D73" w:rsidRPr="008F3BC7" w:rsidRDefault="008F3BC7" w:rsidP="008F3BC7">
            <w:pPr>
              <w:pStyle w:val="Body"/>
              <w:jc w:val="left"/>
              <w:rPr>
                <w:sz w:val="20"/>
                <w:szCs w:val="20"/>
              </w:rPr>
            </w:pPr>
            <w:r>
              <w:rPr>
                <w:sz w:val="20"/>
                <w:szCs w:val="20"/>
              </w:rPr>
              <w:t>Ability to work with multi-professional teams and to establish good professional relationships.</w:t>
            </w:r>
          </w:p>
        </w:tc>
        <w:tc>
          <w:tcPr>
            <w:tcW w:w="2955"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064183D3" w14:textId="77777777" w:rsidR="00C21D73" w:rsidRDefault="004421BF" w:rsidP="00426DD3">
            <w:pPr>
              <w:pStyle w:val="Body"/>
              <w:jc w:val="left"/>
              <w:rPr>
                <w:sz w:val="20"/>
                <w:szCs w:val="20"/>
              </w:rPr>
            </w:pPr>
            <w:r>
              <w:rPr>
                <w:sz w:val="20"/>
                <w:szCs w:val="20"/>
              </w:rPr>
              <w:t>Evidence of patient &amp; colleague feedback.</w:t>
            </w:r>
          </w:p>
          <w:p w14:paraId="1A6AD8A5" w14:textId="77777777" w:rsidR="00C21D73" w:rsidRPr="00426DD3" w:rsidRDefault="004421BF" w:rsidP="00426DD3">
            <w:pPr>
              <w:pStyle w:val="Body"/>
              <w:jc w:val="left"/>
              <w:rPr>
                <w:sz w:val="20"/>
                <w:szCs w:val="20"/>
              </w:rPr>
            </w:pPr>
            <w:r>
              <w:rPr>
                <w:sz w:val="20"/>
                <w:szCs w:val="20"/>
              </w:rPr>
              <w:t>Excellent presentation skills; engaging audience.</w:t>
            </w:r>
          </w:p>
        </w:tc>
      </w:tr>
      <w:tr w:rsidR="00C21D73" w14:paraId="3D03A4A3" w14:textId="77777777">
        <w:trPr>
          <w:trHeight w:val="230"/>
        </w:trPr>
        <w:tc>
          <w:tcPr>
            <w:tcW w:w="9126" w:type="dxa"/>
            <w:gridSpan w:val="3"/>
            <w:tcBorders>
              <w:top w:val="single" w:sz="4" w:space="0" w:color="000001"/>
              <w:left w:val="single" w:sz="4" w:space="0" w:color="000001"/>
              <w:bottom w:val="single" w:sz="4" w:space="0" w:color="000001"/>
              <w:right w:val="single" w:sz="4" w:space="0" w:color="000001"/>
            </w:tcBorders>
            <w:shd w:val="clear" w:color="auto" w:fill="8DB3E2"/>
            <w:tcMar>
              <w:left w:w="75" w:type="dxa"/>
            </w:tcMar>
          </w:tcPr>
          <w:p w14:paraId="51FEF4D6" w14:textId="77777777" w:rsidR="00C21D73" w:rsidRDefault="004421BF">
            <w:pPr>
              <w:pStyle w:val="Body"/>
              <w:spacing w:after="0"/>
              <w:jc w:val="left"/>
            </w:pPr>
            <w:r>
              <w:rPr>
                <w:b/>
                <w:bCs/>
                <w:sz w:val="20"/>
                <w:szCs w:val="20"/>
              </w:rPr>
              <w:t>Other Requirements</w:t>
            </w:r>
          </w:p>
        </w:tc>
      </w:tr>
      <w:tr w:rsidR="00C21D73" w14:paraId="42EC9CED" w14:textId="77777777">
        <w:trPr>
          <w:trHeight w:val="2470"/>
        </w:trPr>
        <w:tc>
          <w:tcPr>
            <w:tcW w:w="1996"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4FCFD476" w14:textId="77777777" w:rsidR="00C21D73" w:rsidRDefault="004421BF">
            <w:pPr>
              <w:pStyle w:val="Body"/>
              <w:jc w:val="left"/>
            </w:pPr>
            <w:r>
              <w:rPr>
                <w:b/>
                <w:bCs/>
                <w:sz w:val="20"/>
                <w:szCs w:val="20"/>
              </w:rPr>
              <w:t>Motivation &amp; management of personal practice</w:t>
            </w:r>
          </w:p>
        </w:tc>
        <w:tc>
          <w:tcPr>
            <w:tcW w:w="4175"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73168523" w14:textId="77777777" w:rsidR="00C21D73" w:rsidRDefault="004421BF">
            <w:pPr>
              <w:pStyle w:val="Body"/>
              <w:jc w:val="left"/>
              <w:rPr>
                <w:sz w:val="20"/>
                <w:szCs w:val="20"/>
              </w:rPr>
            </w:pPr>
            <w:r>
              <w:rPr>
                <w:sz w:val="20"/>
                <w:szCs w:val="20"/>
              </w:rPr>
              <w:t>Punctual &amp; reliable.</w:t>
            </w:r>
          </w:p>
          <w:p w14:paraId="41FE7A7D" w14:textId="77777777" w:rsidR="00C21D73" w:rsidRDefault="004421BF">
            <w:pPr>
              <w:pStyle w:val="Body"/>
              <w:jc w:val="left"/>
              <w:rPr>
                <w:sz w:val="20"/>
                <w:szCs w:val="20"/>
              </w:rPr>
            </w:pPr>
            <w:r>
              <w:rPr>
                <w:sz w:val="20"/>
                <w:szCs w:val="20"/>
              </w:rPr>
              <w:t xml:space="preserve">Good personal </w:t>
            </w:r>
            <w:proofErr w:type="spellStart"/>
            <w:r>
              <w:rPr>
                <w:sz w:val="20"/>
                <w:szCs w:val="20"/>
              </w:rPr>
              <w:t>organisational</w:t>
            </w:r>
            <w:proofErr w:type="spellEnd"/>
            <w:r>
              <w:rPr>
                <w:sz w:val="20"/>
                <w:szCs w:val="20"/>
              </w:rPr>
              <w:t xml:space="preserve"> &amp; </w:t>
            </w:r>
            <w:proofErr w:type="spellStart"/>
            <w:r>
              <w:rPr>
                <w:sz w:val="20"/>
                <w:szCs w:val="20"/>
              </w:rPr>
              <w:t>prioritisation</w:t>
            </w:r>
            <w:proofErr w:type="spellEnd"/>
            <w:r>
              <w:rPr>
                <w:sz w:val="20"/>
                <w:szCs w:val="20"/>
              </w:rPr>
              <w:t xml:space="preserve"> skills.</w:t>
            </w:r>
          </w:p>
          <w:p w14:paraId="5AADE11B" w14:textId="77777777" w:rsidR="00C21D73" w:rsidRDefault="004421BF">
            <w:pPr>
              <w:pStyle w:val="Body"/>
              <w:jc w:val="left"/>
              <w:rPr>
                <w:sz w:val="20"/>
                <w:szCs w:val="20"/>
              </w:rPr>
            </w:pPr>
            <w:r>
              <w:rPr>
                <w:sz w:val="20"/>
                <w:szCs w:val="20"/>
              </w:rPr>
              <w:t>Takes responsibility for personal practice and is able to cope well with stressful situations.</w:t>
            </w:r>
          </w:p>
          <w:p w14:paraId="5BA19E86" w14:textId="77777777" w:rsidR="00C21D73" w:rsidRDefault="004421BF">
            <w:pPr>
              <w:pStyle w:val="Body"/>
              <w:jc w:val="left"/>
              <w:rPr>
                <w:sz w:val="20"/>
                <w:szCs w:val="20"/>
              </w:rPr>
            </w:pPr>
            <w:r>
              <w:rPr>
                <w:sz w:val="20"/>
                <w:szCs w:val="20"/>
              </w:rPr>
              <w:t>Commitment to continuing medical education.</w:t>
            </w:r>
          </w:p>
          <w:p w14:paraId="624B7316" w14:textId="77777777" w:rsidR="00C21D73" w:rsidRDefault="004421BF" w:rsidP="00A009CB">
            <w:pPr>
              <w:pStyle w:val="Body"/>
              <w:jc w:val="left"/>
            </w:pPr>
            <w:r>
              <w:rPr>
                <w:sz w:val="20"/>
                <w:szCs w:val="20"/>
              </w:rPr>
              <w:t>Flexible &amp; adaptable attitude.</w:t>
            </w:r>
          </w:p>
        </w:tc>
        <w:tc>
          <w:tcPr>
            <w:tcW w:w="2955"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038B0F3A" w14:textId="77777777" w:rsidR="00C21D73" w:rsidRDefault="004421BF">
            <w:pPr>
              <w:pStyle w:val="Body"/>
              <w:jc w:val="left"/>
              <w:rPr>
                <w:sz w:val="20"/>
                <w:szCs w:val="20"/>
              </w:rPr>
            </w:pPr>
            <w:r>
              <w:rPr>
                <w:sz w:val="20"/>
                <w:szCs w:val="20"/>
              </w:rPr>
              <w:t>Demonstrates initiative in personal practice.</w:t>
            </w:r>
          </w:p>
          <w:p w14:paraId="08D3DDB2" w14:textId="77777777" w:rsidR="00C21D73" w:rsidRDefault="004421BF">
            <w:pPr>
              <w:pStyle w:val="Body"/>
              <w:jc w:val="left"/>
            </w:pPr>
            <w:r>
              <w:rPr>
                <w:sz w:val="20"/>
                <w:szCs w:val="20"/>
              </w:rPr>
              <w:t>Willingness to undertake additional professional responsibilities at a local level.</w:t>
            </w:r>
          </w:p>
        </w:tc>
      </w:tr>
      <w:tr w:rsidR="00C21D73" w14:paraId="59AEBFF1" w14:textId="77777777" w:rsidTr="00BD4F69">
        <w:trPr>
          <w:trHeight w:val="743"/>
        </w:trPr>
        <w:tc>
          <w:tcPr>
            <w:tcW w:w="1996"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0A4D10D5" w14:textId="77777777" w:rsidR="00C21D73" w:rsidRDefault="004421BF">
            <w:pPr>
              <w:pStyle w:val="Body"/>
              <w:jc w:val="left"/>
            </w:pPr>
            <w:r>
              <w:rPr>
                <w:b/>
                <w:bCs/>
                <w:sz w:val="20"/>
                <w:szCs w:val="20"/>
              </w:rPr>
              <w:t>Commitment to post</w:t>
            </w:r>
          </w:p>
        </w:tc>
        <w:tc>
          <w:tcPr>
            <w:tcW w:w="4175"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498B81F6" w14:textId="77777777" w:rsidR="00C21D73" w:rsidRDefault="004421BF" w:rsidP="00A009CB">
            <w:pPr>
              <w:pStyle w:val="Body"/>
              <w:jc w:val="left"/>
            </w:pPr>
            <w:r>
              <w:rPr>
                <w:sz w:val="20"/>
                <w:szCs w:val="20"/>
              </w:rPr>
              <w:t>Demonstrates enthusiasm for North Devon as a place to live and work.</w:t>
            </w:r>
          </w:p>
        </w:tc>
        <w:tc>
          <w:tcPr>
            <w:tcW w:w="2955"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08059842" w14:textId="77777777" w:rsidR="00C21D73" w:rsidRDefault="00C21D73"/>
        </w:tc>
      </w:tr>
    </w:tbl>
    <w:p w14:paraId="155558B1" w14:textId="77777777" w:rsidR="00FE6664" w:rsidRDefault="00FE6664" w:rsidP="004A5145">
      <w:pPr>
        <w:pStyle w:val="Heading"/>
      </w:pPr>
      <w:bookmarkStart w:id="18" w:name="_Toc482172574"/>
      <w:bookmarkStart w:id="19" w:name="_Toc27379946"/>
      <w:bookmarkEnd w:id="18"/>
    </w:p>
    <w:p w14:paraId="2FDA7396" w14:textId="22CC5E96" w:rsidR="00677034" w:rsidRPr="00677034" w:rsidRDefault="00A93B4F" w:rsidP="004A5145">
      <w:pPr>
        <w:pStyle w:val="Heading"/>
      </w:pPr>
      <w:r>
        <w:t>The</w:t>
      </w:r>
      <w:r w:rsidR="004421BF">
        <w:t xml:space="preserve"> Department</w:t>
      </w:r>
      <w:bookmarkEnd w:id="19"/>
      <w:r>
        <w:t xml:space="preserve"> of </w:t>
      </w:r>
      <w:proofErr w:type="spellStart"/>
      <w:r>
        <w:t>Anaesthesia</w:t>
      </w:r>
      <w:proofErr w:type="spellEnd"/>
      <w:r>
        <w:t>, Critical Care and Pain</w:t>
      </w:r>
    </w:p>
    <w:p w14:paraId="6A910EE4" w14:textId="77777777" w:rsidR="00677034" w:rsidRPr="00677034" w:rsidRDefault="00677034" w:rsidP="004A5145">
      <w:pPr>
        <w:pStyle w:val="Heading2"/>
        <w:pBdr>
          <w:bottom w:val="none" w:sz="0" w:space="0" w:color="auto"/>
        </w:pBdr>
      </w:pPr>
      <w:r w:rsidRPr="00677034">
        <w:t>Staffing</w:t>
      </w:r>
    </w:p>
    <w:p w14:paraId="59F53305" w14:textId="77777777" w:rsidR="00677034" w:rsidRPr="00677034" w:rsidRDefault="00677034" w:rsidP="00677034">
      <w:pPr>
        <w:spacing w:after="120"/>
        <w:jc w:val="both"/>
        <w:rPr>
          <w:rFonts w:ascii="Calibri" w:eastAsia="Calibri" w:hAnsi="Calibri" w:cs="Calibri"/>
          <w:color w:val="000000"/>
          <w:bdr w:val="none" w:sz="0" w:space="0" w:color="auto" w:frame="1"/>
          <w:lang w:eastAsia="en-GB"/>
        </w:rPr>
      </w:pPr>
      <w:r w:rsidRPr="00677034">
        <w:rPr>
          <w:rFonts w:ascii="Calibri" w:eastAsia="Calibri" w:hAnsi="Calibri" w:cs="Calibri"/>
          <w:color w:val="000000"/>
          <w:bdr w:val="none" w:sz="0" w:space="0" w:color="auto" w:frame="1"/>
          <w:lang w:eastAsia="en-GB"/>
        </w:rPr>
        <w:t xml:space="preserve">The </w:t>
      </w:r>
      <w:r w:rsidR="00474D04">
        <w:rPr>
          <w:rFonts w:ascii="Calibri" w:eastAsia="Calibri" w:hAnsi="Calibri" w:cs="Calibri"/>
          <w:color w:val="000000"/>
          <w:bdr w:val="none" w:sz="0" w:space="0" w:color="auto" w:frame="1"/>
          <w:lang w:eastAsia="en-GB"/>
        </w:rPr>
        <w:t>De</w:t>
      </w:r>
      <w:r w:rsidRPr="00677034">
        <w:rPr>
          <w:rFonts w:ascii="Calibri" w:eastAsia="Calibri" w:hAnsi="Calibri" w:cs="Calibri"/>
          <w:color w:val="000000"/>
          <w:bdr w:val="none" w:sz="0" w:space="0" w:color="auto" w:frame="1"/>
          <w:lang w:eastAsia="en-GB"/>
        </w:rPr>
        <w:t xml:space="preserve">partment </w:t>
      </w:r>
      <w:r w:rsidR="00474D04">
        <w:rPr>
          <w:rFonts w:ascii="Calibri" w:eastAsia="Calibri" w:hAnsi="Calibri" w:cs="Calibri"/>
          <w:color w:val="000000"/>
          <w:bdr w:val="none" w:sz="0" w:space="0" w:color="auto" w:frame="1"/>
          <w:lang w:eastAsia="en-GB"/>
        </w:rPr>
        <w:t xml:space="preserve">of </w:t>
      </w:r>
      <w:proofErr w:type="spellStart"/>
      <w:r w:rsidR="00474D04">
        <w:rPr>
          <w:rFonts w:ascii="Calibri" w:eastAsia="Calibri" w:hAnsi="Calibri" w:cs="Calibri"/>
          <w:color w:val="000000"/>
          <w:bdr w:val="none" w:sz="0" w:space="0" w:color="auto" w:frame="1"/>
          <w:lang w:eastAsia="en-GB"/>
        </w:rPr>
        <w:t>Anaesthesia</w:t>
      </w:r>
      <w:proofErr w:type="spellEnd"/>
      <w:r w:rsidR="00474D04">
        <w:rPr>
          <w:rFonts w:ascii="Calibri" w:eastAsia="Calibri" w:hAnsi="Calibri" w:cs="Calibri"/>
          <w:color w:val="000000"/>
          <w:bdr w:val="none" w:sz="0" w:space="0" w:color="auto" w:frame="1"/>
          <w:lang w:eastAsia="en-GB"/>
        </w:rPr>
        <w:t xml:space="preserve">, Critical Care and Pain </w:t>
      </w:r>
      <w:r w:rsidRPr="00677034">
        <w:rPr>
          <w:rFonts w:ascii="Calibri" w:eastAsia="Calibri" w:hAnsi="Calibri" w:cs="Calibri"/>
          <w:color w:val="000000"/>
          <w:bdr w:val="none" w:sz="0" w:space="0" w:color="auto" w:frame="1"/>
          <w:lang w:eastAsia="en-GB"/>
        </w:rPr>
        <w:t>at North Devon District Hospital is currently staffed by:</w:t>
      </w:r>
    </w:p>
    <w:p w14:paraId="2EB319C3" w14:textId="77777777" w:rsidR="00677034" w:rsidRPr="00677034" w:rsidRDefault="00677034" w:rsidP="004A5145">
      <w:pPr>
        <w:pStyle w:val="Heading2"/>
        <w:pBdr>
          <w:bottom w:val="none" w:sz="0" w:space="0" w:color="auto"/>
        </w:pBdr>
      </w:pPr>
      <w:r w:rsidRPr="00677034">
        <w:t xml:space="preserve">General </w:t>
      </w:r>
      <w:proofErr w:type="spellStart"/>
      <w:r w:rsidRPr="00677034">
        <w:t>Anaesthetic</w:t>
      </w:r>
      <w:proofErr w:type="spellEnd"/>
      <w:r w:rsidRPr="00677034">
        <w:t xml:space="preserve"> Consultants</w:t>
      </w:r>
    </w:p>
    <w:p w14:paraId="5C256167" w14:textId="263C6B66" w:rsidR="003628BF" w:rsidRDefault="003628BF" w:rsidP="003628BF">
      <w:pPr>
        <w:numPr>
          <w:ilvl w:val="0"/>
          <w:numId w:val="19"/>
        </w:numPr>
        <w:jc w:val="both"/>
        <w:rPr>
          <w:rFonts w:ascii="Calibri" w:eastAsia="Calibri" w:hAnsi="Calibri" w:cs="Calibri"/>
          <w:color w:val="000000"/>
          <w:bdr w:val="none" w:sz="0" w:space="0" w:color="auto" w:frame="1"/>
          <w:lang w:eastAsia="en-GB"/>
        </w:rPr>
      </w:pPr>
      <w:r w:rsidRPr="0019382E">
        <w:rPr>
          <w:rFonts w:ascii="Calibri" w:eastAsia="Calibri" w:hAnsi="Calibri" w:cs="Calibri"/>
          <w:color w:val="000000"/>
          <w:bdr w:val="none" w:sz="0" w:space="0" w:color="auto" w:frame="1"/>
          <w:lang w:eastAsia="en-GB"/>
        </w:rPr>
        <w:t>Dr</w:t>
      </w:r>
      <w:r>
        <w:rPr>
          <w:rFonts w:ascii="Calibri" w:eastAsia="Calibri" w:hAnsi="Calibri" w:cs="Calibri"/>
          <w:color w:val="000000"/>
          <w:bdr w:val="none" w:sz="0" w:space="0" w:color="auto" w:frame="1"/>
          <w:lang w:eastAsia="en-GB"/>
        </w:rPr>
        <w:t xml:space="preserve"> Rob Conway – Lead </w:t>
      </w:r>
      <w:proofErr w:type="spellStart"/>
      <w:r>
        <w:rPr>
          <w:rFonts w:ascii="Calibri" w:eastAsia="Calibri" w:hAnsi="Calibri" w:cs="Calibri"/>
          <w:color w:val="000000"/>
          <w:bdr w:val="none" w:sz="0" w:space="0" w:color="auto" w:frame="1"/>
          <w:lang w:eastAsia="en-GB"/>
        </w:rPr>
        <w:t>Clinican</w:t>
      </w:r>
      <w:proofErr w:type="spellEnd"/>
      <w:r>
        <w:rPr>
          <w:rFonts w:ascii="Calibri" w:eastAsia="Calibri" w:hAnsi="Calibri" w:cs="Calibri"/>
          <w:color w:val="000000"/>
          <w:bdr w:val="none" w:sz="0" w:space="0" w:color="auto" w:frame="1"/>
          <w:lang w:eastAsia="en-GB"/>
        </w:rPr>
        <w:t xml:space="preserve">, Paediatric </w:t>
      </w:r>
      <w:proofErr w:type="spellStart"/>
      <w:r>
        <w:rPr>
          <w:rFonts w:ascii="Calibri" w:eastAsia="Calibri" w:hAnsi="Calibri" w:cs="Calibri"/>
          <w:color w:val="000000"/>
          <w:bdr w:val="none" w:sz="0" w:space="0" w:color="auto" w:frame="1"/>
          <w:lang w:eastAsia="en-GB"/>
        </w:rPr>
        <w:t>Anaesthesia</w:t>
      </w:r>
      <w:proofErr w:type="spellEnd"/>
      <w:r>
        <w:rPr>
          <w:rFonts w:ascii="Calibri" w:eastAsia="Calibri" w:hAnsi="Calibri" w:cs="Calibri"/>
          <w:color w:val="000000"/>
          <w:bdr w:val="none" w:sz="0" w:space="0" w:color="auto" w:frame="1"/>
          <w:lang w:eastAsia="en-GB"/>
        </w:rPr>
        <w:t xml:space="preserve"> Lead</w:t>
      </w:r>
    </w:p>
    <w:p w14:paraId="27F02A9A" w14:textId="5E0E2074" w:rsidR="00361319" w:rsidRDefault="00361319" w:rsidP="00B116AB">
      <w:pPr>
        <w:numPr>
          <w:ilvl w:val="0"/>
          <w:numId w:val="19"/>
        </w:numPr>
        <w:jc w:val="both"/>
        <w:rPr>
          <w:rFonts w:ascii="Calibri" w:eastAsia="Calibri" w:hAnsi="Calibri" w:cs="Calibri"/>
          <w:color w:val="000000"/>
          <w:bdr w:val="none" w:sz="0" w:space="0" w:color="auto" w:frame="1"/>
          <w:lang w:eastAsia="en-GB"/>
        </w:rPr>
      </w:pPr>
      <w:r w:rsidRPr="00FE32EF">
        <w:rPr>
          <w:rFonts w:ascii="Calibri" w:eastAsia="Calibri" w:hAnsi="Calibri" w:cs="Calibri"/>
          <w:color w:val="000000"/>
          <w:bdr w:val="none" w:sz="0" w:space="0" w:color="auto" w:frame="1"/>
          <w:lang w:eastAsia="en-GB"/>
        </w:rPr>
        <w:t>D</w:t>
      </w:r>
      <w:r>
        <w:rPr>
          <w:rFonts w:ascii="Calibri" w:eastAsia="Calibri" w:hAnsi="Calibri" w:cs="Calibri"/>
          <w:color w:val="000000"/>
          <w:bdr w:val="none" w:sz="0" w:space="0" w:color="auto" w:frame="1"/>
          <w:lang w:eastAsia="en-GB"/>
        </w:rPr>
        <w:t xml:space="preserve">r Dave Beard – </w:t>
      </w:r>
      <w:r w:rsidR="003628BF">
        <w:rPr>
          <w:rFonts w:ascii="Calibri" w:eastAsia="Calibri" w:hAnsi="Calibri" w:cs="Calibri"/>
          <w:color w:val="000000"/>
          <w:bdr w:val="none" w:sz="0" w:space="0" w:color="auto" w:frame="1"/>
          <w:lang w:eastAsia="en-GB"/>
        </w:rPr>
        <w:t>Trust Safety Lead</w:t>
      </w:r>
      <w:r>
        <w:rPr>
          <w:rFonts w:ascii="Calibri" w:eastAsia="Calibri" w:hAnsi="Calibri" w:cs="Calibri"/>
          <w:color w:val="000000"/>
          <w:bdr w:val="none" w:sz="0" w:space="0" w:color="auto" w:frame="1"/>
          <w:lang w:eastAsia="en-GB"/>
        </w:rPr>
        <w:t xml:space="preserve"> </w:t>
      </w:r>
    </w:p>
    <w:p w14:paraId="439F2AD7" w14:textId="6C6A7C96" w:rsidR="00361319" w:rsidRDefault="00163799" w:rsidP="00B116AB">
      <w:pPr>
        <w:numPr>
          <w:ilvl w:val="0"/>
          <w:numId w:val="19"/>
        </w:numPr>
        <w:jc w:val="both"/>
        <w:rPr>
          <w:rFonts w:ascii="Calibri" w:eastAsia="Calibri" w:hAnsi="Calibri" w:cs="Calibri"/>
          <w:color w:val="000000"/>
          <w:bdr w:val="none" w:sz="0" w:space="0" w:color="auto" w:frame="1"/>
          <w:lang w:eastAsia="en-GB"/>
        </w:rPr>
      </w:pPr>
      <w:r>
        <w:rPr>
          <w:rFonts w:ascii="Calibri" w:eastAsia="Calibri" w:hAnsi="Calibri" w:cs="Calibri"/>
          <w:color w:val="000000"/>
          <w:bdr w:val="none" w:sz="0" w:space="0" w:color="auto" w:frame="1"/>
          <w:lang w:eastAsia="en-GB"/>
        </w:rPr>
        <w:t>Dr C</w:t>
      </w:r>
      <w:r w:rsidR="00A93B4F">
        <w:rPr>
          <w:rFonts w:ascii="Calibri" w:eastAsia="Calibri" w:hAnsi="Calibri" w:cs="Calibri"/>
          <w:color w:val="000000"/>
          <w:bdr w:val="none" w:sz="0" w:space="0" w:color="auto" w:frame="1"/>
          <w:lang w:eastAsia="en-GB"/>
        </w:rPr>
        <w:t>ecily</w:t>
      </w:r>
      <w:r w:rsidRPr="00677034">
        <w:rPr>
          <w:rFonts w:ascii="Calibri" w:eastAsia="Calibri" w:hAnsi="Calibri" w:cs="Calibri"/>
          <w:color w:val="000000"/>
          <w:bdr w:val="none" w:sz="0" w:space="0" w:color="auto" w:frame="1"/>
          <w:lang w:eastAsia="en-GB"/>
        </w:rPr>
        <w:t xml:space="preserve"> Don </w:t>
      </w:r>
      <w:r>
        <w:rPr>
          <w:rFonts w:ascii="Calibri" w:eastAsia="Calibri" w:hAnsi="Calibri" w:cs="Calibri"/>
          <w:color w:val="000000"/>
          <w:bdr w:val="none" w:sz="0" w:space="0" w:color="auto" w:frame="1"/>
          <w:lang w:eastAsia="en-GB"/>
        </w:rPr>
        <w:t>–</w:t>
      </w:r>
      <w:r w:rsidR="00FE32EF">
        <w:rPr>
          <w:rFonts w:ascii="Calibri" w:eastAsia="Calibri" w:hAnsi="Calibri" w:cs="Calibri"/>
          <w:color w:val="000000"/>
          <w:bdr w:val="none" w:sz="0" w:space="0" w:color="auto" w:frame="1"/>
          <w:lang w:eastAsia="en-GB"/>
        </w:rPr>
        <w:t xml:space="preserve"> </w:t>
      </w:r>
      <w:r w:rsidR="006963E3">
        <w:rPr>
          <w:rFonts w:ascii="Calibri" w:eastAsia="Calibri" w:hAnsi="Calibri" w:cs="Calibri"/>
          <w:color w:val="000000"/>
          <w:bdr w:val="none" w:sz="0" w:space="0" w:color="auto" w:frame="1"/>
          <w:lang w:eastAsia="en-GB"/>
        </w:rPr>
        <w:t xml:space="preserve">Trust </w:t>
      </w:r>
      <w:proofErr w:type="spellStart"/>
      <w:r w:rsidRPr="00677034">
        <w:rPr>
          <w:rFonts w:ascii="Calibri" w:eastAsia="Calibri" w:hAnsi="Calibri" w:cs="Calibri"/>
          <w:color w:val="000000"/>
          <w:bdr w:val="none" w:sz="0" w:space="0" w:color="auto" w:frame="1"/>
          <w:lang w:eastAsia="en-GB"/>
        </w:rPr>
        <w:t>Obstetric</w:t>
      </w:r>
      <w:proofErr w:type="spellEnd"/>
      <w:r w:rsidR="003628BF">
        <w:rPr>
          <w:rFonts w:ascii="Calibri" w:eastAsia="Calibri" w:hAnsi="Calibri" w:cs="Calibri"/>
          <w:color w:val="000000"/>
          <w:bdr w:val="none" w:sz="0" w:space="0" w:color="auto" w:frame="1"/>
          <w:lang w:eastAsia="en-GB"/>
        </w:rPr>
        <w:t xml:space="preserve"> and </w:t>
      </w:r>
      <w:proofErr w:type="spellStart"/>
      <w:r w:rsidR="003628BF">
        <w:rPr>
          <w:rFonts w:ascii="Calibri" w:eastAsia="Calibri" w:hAnsi="Calibri" w:cs="Calibri"/>
          <w:color w:val="000000"/>
          <w:bdr w:val="none" w:sz="0" w:space="0" w:color="auto" w:frame="1"/>
          <w:lang w:eastAsia="en-GB"/>
        </w:rPr>
        <w:t>Gynaecology</w:t>
      </w:r>
      <w:proofErr w:type="spellEnd"/>
      <w:r w:rsidR="003628BF">
        <w:rPr>
          <w:rFonts w:ascii="Calibri" w:eastAsia="Calibri" w:hAnsi="Calibri" w:cs="Calibri"/>
          <w:color w:val="000000"/>
          <w:bdr w:val="none" w:sz="0" w:space="0" w:color="auto" w:frame="1"/>
          <w:lang w:eastAsia="en-GB"/>
        </w:rPr>
        <w:t xml:space="preserve"> Lead</w:t>
      </w:r>
    </w:p>
    <w:p w14:paraId="4C3B4C3A" w14:textId="452F06B2" w:rsidR="00163799" w:rsidRPr="00A93B4F" w:rsidRDefault="00A93B4F" w:rsidP="00B116AB">
      <w:pPr>
        <w:numPr>
          <w:ilvl w:val="0"/>
          <w:numId w:val="19"/>
        </w:numPr>
        <w:jc w:val="both"/>
        <w:rPr>
          <w:rFonts w:ascii="Calibri" w:eastAsia="Calibri" w:hAnsi="Calibri" w:cs="Calibri"/>
          <w:color w:val="000000"/>
          <w:bdr w:val="none" w:sz="0" w:space="0" w:color="auto" w:frame="1"/>
          <w:lang w:eastAsia="en-GB"/>
        </w:rPr>
      </w:pPr>
      <w:r w:rsidRPr="00FE32EF">
        <w:rPr>
          <w:rFonts w:ascii="Calibri" w:eastAsia="Calibri" w:hAnsi="Calibri" w:cs="Calibri"/>
          <w:color w:val="000000"/>
          <w:bdr w:val="none" w:sz="0" w:space="0" w:color="auto" w:frame="1"/>
          <w:lang w:eastAsia="en-GB"/>
        </w:rPr>
        <w:t xml:space="preserve">Dr Simon </w:t>
      </w:r>
      <w:proofErr w:type="spellStart"/>
      <w:r w:rsidRPr="00FE32EF">
        <w:rPr>
          <w:rFonts w:ascii="Calibri" w:eastAsia="Calibri" w:hAnsi="Calibri" w:cs="Calibri"/>
          <w:color w:val="000000"/>
          <w:bdr w:val="none" w:sz="0" w:space="0" w:color="auto" w:frame="1"/>
          <w:lang w:eastAsia="en-GB"/>
        </w:rPr>
        <w:t>Hebard</w:t>
      </w:r>
      <w:proofErr w:type="spellEnd"/>
      <w:r w:rsidRPr="00FE32EF">
        <w:rPr>
          <w:rFonts w:ascii="Calibri" w:eastAsia="Calibri" w:hAnsi="Calibri" w:cs="Calibri"/>
          <w:color w:val="000000"/>
          <w:bdr w:val="none" w:sz="0" w:space="0" w:color="auto" w:frame="1"/>
          <w:lang w:eastAsia="en-GB"/>
        </w:rPr>
        <w:t xml:space="preserve"> –</w:t>
      </w:r>
      <w:r w:rsidR="003628BF">
        <w:rPr>
          <w:rFonts w:ascii="Calibri" w:eastAsia="Calibri" w:hAnsi="Calibri" w:cs="Calibri"/>
          <w:color w:val="000000"/>
          <w:bdr w:val="none" w:sz="0" w:space="0" w:color="auto" w:frame="1"/>
          <w:lang w:eastAsia="en-GB"/>
        </w:rPr>
        <w:t xml:space="preserve"> </w:t>
      </w:r>
      <w:r>
        <w:rPr>
          <w:rFonts w:ascii="Calibri" w:eastAsia="Calibri" w:hAnsi="Calibri" w:cs="Calibri"/>
          <w:color w:val="000000"/>
          <w:bdr w:val="none" w:sz="0" w:space="0" w:color="auto" w:frame="1"/>
          <w:lang w:eastAsia="en-GB"/>
        </w:rPr>
        <w:t>Perioperative Medicine Lead</w:t>
      </w:r>
    </w:p>
    <w:p w14:paraId="19E829E9" w14:textId="3820AB83" w:rsidR="00677034" w:rsidRPr="00677034" w:rsidRDefault="00CC79B7" w:rsidP="00B116AB">
      <w:pPr>
        <w:numPr>
          <w:ilvl w:val="0"/>
          <w:numId w:val="19"/>
        </w:numPr>
        <w:jc w:val="both"/>
        <w:rPr>
          <w:rFonts w:ascii="Calibri" w:eastAsia="Calibri" w:hAnsi="Calibri" w:cs="Calibri"/>
          <w:color w:val="000000"/>
          <w:bdr w:val="none" w:sz="0" w:space="0" w:color="auto" w:frame="1"/>
          <w:lang w:eastAsia="en-GB"/>
        </w:rPr>
      </w:pPr>
      <w:r>
        <w:rPr>
          <w:rFonts w:ascii="Calibri" w:eastAsia="Calibri" w:hAnsi="Calibri" w:cs="Calibri"/>
          <w:color w:val="000000"/>
          <w:bdr w:val="none" w:sz="0" w:space="0" w:color="auto" w:frame="1"/>
          <w:lang w:eastAsia="en-GB"/>
        </w:rPr>
        <w:t>Dr L</w:t>
      </w:r>
      <w:r w:rsidR="00A93B4F">
        <w:rPr>
          <w:rFonts w:ascii="Calibri" w:eastAsia="Calibri" w:hAnsi="Calibri" w:cs="Calibri"/>
          <w:color w:val="000000"/>
          <w:bdr w:val="none" w:sz="0" w:space="0" w:color="auto" w:frame="1"/>
          <w:lang w:eastAsia="en-GB"/>
        </w:rPr>
        <w:t>ucy</w:t>
      </w:r>
      <w:r>
        <w:rPr>
          <w:rFonts w:ascii="Calibri" w:eastAsia="Calibri" w:hAnsi="Calibri" w:cs="Calibri"/>
          <w:color w:val="000000"/>
          <w:bdr w:val="none" w:sz="0" w:space="0" w:color="auto" w:frame="1"/>
          <w:lang w:eastAsia="en-GB"/>
        </w:rPr>
        <w:t xml:space="preserve"> Miller – </w:t>
      </w:r>
      <w:r w:rsidR="00677034" w:rsidRPr="00677034">
        <w:rPr>
          <w:rFonts w:ascii="Calibri" w:eastAsia="Calibri" w:hAnsi="Calibri" w:cs="Calibri"/>
          <w:color w:val="000000"/>
          <w:bdr w:val="none" w:sz="0" w:space="0" w:color="auto" w:frame="1"/>
          <w:lang w:eastAsia="en-GB"/>
        </w:rPr>
        <w:t>Pain</w:t>
      </w:r>
      <w:r>
        <w:rPr>
          <w:rFonts w:ascii="Calibri" w:eastAsia="Calibri" w:hAnsi="Calibri" w:cs="Calibri"/>
          <w:color w:val="000000"/>
          <w:bdr w:val="none" w:sz="0" w:space="0" w:color="auto" w:frame="1"/>
          <w:lang w:eastAsia="en-GB"/>
        </w:rPr>
        <w:t xml:space="preserve"> Service</w:t>
      </w:r>
      <w:r w:rsidR="00677034" w:rsidRPr="00677034">
        <w:rPr>
          <w:rFonts w:ascii="Calibri" w:eastAsia="Calibri" w:hAnsi="Calibri" w:cs="Calibri"/>
          <w:color w:val="000000"/>
          <w:bdr w:val="none" w:sz="0" w:space="0" w:color="auto" w:frame="1"/>
          <w:lang w:eastAsia="en-GB"/>
        </w:rPr>
        <w:t xml:space="preserve"> Le</w:t>
      </w:r>
      <w:r w:rsidR="00FE32EF">
        <w:rPr>
          <w:rFonts w:ascii="Calibri" w:eastAsia="Calibri" w:hAnsi="Calibri" w:cs="Calibri"/>
          <w:color w:val="000000"/>
          <w:bdr w:val="none" w:sz="0" w:space="0" w:color="auto" w:frame="1"/>
          <w:lang w:eastAsia="en-GB"/>
        </w:rPr>
        <w:t>ad</w:t>
      </w:r>
      <w:r w:rsidR="009A776A">
        <w:rPr>
          <w:rFonts w:ascii="Calibri" w:eastAsia="Calibri" w:hAnsi="Calibri" w:cs="Calibri"/>
          <w:color w:val="000000"/>
          <w:bdr w:val="none" w:sz="0" w:space="0" w:color="auto" w:frame="1"/>
          <w:lang w:eastAsia="en-GB"/>
        </w:rPr>
        <w:t xml:space="preserve"> including In</w:t>
      </w:r>
      <w:r w:rsidR="00457D48">
        <w:rPr>
          <w:rFonts w:ascii="Calibri" w:eastAsia="Calibri" w:hAnsi="Calibri" w:cs="Calibri"/>
          <w:color w:val="000000"/>
          <w:bdr w:val="none" w:sz="0" w:space="0" w:color="auto" w:frame="1"/>
          <w:lang w:eastAsia="en-GB"/>
        </w:rPr>
        <w:t>-</w:t>
      </w:r>
      <w:r w:rsidR="009A776A">
        <w:rPr>
          <w:rFonts w:ascii="Calibri" w:eastAsia="Calibri" w:hAnsi="Calibri" w:cs="Calibri"/>
          <w:color w:val="000000"/>
          <w:bdr w:val="none" w:sz="0" w:space="0" w:color="auto" w:frame="1"/>
          <w:lang w:eastAsia="en-GB"/>
        </w:rPr>
        <w:t>Patient Pain</w:t>
      </w:r>
    </w:p>
    <w:p w14:paraId="7A9C8524" w14:textId="0D02E048" w:rsidR="00677034" w:rsidRPr="00677034" w:rsidRDefault="00677034" w:rsidP="00B116AB">
      <w:pPr>
        <w:numPr>
          <w:ilvl w:val="0"/>
          <w:numId w:val="19"/>
        </w:numPr>
        <w:jc w:val="both"/>
        <w:rPr>
          <w:rFonts w:ascii="Calibri" w:eastAsia="Calibri" w:hAnsi="Calibri" w:cs="Calibri"/>
          <w:color w:val="000000"/>
          <w:bdr w:val="none" w:sz="0" w:space="0" w:color="auto" w:frame="1"/>
          <w:lang w:eastAsia="en-GB"/>
        </w:rPr>
      </w:pPr>
      <w:r w:rsidRPr="00677034">
        <w:rPr>
          <w:rFonts w:ascii="Calibri" w:eastAsia="Calibri" w:hAnsi="Calibri" w:cs="Calibri"/>
          <w:color w:val="000000"/>
          <w:bdr w:val="none" w:sz="0" w:space="0" w:color="auto" w:frame="1"/>
          <w:lang w:eastAsia="en-GB"/>
        </w:rPr>
        <w:t>Dr C</w:t>
      </w:r>
      <w:r w:rsidR="00A93B4F">
        <w:rPr>
          <w:rFonts w:ascii="Calibri" w:eastAsia="Calibri" w:hAnsi="Calibri" w:cs="Calibri"/>
          <w:color w:val="000000"/>
          <w:bdr w:val="none" w:sz="0" w:space="0" w:color="auto" w:frame="1"/>
          <w:lang w:eastAsia="en-GB"/>
        </w:rPr>
        <w:t>aroline</w:t>
      </w:r>
      <w:r w:rsidRPr="00677034">
        <w:rPr>
          <w:rFonts w:ascii="Calibri" w:eastAsia="Calibri" w:hAnsi="Calibri" w:cs="Calibri"/>
          <w:color w:val="000000"/>
          <w:bdr w:val="none" w:sz="0" w:space="0" w:color="auto" w:frame="1"/>
          <w:lang w:eastAsia="en-GB"/>
        </w:rPr>
        <w:t xml:space="preserve"> </w:t>
      </w:r>
      <w:proofErr w:type="spellStart"/>
      <w:r w:rsidRPr="00677034">
        <w:rPr>
          <w:rFonts w:ascii="Calibri" w:eastAsia="Calibri" w:hAnsi="Calibri" w:cs="Calibri"/>
          <w:color w:val="000000"/>
          <w:bdr w:val="none" w:sz="0" w:space="0" w:color="auto" w:frame="1"/>
          <w:lang w:eastAsia="en-GB"/>
        </w:rPr>
        <w:t>Cheesman</w:t>
      </w:r>
      <w:proofErr w:type="spellEnd"/>
      <w:r w:rsidRPr="00677034">
        <w:rPr>
          <w:rFonts w:ascii="Calibri" w:eastAsia="Calibri" w:hAnsi="Calibri" w:cs="Calibri"/>
          <w:color w:val="000000"/>
          <w:bdr w:val="none" w:sz="0" w:space="0" w:color="auto" w:frame="1"/>
          <w:lang w:eastAsia="en-GB"/>
        </w:rPr>
        <w:t xml:space="preserve"> </w:t>
      </w:r>
      <w:r w:rsidR="00163799">
        <w:rPr>
          <w:rFonts w:ascii="Calibri" w:eastAsia="Calibri" w:hAnsi="Calibri" w:cs="Calibri"/>
          <w:color w:val="000000"/>
          <w:bdr w:val="none" w:sz="0" w:space="0" w:color="auto" w:frame="1"/>
          <w:lang w:eastAsia="en-GB"/>
        </w:rPr>
        <w:t>–</w:t>
      </w:r>
      <w:r w:rsidRPr="00677034">
        <w:rPr>
          <w:rFonts w:ascii="Calibri" w:eastAsia="Calibri" w:hAnsi="Calibri" w:cs="Calibri"/>
          <w:color w:val="000000"/>
          <w:bdr w:val="none" w:sz="0" w:space="0" w:color="auto" w:frame="1"/>
          <w:lang w:eastAsia="en-GB"/>
        </w:rPr>
        <w:t xml:space="preserve"> </w:t>
      </w:r>
      <w:r w:rsidR="003628BF">
        <w:rPr>
          <w:rFonts w:ascii="Calibri" w:eastAsia="Calibri" w:hAnsi="Calibri" w:cs="Calibri"/>
          <w:color w:val="000000"/>
          <w:bdr w:val="none" w:sz="0" w:space="0" w:color="auto" w:frame="1"/>
          <w:lang w:eastAsia="en-GB"/>
        </w:rPr>
        <w:t>Transfusion</w:t>
      </w:r>
      <w:r w:rsidRPr="00677034">
        <w:rPr>
          <w:rFonts w:ascii="Calibri" w:eastAsia="Calibri" w:hAnsi="Calibri" w:cs="Calibri"/>
          <w:color w:val="000000"/>
          <w:bdr w:val="none" w:sz="0" w:space="0" w:color="auto" w:frame="1"/>
          <w:lang w:eastAsia="en-GB"/>
        </w:rPr>
        <w:t xml:space="preserve"> Lead</w:t>
      </w:r>
    </w:p>
    <w:p w14:paraId="61ACAA71" w14:textId="68E29EBC" w:rsidR="00163799" w:rsidRPr="00163799" w:rsidRDefault="00AE0758" w:rsidP="00B116AB">
      <w:pPr>
        <w:numPr>
          <w:ilvl w:val="0"/>
          <w:numId w:val="19"/>
        </w:numPr>
        <w:jc w:val="both"/>
        <w:rPr>
          <w:rFonts w:ascii="Calibri" w:eastAsia="Calibri" w:hAnsi="Calibri" w:cs="Calibri"/>
          <w:color w:val="000000"/>
          <w:bdr w:val="none" w:sz="0" w:space="0" w:color="auto" w:frame="1"/>
          <w:lang w:eastAsia="en-GB"/>
        </w:rPr>
      </w:pPr>
      <w:r>
        <w:rPr>
          <w:rFonts w:ascii="Calibri" w:eastAsia="Calibri" w:hAnsi="Calibri" w:cs="Calibri"/>
          <w:color w:val="000000"/>
          <w:bdr w:val="none" w:sz="0" w:space="0" w:color="auto" w:frame="1"/>
          <w:lang w:eastAsia="en-GB"/>
        </w:rPr>
        <w:t>Dr J</w:t>
      </w:r>
      <w:r w:rsidR="00A93B4F">
        <w:rPr>
          <w:rFonts w:ascii="Calibri" w:eastAsia="Calibri" w:hAnsi="Calibri" w:cs="Calibri"/>
          <w:color w:val="000000"/>
          <w:bdr w:val="none" w:sz="0" w:space="0" w:color="auto" w:frame="1"/>
          <w:lang w:eastAsia="en-GB"/>
        </w:rPr>
        <w:t>eremy</w:t>
      </w:r>
      <w:r w:rsidR="00677034" w:rsidRPr="0019382E">
        <w:rPr>
          <w:rFonts w:ascii="Calibri" w:eastAsia="Calibri" w:hAnsi="Calibri" w:cs="Calibri"/>
          <w:color w:val="000000"/>
          <w:bdr w:val="none" w:sz="0" w:space="0" w:color="auto" w:frame="1"/>
          <w:lang w:eastAsia="en-GB"/>
        </w:rPr>
        <w:t xml:space="preserve"> </w:t>
      </w:r>
      <w:proofErr w:type="spellStart"/>
      <w:r w:rsidR="00677034" w:rsidRPr="0019382E">
        <w:rPr>
          <w:rFonts w:ascii="Calibri" w:eastAsia="Calibri" w:hAnsi="Calibri" w:cs="Calibri"/>
          <w:color w:val="000000"/>
          <w:bdr w:val="none" w:sz="0" w:space="0" w:color="auto" w:frame="1"/>
          <w:lang w:eastAsia="en-GB"/>
        </w:rPr>
        <w:t>Pre</w:t>
      </w:r>
      <w:r w:rsidR="00C76AAF" w:rsidRPr="0019382E">
        <w:rPr>
          <w:rFonts w:ascii="Calibri" w:eastAsia="Calibri" w:hAnsi="Calibri" w:cs="Calibri"/>
          <w:color w:val="000000"/>
          <w:bdr w:val="none" w:sz="0" w:space="0" w:color="auto" w:frame="1"/>
          <w:lang w:eastAsia="en-GB"/>
        </w:rPr>
        <w:t>ece</w:t>
      </w:r>
      <w:proofErr w:type="spellEnd"/>
      <w:r w:rsidR="00C76AAF" w:rsidRPr="0019382E">
        <w:rPr>
          <w:rFonts w:ascii="Calibri" w:eastAsia="Calibri" w:hAnsi="Calibri" w:cs="Calibri"/>
          <w:color w:val="000000"/>
          <w:bdr w:val="none" w:sz="0" w:space="0" w:color="auto" w:frame="1"/>
          <w:lang w:eastAsia="en-GB"/>
        </w:rPr>
        <w:t xml:space="preserve"> </w:t>
      </w:r>
      <w:r w:rsidR="003628BF">
        <w:rPr>
          <w:rFonts w:ascii="Calibri" w:eastAsia="Calibri" w:hAnsi="Calibri" w:cs="Calibri"/>
          <w:color w:val="000000"/>
          <w:bdr w:val="none" w:sz="0" w:space="0" w:color="auto" w:frame="1"/>
          <w:lang w:eastAsia="en-GB"/>
        </w:rPr>
        <w:t>–</w:t>
      </w:r>
      <w:r w:rsidR="00CC79B7">
        <w:rPr>
          <w:rFonts w:ascii="Calibri" w:eastAsia="Calibri" w:hAnsi="Calibri" w:cs="Calibri"/>
          <w:color w:val="000000"/>
          <w:bdr w:val="none" w:sz="0" w:space="0" w:color="auto" w:frame="1"/>
          <w:lang w:eastAsia="en-GB"/>
        </w:rPr>
        <w:t xml:space="preserve"> </w:t>
      </w:r>
      <w:r w:rsidR="003628BF">
        <w:rPr>
          <w:rFonts w:ascii="Calibri" w:eastAsia="Calibri" w:hAnsi="Calibri" w:cs="Calibri"/>
          <w:color w:val="000000"/>
          <w:bdr w:val="none" w:sz="0" w:space="0" w:color="auto" w:frame="1"/>
          <w:lang w:eastAsia="en-GB"/>
        </w:rPr>
        <w:t>College Tutor</w:t>
      </w:r>
      <w:r w:rsidR="008F3BC7">
        <w:rPr>
          <w:rFonts w:ascii="Calibri" w:eastAsia="Calibri" w:hAnsi="Calibri" w:cs="Calibri"/>
          <w:color w:val="000000"/>
          <w:bdr w:val="none" w:sz="0" w:space="0" w:color="auto" w:frame="1"/>
          <w:lang w:eastAsia="en-GB"/>
        </w:rPr>
        <w:t>,</w:t>
      </w:r>
      <w:r w:rsidR="00CC79B7" w:rsidRPr="0019382E">
        <w:rPr>
          <w:rFonts w:ascii="Calibri" w:eastAsia="Calibri" w:hAnsi="Calibri" w:cs="Calibri"/>
          <w:color w:val="000000"/>
          <w:bdr w:val="none" w:sz="0" w:space="0" w:color="auto" w:frame="1"/>
          <w:lang w:eastAsia="en-GB"/>
        </w:rPr>
        <w:t xml:space="preserve"> </w:t>
      </w:r>
      <w:r w:rsidR="008F3BC7">
        <w:rPr>
          <w:rFonts w:ascii="Calibri" w:eastAsia="Calibri" w:hAnsi="Calibri" w:cs="Calibri"/>
          <w:color w:val="000000"/>
          <w:bdr w:val="none" w:sz="0" w:space="0" w:color="auto" w:frame="1"/>
          <w:lang w:eastAsia="en-GB"/>
        </w:rPr>
        <w:t>Day Surgery Lead</w:t>
      </w:r>
    </w:p>
    <w:p w14:paraId="6148588D" w14:textId="7BD3741B" w:rsidR="008F3BC7" w:rsidRDefault="00163799" w:rsidP="00B116AB">
      <w:pPr>
        <w:numPr>
          <w:ilvl w:val="0"/>
          <w:numId w:val="19"/>
        </w:numPr>
        <w:jc w:val="both"/>
        <w:rPr>
          <w:rFonts w:ascii="Calibri" w:eastAsia="Calibri" w:hAnsi="Calibri" w:cs="Calibri"/>
          <w:color w:val="000000"/>
          <w:bdr w:val="none" w:sz="0" w:space="0" w:color="auto" w:frame="1"/>
          <w:lang w:eastAsia="en-GB"/>
        </w:rPr>
      </w:pPr>
      <w:r>
        <w:rPr>
          <w:rFonts w:ascii="Calibri" w:eastAsia="Calibri" w:hAnsi="Calibri" w:cs="Calibri"/>
          <w:color w:val="000000"/>
          <w:bdr w:val="none" w:sz="0" w:space="0" w:color="auto" w:frame="1"/>
          <w:lang w:eastAsia="en-GB"/>
        </w:rPr>
        <w:t>Dr C</w:t>
      </w:r>
      <w:r w:rsidR="00A93B4F">
        <w:rPr>
          <w:rFonts w:ascii="Calibri" w:eastAsia="Calibri" w:hAnsi="Calibri" w:cs="Calibri"/>
          <w:color w:val="000000"/>
          <w:bdr w:val="none" w:sz="0" w:space="0" w:color="auto" w:frame="1"/>
          <w:lang w:eastAsia="en-GB"/>
        </w:rPr>
        <w:t>hris</w:t>
      </w:r>
      <w:r>
        <w:rPr>
          <w:rFonts w:ascii="Calibri" w:eastAsia="Calibri" w:hAnsi="Calibri" w:cs="Calibri"/>
          <w:color w:val="000000"/>
          <w:bdr w:val="none" w:sz="0" w:space="0" w:color="auto" w:frame="1"/>
          <w:lang w:eastAsia="en-GB"/>
        </w:rPr>
        <w:t xml:space="preserve"> Smith</w:t>
      </w:r>
      <w:r w:rsidR="003628BF">
        <w:rPr>
          <w:rFonts w:ascii="Calibri" w:eastAsia="Calibri" w:hAnsi="Calibri" w:cs="Calibri"/>
          <w:color w:val="000000"/>
          <w:bdr w:val="none" w:sz="0" w:space="0" w:color="auto" w:frame="1"/>
          <w:lang w:eastAsia="en-GB"/>
        </w:rPr>
        <w:t xml:space="preserve"> - Perioperative Medicine</w:t>
      </w:r>
    </w:p>
    <w:p w14:paraId="2F79F4DC" w14:textId="7A1A357A" w:rsidR="008F3BC7" w:rsidRDefault="008F3BC7" w:rsidP="00B116AB">
      <w:pPr>
        <w:numPr>
          <w:ilvl w:val="0"/>
          <w:numId w:val="19"/>
        </w:numPr>
        <w:jc w:val="both"/>
        <w:rPr>
          <w:rFonts w:ascii="Calibri" w:eastAsia="Calibri" w:hAnsi="Calibri" w:cs="Calibri"/>
          <w:color w:val="000000"/>
          <w:bdr w:val="none" w:sz="0" w:space="0" w:color="auto" w:frame="1"/>
          <w:lang w:eastAsia="en-GB"/>
        </w:rPr>
      </w:pPr>
      <w:r>
        <w:rPr>
          <w:rFonts w:ascii="Calibri" w:eastAsia="Calibri" w:hAnsi="Calibri" w:cs="Calibri"/>
          <w:color w:val="000000"/>
          <w:bdr w:val="none" w:sz="0" w:space="0" w:color="auto" w:frame="1"/>
          <w:lang w:eastAsia="en-GB"/>
        </w:rPr>
        <w:t xml:space="preserve">Dr </w:t>
      </w:r>
      <w:proofErr w:type="spellStart"/>
      <w:r>
        <w:rPr>
          <w:rFonts w:ascii="Calibri" w:eastAsia="Calibri" w:hAnsi="Calibri" w:cs="Calibri"/>
          <w:color w:val="000000"/>
          <w:bdr w:val="none" w:sz="0" w:space="0" w:color="auto" w:frame="1"/>
          <w:lang w:eastAsia="en-GB"/>
        </w:rPr>
        <w:t>Zsolt</w:t>
      </w:r>
      <w:proofErr w:type="spellEnd"/>
      <w:r>
        <w:rPr>
          <w:rFonts w:ascii="Calibri" w:eastAsia="Calibri" w:hAnsi="Calibri" w:cs="Calibri"/>
          <w:color w:val="000000"/>
          <w:bdr w:val="none" w:sz="0" w:space="0" w:color="auto" w:frame="1"/>
          <w:lang w:eastAsia="en-GB"/>
        </w:rPr>
        <w:t xml:space="preserve"> </w:t>
      </w:r>
      <w:proofErr w:type="spellStart"/>
      <w:r>
        <w:rPr>
          <w:rFonts w:ascii="Calibri" w:eastAsia="Calibri" w:hAnsi="Calibri" w:cs="Calibri"/>
          <w:color w:val="000000"/>
          <w:bdr w:val="none" w:sz="0" w:space="0" w:color="auto" w:frame="1"/>
          <w:lang w:eastAsia="en-GB"/>
        </w:rPr>
        <w:t>Ungvari</w:t>
      </w:r>
      <w:proofErr w:type="spellEnd"/>
      <w:r>
        <w:rPr>
          <w:rFonts w:ascii="Calibri" w:eastAsia="Calibri" w:hAnsi="Calibri" w:cs="Calibri"/>
          <w:color w:val="000000"/>
          <w:bdr w:val="none" w:sz="0" w:space="0" w:color="auto" w:frame="1"/>
          <w:lang w:eastAsia="en-GB"/>
        </w:rPr>
        <w:t xml:space="preserve"> – </w:t>
      </w:r>
      <w:r w:rsidR="003628BF">
        <w:rPr>
          <w:rFonts w:ascii="Calibri" w:eastAsia="Calibri" w:hAnsi="Calibri" w:cs="Calibri"/>
          <w:color w:val="000000"/>
          <w:bdr w:val="none" w:sz="0" w:space="0" w:color="auto" w:frame="1"/>
          <w:lang w:eastAsia="en-GB"/>
        </w:rPr>
        <w:t>Clinical Governance</w:t>
      </w:r>
      <w:r w:rsidR="00C57328">
        <w:rPr>
          <w:rFonts w:ascii="Calibri" w:eastAsia="Calibri" w:hAnsi="Calibri" w:cs="Calibri"/>
          <w:color w:val="000000"/>
          <w:bdr w:val="none" w:sz="0" w:space="0" w:color="auto" w:frame="1"/>
          <w:lang w:eastAsia="en-GB"/>
        </w:rPr>
        <w:t xml:space="preserve"> Lead</w:t>
      </w:r>
      <w:r w:rsidR="003628BF">
        <w:rPr>
          <w:rFonts w:ascii="Calibri" w:eastAsia="Calibri" w:hAnsi="Calibri" w:cs="Calibri"/>
          <w:color w:val="000000"/>
          <w:bdr w:val="none" w:sz="0" w:space="0" w:color="auto" w:frame="1"/>
          <w:lang w:eastAsia="en-GB"/>
        </w:rPr>
        <w:t xml:space="preserve"> </w:t>
      </w:r>
    </w:p>
    <w:p w14:paraId="74B37B61" w14:textId="5D27A852" w:rsidR="008F3BC7" w:rsidRDefault="008F3BC7" w:rsidP="00B116AB">
      <w:pPr>
        <w:numPr>
          <w:ilvl w:val="0"/>
          <w:numId w:val="19"/>
        </w:numPr>
        <w:jc w:val="both"/>
        <w:rPr>
          <w:rFonts w:ascii="Calibri" w:eastAsia="Calibri" w:hAnsi="Calibri" w:cs="Calibri"/>
          <w:color w:val="000000"/>
          <w:bdr w:val="none" w:sz="0" w:space="0" w:color="auto" w:frame="1"/>
          <w:lang w:eastAsia="en-GB"/>
        </w:rPr>
      </w:pPr>
      <w:r>
        <w:rPr>
          <w:rFonts w:ascii="Calibri" w:eastAsia="Calibri" w:hAnsi="Calibri" w:cs="Calibri"/>
          <w:color w:val="000000"/>
          <w:bdr w:val="none" w:sz="0" w:space="0" w:color="auto" w:frame="1"/>
          <w:lang w:eastAsia="en-GB"/>
        </w:rPr>
        <w:t xml:space="preserve">Dr Debbie Sanders – </w:t>
      </w:r>
      <w:proofErr w:type="spellStart"/>
      <w:r w:rsidR="003628BF">
        <w:rPr>
          <w:rFonts w:ascii="Calibri" w:eastAsia="Calibri" w:hAnsi="Calibri" w:cs="Calibri"/>
          <w:color w:val="000000"/>
          <w:bdr w:val="none" w:sz="0" w:space="0" w:color="auto" w:frame="1"/>
          <w:lang w:eastAsia="en-GB"/>
        </w:rPr>
        <w:t>Anaesthesia</w:t>
      </w:r>
      <w:proofErr w:type="spellEnd"/>
      <w:r w:rsidR="003628BF">
        <w:rPr>
          <w:rFonts w:ascii="Calibri" w:eastAsia="Calibri" w:hAnsi="Calibri" w:cs="Calibri"/>
          <w:color w:val="000000"/>
          <w:bdr w:val="none" w:sz="0" w:space="0" w:color="auto" w:frame="1"/>
          <w:lang w:eastAsia="en-GB"/>
        </w:rPr>
        <w:t xml:space="preserve"> Clinical Lead</w:t>
      </w:r>
    </w:p>
    <w:p w14:paraId="4E2AF12B" w14:textId="7464AD6F" w:rsidR="006963E3" w:rsidRDefault="006963E3" w:rsidP="00B116AB">
      <w:pPr>
        <w:numPr>
          <w:ilvl w:val="0"/>
          <w:numId w:val="19"/>
        </w:numPr>
        <w:jc w:val="both"/>
        <w:rPr>
          <w:rFonts w:ascii="Calibri" w:eastAsia="Calibri" w:hAnsi="Calibri" w:cs="Calibri"/>
          <w:color w:val="000000"/>
          <w:bdr w:val="none" w:sz="0" w:space="0" w:color="auto" w:frame="1"/>
          <w:lang w:eastAsia="en-GB"/>
        </w:rPr>
      </w:pPr>
      <w:r>
        <w:rPr>
          <w:rFonts w:ascii="Calibri" w:eastAsia="Calibri" w:hAnsi="Calibri" w:cs="Calibri"/>
          <w:color w:val="000000"/>
          <w:bdr w:val="none" w:sz="0" w:space="0" w:color="auto" w:frame="1"/>
          <w:lang w:eastAsia="en-GB"/>
        </w:rPr>
        <w:t>Dr Jim Powell – Obstetric Anaesthetics Lead</w:t>
      </w:r>
    </w:p>
    <w:p w14:paraId="0112CF42" w14:textId="5E343CBF" w:rsidR="003628BF" w:rsidRDefault="003628BF" w:rsidP="00B116AB">
      <w:pPr>
        <w:numPr>
          <w:ilvl w:val="0"/>
          <w:numId w:val="19"/>
        </w:numPr>
        <w:jc w:val="both"/>
        <w:rPr>
          <w:rFonts w:ascii="Calibri" w:eastAsia="Calibri" w:hAnsi="Calibri" w:cs="Calibri"/>
          <w:color w:val="000000"/>
          <w:bdr w:val="none" w:sz="0" w:space="0" w:color="auto" w:frame="1"/>
          <w:lang w:eastAsia="en-GB"/>
        </w:rPr>
      </w:pPr>
      <w:r>
        <w:rPr>
          <w:rFonts w:ascii="Calibri" w:eastAsia="Calibri" w:hAnsi="Calibri" w:cs="Calibri"/>
          <w:color w:val="000000"/>
          <w:bdr w:val="none" w:sz="0" w:space="0" w:color="auto" w:frame="1"/>
          <w:lang w:eastAsia="en-GB"/>
        </w:rPr>
        <w:t xml:space="preserve">Dr Ruth Clarke </w:t>
      </w:r>
      <w:r w:rsidR="009A776A">
        <w:rPr>
          <w:rFonts w:ascii="Calibri" w:eastAsia="Calibri" w:hAnsi="Calibri" w:cs="Calibri"/>
          <w:color w:val="000000"/>
          <w:bdr w:val="none" w:sz="0" w:space="0" w:color="auto" w:frame="1"/>
          <w:lang w:eastAsia="en-GB"/>
        </w:rPr>
        <w:t>–</w:t>
      </w:r>
      <w:r>
        <w:rPr>
          <w:rFonts w:ascii="Calibri" w:eastAsia="Calibri" w:hAnsi="Calibri" w:cs="Calibri"/>
          <w:color w:val="000000"/>
          <w:bdr w:val="none" w:sz="0" w:space="0" w:color="auto" w:frame="1"/>
          <w:lang w:eastAsia="en-GB"/>
        </w:rPr>
        <w:t xml:space="preserve"> </w:t>
      </w:r>
      <w:r w:rsidR="009A776A">
        <w:rPr>
          <w:rFonts w:ascii="Calibri" w:eastAsia="Calibri" w:hAnsi="Calibri" w:cs="Calibri"/>
          <w:color w:val="000000"/>
          <w:bdr w:val="none" w:sz="0" w:space="0" w:color="auto" w:frame="1"/>
          <w:lang w:eastAsia="en-GB"/>
        </w:rPr>
        <w:t>General Anaesthetics</w:t>
      </w:r>
    </w:p>
    <w:p w14:paraId="150B6419" w14:textId="6899B2C2" w:rsidR="009A776A" w:rsidRDefault="009A776A" w:rsidP="00B116AB">
      <w:pPr>
        <w:numPr>
          <w:ilvl w:val="0"/>
          <w:numId w:val="19"/>
        </w:numPr>
        <w:jc w:val="both"/>
        <w:rPr>
          <w:rFonts w:ascii="Calibri" w:eastAsia="Calibri" w:hAnsi="Calibri" w:cs="Calibri"/>
          <w:color w:val="000000"/>
          <w:bdr w:val="none" w:sz="0" w:space="0" w:color="auto" w:frame="1"/>
          <w:lang w:eastAsia="en-GB"/>
        </w:rPr>
      </w:pPr>
      <w:r>
        <w:rPr>
          <w:rFonts w:ascii="Calibri" w:eastAsia="Calibri" w:hAnsi="Calibri" w:cs="Calibri"/>
          <w:color w:val="000000"/>
          <w:bdr w:val="none" w:sz="0" w:space="0" w:color="auto" w:frame="1"/>
          <w:lang w:eastAsia="en-GB"/>
        </w:rPr>
        <w:t xml:space="preserve">Dr Zehra </w:t>
      </w:r>
      <w:proofErr w:type="spellStart"/>
      <w:r>
        <w:rPr>
          <w:rFonts w:ascii="Calibri" w:eastAsia="Calibri" w:hAnsi="Calibri" w:cs="Calibri"/>
          <w:color w:val="000000"/>
          <w:bdr w:val="none" w:sz="0" w:space="0" w:color="auto" w:frame="1"/>
          <w:lang w:eastAsia="en-GB"/>
        </w:rPr>
        <w:t>Ozfirat</w:t>
      </w:r>
      <w:proofErr w:type="spellEnd"/>
      <w:r>
        <w:rPr>
          <w:rFonts w:ascii="Calibri" w:eastAsia="Calibri" w:hAnsi="Calibri" w:cs="Calibri"/>
          <w:color w:val="000000"/>
          <w:bdr w:val="none" w:sz="0" w:space="0" w:color="auto" w:frame="1"/>
          <w:lang w:eastAsia="en-GB"/>
        </w:rPr>
        <w:t xml:space="preserve"> - Perioperative Medicine</w:t>
      </w:r>
    </w:p>
    <w:p w14:paraId="249121D0" w14:textId="55714255" w:rsidR="008F3BC7" w:rsidRPr="00677034" w:rsidRDefault="008F3BC7" w:rsidP="00B116AB">
      <w:pPr>
        <w:numPr>
          <w:ilvl w:val="0"/>
          <w:numId w:val="19"/>
        </w:numPr>
        <w:jc w:val="both"/>
        <w:rPr>
          <w:rFonts w:ascii="Calibri" w:eastAsia="Calibri" w:hAnsi="Calibri" w:cs="Calibri"/>
          <w:color w:val="000000"/>
          <w:bdr w:val="none" w:sz="0" w:space="0" w:color="auto" w:frame="1"/>
          <w:lang w:eastAsia="en-GB"/>
        </w:rPr>
      </w:pPr>
      <w:r>
        <w:rPr>
          <w:rFonts w:ascii="Calibri" w:eastAsia="Calibri" w:hAnsi="Calibri" w:cs="Calibri"/>
          <w:color w:val="000000"/>
          <w:bdr w:val="none" w:sz="0" w:space="0" w:color="auto" w:frame="1"/>
          <w:lang w:eastAsia="en-GB"/>
        </w:rPr>
        <w:t>Dr A</w:t>
      </w:r>
      <w:r w:rsidR="00A93B4F">
        <w:rPr>
          <w:rFonts w:ascii="Calibri" w:eastAsia="Calibri" w:hAnsi="Calibri" w:cs="Calibri"/>
          <w:color w:val="000000"/>
          <w:bdr w:val="none" w:sz="0" w:space="0" w:color="auto" w:frame="1"/>
          <w:lang w:eastAsia="en-GB"/>
        </w:rPr>
        <w:t>lan</w:t>
      </w:r>
      <w:r w:rsidRPr="00677034">
        <w:rPr>
          <w:rFonts w:ascii="Calibri" w:eastAsia="Calibri" w:hAnsi="Calibri" w:cs="Calibri"/>
          <w:color w:val="000000"/>
          <w:bdr w:val="none" w:sz="0" w:space="0" w:color="auto" w:frame="1"/>
          <w:lang w:eastAsia="en-GB"/>
        </w:rPr>
        <w:t xml:space="preserve"> Bennett</w:t>
      </w:r>
      <w:r>
        <w:rPr>
          <w:rFonts w:ascii="Calibri" w:eastAsia="Calibri" w:hAnsi="Calibri" w:cs="Calibri"/>
          <w:color w:val="000000"/>
          <w:bdr w:val="none" w:sz="0" w:space="0" w:color="auto" w:frame="1"/>
          <w:lang w:eastAsia="en-GB"/>
        </w:rPr>
        <w:t xml:space="preserve"> – </w:t>
      </w:r>
      <w:r w:rsidR="00C57328">
        <w:rPr>
          <w:rFonts w:ascii="Calibri" w:eastAsia="Calibri" w:hAnsi="Calibri" w:cs="Calibri"/>
          <w:color w:val="000000"/>
          <w:bdr w:val="none" w:sz="0" w:space="0" w:color="auto" w:frame="1"/>
          <w:lang w:eastAsia="en-GB"/>
        </w:rPr>
        <w:t xml:space="preserve">Outpatient </w:t>
      </w:r>
      <w:r>
        <w:rPr>
          <w:rFonts w:ascii="Calibri" w:eastAsia="Calibri" w:hAnsi="Calibri" w:cs="Calibri"/>
          <w:color w:val="000000"/>
          <w:bdr w:val="none" w:sz="0" w:space="0" w:color="auto" w:frame="1"/>
          <w:lang w:eastAsia="en-GB"/>
        </w:rPr>
        <w:t>Pain</w:t>
      </w:r>
      <w:r w:rsidR="00A93B4F">
        <w:rPr>
          <w:rFonts w:ascii="Calibri" w:eastAsia="Calibri" w:hAnsi="Calibri" w:cs="Calibri"/>
          <w:color w:val="000000"/>
          <w:bdr w:val="none" w:sz="0" w:space="0" w:color="auto" w:frame="1"/>
          <w:lang w:eastAsia="en-GB"/>
        </w:rPr>
        <w:t xml:space="preserve"> </w:t>
      </w:r>
    </w:p>
    <w:p w14:paraId="6ECAFFDA" w14:textId="38C2E3C6" w:rsidR="008F3BC7" w:rsidRDefault="008F3BC7" w:rsidP="00B116AB">
      <w:pPr>
        <w:numPr>
          <w:ilvl w:val="0"/>
          <w:numId w:val="19"/>
        </w:numPr>
        <w:jc w:val="both"/>
        <w:rPr>
          <w:rFonts w:ascii="Calibri" w:eastAsia="Calibri" w:hAnsi="Calibri" w:cs="Calibri"/>
          <w:color w:val="000000"/>
          <w:bdr w:val="none" w:sz="0" w:space="0" w:color="auto" w:frame="1"/>
          <w:lang w:eastAsia="en-GB"/>
        </w:rPr>
      </w:pPr>
      <w:r w:rsidRPr="00677034">
        <w:rPr>
          <w:rFonts w:ascii="Calibri" w:eastAsia="Calibri" w:hAnsi="Calibri" w:cs="Calibri"/>
          <w:color w:val="000000"/>
          <w:bdr w:val="none" w:sz="0" w:space="0" w:color="auto" w:frame="1"/>
          <w:lang w:eastAsia="en-GB"/>
        </w:rPr>
        <w:t xml:space="preserve">Dr </w:t>
      </w:r>
      <w:r>
        <w:rPr>
          <w:rFonts w:ascii="Calibri" w:eastAsia="Calibri" w:hAnsi="Calibri" w:cs="Calibri"/>
          <w:color w:val="000000"/>
          <w:bdr w:val="none" w:sz="0" w:space="0" w:color="auto" w:frame="1"/>
          <w:lang w:eastAsia="en-GB"/>
        </w:rPr>
        <w:t>T</w:t>
      </w:r>
      <w:r w:rsidR="00A93B4F">
        <w:rPr>
          <w:rFonts w:ascii="Calibri" w:eastAsia="Calibri" w:hAnsi="Calibri" w:cs="Calibri"/>
          <w:color w:val="000000"/>
          <w:bdr w:val="none" w:sz="0" w:space="0" w:color="auto" w:frame="1"/>
          <w:lang w:eastAsia="en-GB"/>
        </w:rPr>
        <w:t>ony</w:t>
      </w:r>
      <w:r>
        <w:rPr>
          <w:rFonts w:ascii="Calibri" w:eastAsia="Calibri" w:hAnsi="Calibri" w:cs="Calibri"/>
          <w:color w:val="000000"/>
          <w:bdr w:val="none" w:sz="0" w:space="0" w:color="auto" w:frame="1"/>
          <w:lang w:eastAsia="en-GB"/>
        </w:rPr>
        <w:t xml:space="preserve"> </w:t>
      </w:r>
      <w:r w:rsidRPr="00677034">
        <w:rPr>
          <w:rFonts w:ascii="Calibri" w:eastAsia="Calibri" w:hAnsi="Calibri" w:cs="Calibri"/>
          <w:color w:val="000000"/>
          <w:bdr w:val="none" w:sz="0" w:space="0" w:color="auto" w:frame="1"/>
          <w:lang w:eastAsia="en-GB"/>
        </w:rPr>
        <w:t xml:space="preserve">Laycock </w:t>
      </w:r>
      <w:r>
        <w:rPr>
          <w:rFonts w:ascii="Calibri" w:eastAsia="Calibri" w:hAnsi="Calibri" w:cs="Calibri"/>
          <w:color w:val="000000"/>
          <w:bdr w:val="none" w:sz="0" w:space="0" w:color="auto" w:frame="1"/>
          <w:lang w:eastAsia="en-GB"/>
        </w:rPr>
        <w:t>–</w:t>
      </w:r>
      <w:r w:rsidRPr="00677034">
        <w:rPr>
          <w:rFonts w:ascii="Calibri" w:eastAsia="Calibri" w:hAnsi="Calibri" w:cs="Calibri"/>
          <w:color w:val="000000"/>
          <w:bdr w:val="none" w:sz="0" w:space="0" w:color="auto" w:frame="1"/>
          <w:lang w:eastAsia="en-GB"/>
        </w:rPr>
        <w:t xml:space="preserve"> Appraiser</w:t>
      </w:r>
      <w:r>
        <w:rPr>
          <w:rFonts w:ascii="Calibri" w:eastAsia="Calibri" w:hAnsi="Calibri" w:cs="Calibri"/>
          <w:color w:val="000000"/>
          <w:bdr w:val="none" w:sz="0" w:space="0" w:color="auto" w:frame="1"/>
          <w:lang w:eastAsia="en-GB"/>
        </w:rPr>
        <w:t xml:space="preserve"> </w:t>
      </w:r>
    </w:p>
    <w:p w14:paraId="27A8FEDE" w14:textId="7B1A3E56" w:rsidR="009A776A" w:rsidRPr="009A776A" w:rsidRDefault="009A776A" w:rsidP="009A776A">
      <w:pPr>
        <w:numPr>
          <w:ilvl w:val="0"/>
          <w:numId w:val="19"/>
        </w:numPr>
        <w:jc w:val="both"/>
        <w:rPr>
          <w:rFonts w:ascii="Calibri" w:eastAsia="Calibri" w:hAnsi="Calibri" w:cs="Calibri"/>
          <w:color w:val="000000"/>
          <w:bdr w:val="none" w:sz="0" w:space="0" w:color="auto" w:frame="1"/>
          <w:lang w:eastAsia="en-GB"/>
        </w:rPr>
      </w:pPr>
      <w:r>
        <w:rPr>
          <w:rFonts w:ascii="Calibri" w:eastAsia="Calibri" w:hAnsi="Calibri" w:cs="Calibri"/>
          <w:color w:val="000000"/>
          <w:bdr w:val="none" w:sz="0" w:space="0" w:color="auto" w:frame="1"/>
          <w:lang w:eastAsia="en-GB"/>
        </w:rPr>
        <w:lastRenderedPageBreak/>
        <w:t xml:space="preserve">Dr </w:t>
      </w:r>
      <w:r w:rsidRPr="00677034">
        <w:rPr>
          <w:rFonts w:ascii="Calibri" w:eastAsia="Calibri" w:hAnsi="Calibri" w:cs="Calibri"/>
          <w:color w:val="000000"/>
          <w:bdr w:val="none" w:sz="0" w:space="0" w:color="auto" w:frame="1"/>
          <w:lang w:eastAsia="en-GB"/>
        </w:rPr>
        <w:t>A</w:t>
      </w:r>
      <w:r>
        <w:rPr>
          <w:rFonts w:ascii="Calibri" w:eastAsia="Calibri" w:hAnsi="Calibri" w:cs="Calibri"/>
          <w:color w:val="000000"/>
          <w:bdr w:val="none" w:sz="0" w:space="0" w:color="auto" w:frame="1"/>
          <w:lang w:eastAsia="en-GB"/>
        </w:rPr>
        <w:t xml:space="preserve">ndy </w:t>
      </w:r>
      <w:proofErr w:type="spellStart"/>
      <w:r>
        <w:rPr>
          <w:rFonts w:ascii="Calibri" w:eastAsia="Calibri" w:hAnsi="Calibri" w:cs="Calibri"/>
          <w:color w:val="000000"/>
          <w:bdr w:val="none" w:sz="0" w:space="0" w:color="auto" w:frame="1"/>
          <w:lang w:eastAsia="en-GB"/>
        </w:rPr>
        <w:t>Walder</w:t>
      </w:r>
      <w:proofErr w:type="spellEnd"/>
      <w:r>
        <w:rPr>
          <w:rFonts w:ascii="Calibri" w:eastAsia="Calibri" w:hAnsi="Calibri" w:cs="Calibri"/>
          <w:color w:val="000000"/>
          <w:bdr w:val="none" w:sz="0" w:space="0" w:color="auto" w:frame="1"/>
          <w:lang w:eastAsia="en-GB"/>
        </w:rPr>
        <w:t xml:space="preserve"> – General </w:t>
      </w:r>
      <w:proofErr w:type="spellStart"/>
      <w:r>
        <w:rPr>
          <w:rFonts w:ascii="Calibri" w:eastAsia="Calibri" w:hAnsi="Calibri" w:cs="Calibri"/>
          <w:color w:val="000000"/>
          <w:bdr w:val="none" w:sz="0" w:space="0" w:color="auto" w:frame="1"/>
          <w:lang w:eastAsia="en-GB"/>
        </w:rPr>
        <w:t>Anaesthesia</w:t>
      </w:r>
      <w:proofErr w:type="spellEnd"/>
    </w:p>
    <w:p w14:paraId="7CC63F7C" w14:textId="77777777" w:rsidR="00677034" w:rsidRPr="00677034" w:rsidRDefault="00677034" w:rsidP="004A5145">
      <w:pPr>
        <w:pStyle w:val="Heading2"/>
        <w:pBdr>
          <w:bottom w:val="none" w:sz="0" w:space="0" w:color="auto"/>
        </w:pBdr>
      </w:pPr>
      <w:r w:rsidRPr="00677034">
        <w:t>Intensive Care Consultants</w:t>
      </w:r>
    </w:p>
    <w:p w14:paraId="5C7E6A76" w14:textId="7CD87836" w:rsidR="00A93B4F" w:rsidRDefault="00677034" w:rsidP="00B116AB">
      <w:pPr>
        <w:numPr>
          <w:ilvl w:val="0"/>
          <w:numId w:val="19"/>
        </w:numPr>
        <w:jc w:val="both"/>
        <w:rPr>
          <w:rFonts w:ascii="Calibri" w:eastAsia="Calibri" w:hAnsi="Calibri" w:cs="Calibri"/>
          <w:color w:val="000000"/>
          <w:bdr w:val="none" w:sz="0" w:space="0" w:color="auto" w:frame="1"/>
          <w:lang w:eastAsia="en-GB"/>
        </w:rPr>
      </w:pPr>
      <w:r w:rsidRPr="00677034">
        <w:rPr>
          <w:rFonts w:ascii="Calibri" w:eastAsia="Calibri" w:hAnsi="Calibri" w:cs="Calibri"/>
          <w:color w:val="000000"/>
          <w:bdr w:val="none" w:sz="0" w:space="0" w:color="auto" w:frame="1"/>
          <w:lang w:eastAsia="en-GB"/>
        </w:rPr>
        <w:t xml:space="preserve">Dr </w:t>
      </w:r>
      <w:r w:rsidR="00A93B4F">
        <w:rPr>
          <w:rFonts w:ascii="Calibri" w:eastAsia="Calibri" w:hAnsi="Calibri" w:cs="Calibri"/>
          <w:color w:val="000000"/>
          <w:bdr w:val="none" w:sz="0" w:space="0" w:color="auto" w:frame="1"/>
          <w:lang w:eastAsia="en-GB"/>
        </w:rPr>
        <w:t>Gareth Moncaster – ICM Lead</w:t>
      </w:r>
      <w:r w:rsidR="009A776A">
        <w:rPr>
          <w:rFonts w:ascii="Calibri" w:eastAsia="Calibri" w:hAnsi="Calibri" w:cs="Calibri"/>
          <w:color w:val="000000"/>
          <w:bdr w:val="none" w:sz="0" w:space="0" w:color="auto" w:frame="1"/>
          <w:lang w:eastAsia="en-GB"/>
        </w:rPr>
        <w:t xml:space="preserve"> and AMD for Surgery</w:t>
      </w:r>
    </w:p>
    <w:p w14:paraId="090EFB1E" w14:textId="77777777" w:rsidR="00677034" w:rsidRPr="00677034" w:rsidRDefault="00677034" w:rsidP="00B116AB">
      <w:pPr>
        <w:numPr>
          <w:ilvl w:val="0"/>
          <w:numId w:val="19"/>
        </w:numPr>
        <w:jc w:val="both"/>
        <w:rPr>
          <w:rFonts w:ascii="Calibri" w:eastAsia="Calibri" w:hAnsi="Calibri" w:cs="Calibri"/>
          <w:color w:val="000000"/>
          <w:bdr w:val="none" w:sz="0" w:space="0" w:color="auto" w:frame="1"/>
          <w:lang w:eastAsia="en-GB"/>
        </w:rPr>
      </w:pPr>
      <w:r w:rsidRPr="00677034">
        <w:rPr>
          <w:rFonts w:ascii="Calibri" w:eastAsia="Calibri" w:hAnsi="Calibri" w:cs="Calibri"/>
          <w:color w:val="000000"/>
          <w:bdr w:val="none" w:sz="0" w:space="0" w:color="auto" w:frame="1"/>
          <w:lang w:eastAsia="en-GB"/>
        </w:rPr>
        <w:t>Dr T</w:t>
      </w:r>
      <w:r w:rsidR="00A93B4F">
        <w:rPr>
          <w:rFonts w:ascii="Calibri" w:eastAsia="Calibri" w:hAnsi="Calibri" w:cs="Calibri"/>
          <w:color w:val="000000"/>
          <w:bdr w:val="none" w:sz="0" w:space="0" w:color="auto" w:frame="1"/>
          <w:lang w:eastAsia="en-GB"/>
        </w:rPr>
        <w:t>im</w:t>
      </w:r>
      <w:r w:rsidRPr="00677034">
        <w:rPr>
          <w:rFonts w:ascii="Calibri" w:eastAsia="Calibri" w:hAnsi="Calibri" w:cs="Calibri"/>
          <w:color w:val="000000"/>
          <w:bdr w:val="none" w:sz="0" w:space="0" w:color="auto" w:frame="1"/>
          <w:lang w:eastAsia="en-GB"/>
        </w:rPr>
        <w:t xml:space="preserve"> </w:t>
      </w:r>
      <w:proofErr w:type="spellStart"/>
      <w:r w:rsidRPr="00677034">
        <w:rPr>
          <w:rFonts w:ascii="Calibri" w:eastAsia="Calibri" w:hAnsi="Calibri" w:cs="Calibri"/>
          <w:color w:val="000000"/>
          <w:bdr w:val="none" w:sz="0" w:space="0" w:color="auto" w:frame="1"/>
          <w:lang w:eastAsia="en-GB"/>
        </w:rPr>
        <w:t>Cobby</w:t>
      </w:r>
      <w:proofErr w:type="spellEnd"/>
      <w:r w:rsidRPr="00677034">
        <w:rPr>
          <w:rFonts w:ascii="Calibri" w:eastAsia="Calibri" w:hAnsi="Calibri" w:cs="Calibri"/>
          <w:color w:val="000000"/>
          <w:bdr w:val="none" w:sz="0" w:space="0" w:color="auto" w:frame="1"/>
          <w:lang w:eastAsia="en-GB"/>
        </w:rPr>
        <w:t xml:space="preserve"> - Resuscitation Lead</w:t>
      </w:r>
    </w:p>
    <w:p w14:paraId="1EC45996" w14:textId="77777777" w:rsidR="00677034" w:rsidRPr="00677034" w:rsidRDefault="00677034" w:rsidP="00B116AB">
      <w:pPr>
        <w:numPr>
          <w:ilvl w:val="0"/>
          <w:numId w:val="19"/>
        </w:numPr>
        <w:jc w:val="both"/>
        <w:rPr>
          <w:rFonts w:ascii="Calibri" w:eastAsia="Calibri" w:hAnsi="Calibri" w:cs="Calibri"/>
          <w:color w:val="000000"/>
          <w:bdr w:val="none" w:sz="0" w:space="0" w:color="auto" w:frame="1"/>
          <w:lang w:eastAsia="en-GB"/>
        </w:rPr>
      </w:pPr>
      <w:r w:rsidRPr="00677034">
        <w:rPr>
          <w:rFonts w:ascii="Calibri" w:eastAsia="Calibri" w:hAnsi="Calibri" w:cs="Calibri"/>
          <w:color w:val="000000"/>
          <w:bdr w:val="none" w:sz="0" w:space="0" w:color="auto" w:frame="1"/>
          <w:lang w:eastAsia="en-GB"/>
        </w:rPr>
        <w:t>Dr J</w:t>
      </w:r>
      <w:r w:rsidR="00A93B4F">
        <w:rPr>
          <w:rFonts w:ascii="Calibri" w:eastAsia="Calibri" w:hAnsi="Calibri" w:cs="Calibri"/>
          <w:color w:val="000000"/>
          <w:bdr w:val="none" w:sz="0" w:space="0" w:color="auto" w:frame="1"/>
          <w:lang w:eastAsia="en-GB"/>
        </w:rPr>
        <w:t>orge</w:t>
      </w:r>
      <w:r w:rsidRPr="00677034">
        <w:rPr>
          <w:rFonts w:ascii="Calibri" w:eastAsia="Calibri" w:hAnsi="Calibri" w:cs="Calibri"/>
          <w:color w:val="000000"/>
          <w:bdr w:val="none" w:sz="0" w:space="0" w:color="auto" w:frame="1"/>
          <w:lang w:eastAsia="en-GB"/>
        </w:rPr>
        <w:t xml:space="preserve"> </w:t>
      </w:r>
      <w:proofErr w:type="spellStart"/>
      <w:r w:rsidRPr="00677034">
        <w:rPr>
          <w:rFonts w:ascii="Calibri" w:eastAsia="Calibri" w:hAnsi="Calibri" w:cs="Calibri"/>
          <w:color w:val="000000"/>
          <w:bdr w:val="none" w:sz="0" w:space="0" w:color="auto" w:frame="1"/>
          <w:lang w:eastAsia="en-GB"/>
        </w:rPr>
        <w:t>DaFonseca</w:t>
      </w:r>
      <w:proofErr w:type="spellEnd"/>
      <w:r w:rsidRPr="00677034">
        <w:rPr>
          <w:rFonts w:ascii="Calibri" w:eastAsia="Calibri" w:hAnsi="Calibri" w:cs="Calibri"/>
          <w:color w:val="000000"/>
          <w:bdr w:val="none" w:sz="0" w:space="0" w:color="auto" w:frame="1"/>
          <w:lang w:eastAsia="en-GB"/>
        </w:rPr>
        <w:t xml:space="preserve"> – </w:t>
      </w:r>
      <w:r w:rsidR="00A93B4F">
        <w:rPr>
          <w:rFonts w:ascii="Calibri" w:eastAsia="Calibri" w:hAnsi="Calibri" w:cs="Calibri"/>
          <w:color w:val="000000"/>
          <w:bdr w:val="none" w:sz="0" w:space="0" w:color="auto" w:frame="1"/>
          <w:lang w:eastAsia="en-GB"/>
        </w:rPr>
        <w:t>ICM Governance Lead</w:t>
      </w:r>
    </w:p>
    <w:p w14:paraId="6DAD7EFF" w14:textId="11A6457B" w:rsidR="00677034" w:rsidRPr="00677034" w:rsidRDefault="00A93B4F" w:rsidP="00B116AB">
      <w:pPr>
        <w:numPr>
          <w:ilvl w:val="0"/>
          <w:numId w:val="19"/>
        </w:numPr>
        <w:jc w:val="both"/>
        <w:rPr>
          <w:rFonts w:ascii="Calibri" w:eastAsia="Calibri" w:hAnsi="Calibri" w:cs="Calibri"/>
          <w:color w:val="000000"/>
          <w:bdr w:val="none" w:sz="0" w:space="0" w:color="auto" w:frame="1"/>
          <w:lang w:eastAsia="en-GB"/>
        </w:rPr>
      </w:pPr>
      <w:r>
        <w:rPr>
          <w:rFonts w:ascii="Calibri" w:eastAsia="Calibri" w:hAnsi="Calibri" w:cs="Calibri"/>
          <w:color w:val="000000"/>
          <w:bdr w:val="none" w:sz="0" w:space="0" w:color="auto" w:frame="1"/>
          <w:lang w:eastAsia="en-GB"/>
        </w:rPr>
        <w:t>Dr Nigel Hollister - ICM Faculty</w:t>
      </w:r>
      <w:r w:rsidR="00FB3755">
        <w:rPr>
          <w:rFonts w:ascii="Calibri" w:eastAsia="Calibri" w:hAnsi="Calibri" w:cs="Calibri"/>
          <w:color w:val="000000"/>
          <w:bdr w:val="none" w:sz="0" w:space="0" w:color="auto" w:frame="1"/>
          <w:lang w:eastAsia="en-GB"/>
        </w:rPr>
        <w:t xml:space="preserve"> College</w:t>
      </w:r>
      <w:r w:rsidR="00D94AA7">
        <w:rPr>
          <w:rFonts w:ascii="Calibri" w:eastAsia="Calibri" w:hAnsi="Calibri" w:cs="Calibri"/>
          <w:color w:val="000000"/>
          <w:bdr w:val="none" w:sz="0" w:space="0" w:color="auto" w:frame="1"/>
          <w:lang w:eastAsia="en-GB"/>
        </w:rPr>
        <w:t xml:space="preserve"> Tutor</w:t>
      </w:r>
    </w:p>
    <w:p w14:paraId="33EDDC9F" w14:textId="12D4981E" w:rsidR="00A93B4F" w:rsidRDefault="00677034" w:rsidP="00B116AB">
      <w:pPr>
        <w:numPr>
          <w:ilvl w:val="0"/>
          <w:numId w:val="19"/>
        </w:numPr>
        <w:jc w:val="both"/>
        <w:rPr>
          <w:rFonts w:ascii="Calibri" w:eastAsia="Calibri" w:hAnsi="Calibri" w:cs="Calibri"/>
          <w:color w:val="000000"/>
          <w:bdr w:val="none" w:sz="0" w:space="0" w:color="auto" w:frame="1"/>
          <w:lang w:eastAsia="en-GB"/>
        </w:rPr>
      </w:pPr>
      <w:r w:rsidRPr="00A93B4F">
        <w:rPr>
          <w:rFonts w:ascii="Calibri" w:eastAsia="Calibri" w:hAnsi="Calibri" w:cs="Calibri"/>
          <w:color w:val="000000"/>
          <w:bdr w:val="none" w:sz="0" w:space="0" w:color="auto" w:frame="1"/>
          <w:lang w:eastAsia="en-GB"/>
        </w:rPr>
        <w:t xml:space="preserve">Dr </w:t>
      </w:r>
      <w:r w:rsidR="00A93B4F">
        <w:rPr>
          <w:rFonts w:ascii="Calibri" w:eastAsia="Calibri" w:hAnsi="Calibri" w:cs="Calibri"/>
          <w:color w:val="000000"/>
          <w:bdr w:val="none" w:sz="0" w:space="0" w:color="auto" w:frame="1"/>
          <w:lang w:eastAsia="en-GB"/>
        </w:rPr>
        <w:t>Gorki Sacher – Organ Donation</w:t>
      </w:r>
      <w:r w:rsidR="009A776A">
        <w:rPr>
          <w:rFonts w:ascii="Calibri" w:eastAsia="Calibri" w:hAnsi="Calibri" w:cs="Calibri"/>
          <w:color w:val="000000"/>
          <w:bdr w:val="none" w:sz="0" w:space="0" w:color="auto" w:frame="1"/>
          <w:lang w:eastAsia="en-GB"/>
        </w:rPr>
        <w:t xml:space="preserve"> and ECHO lead</w:t>
      </w:r>
      <w:r w:rsidR="00A93B4F">
        <w:rPr>
          <w:rFonts w:ascii="Calibri" w:eastAsia="Calibri" w:hAnsi="Calibri" w:cs="Calibri"/>
          <w:color w:val="000000"/>
          <w:bdr w:val="none" w:sz="0" w:space="0" w:color="auto" w:frame="1"/>
          <w:lang w:eastAsia="en-GB"/>
        </w:rPr>
        <w:t xml:space="preserve"> </w:t>
      </w:r>
    </w:p>
    <w:p w14:paraId="47358D76" w14:textId="1AB25658" w:rsidR="000E1B94" w:rsidRPr="00A93B4F" w:rsidRDefault="00677034" w:rsidP="00B116AB">
      <w:pPr>
        <w:numPr>
          <w:ilvl w:val="0"/>
          <w:numId w:val="19"/>
        </w:numPr>
        <w:jc w:val="both"/>
        <w:rPr>
          <w:rFonts w:ascii="Calibri" w:eastAsia="Calibri" w:hAnsi="Calibri" w:cs="Calibri"/>
          <w:color w:val="000000"/>
          <w:bdr w:val="none" w:sz="0" w:space="0" w:color="auto" w:frame="1"/>
          <w:lang w:eastAsia="en-GB"/>
        </w:rPr>
      </w:pPr>
      <w:r w:rsidRPr="00A93B4F">
        <w:rPr>
          <w:rFonts w:ascii="Calibri" w:eastAsia="Calibri" w:hAnsi="Calibri" w:cs="Calibri"/>
          <w:color w:val="000000"/>
          <w:bdr w:val="none" w:sz="0" w:space="0" w:color="auto" w:frame="1"/>
          <w:lang w:eastAsia="en-GB"/>
        </w:rPr>
        <w:t>Dr N</w:t>
      </w:r>
      <w:r w:rsidR="00A93B4F">
        <w:rPr>
          <w:rFonts w:ascii="Calibri" w:eastAsia="Calibri" w:hAnsi="Calibri" w:cs="Calibri"/>
          <w:color w:val="000000"/>
          <w:bdr w:val="none" w:sz="0" w:space="0" w:color="auto" w:frame="1"/>
          <w:lang w:eastAsia="en-GB"/>
        </w:rPr>
        <w:t>ick</w:t>
      </w:r>
      <w:r w:rsidRPr="00A93B4F">
        <w:rPr>
          <w:rFonts w:ascii="Calibri" w:eastAsia="Calibri" w:hAnsi="Calibri" w:cs="Calibri"/>
          <w:color w:val="000000"/>
          <w:bdr w:val="none" w:sz="0" w:space="0" w:color="auto" w:frame="1"/>
          <w:lang w:eastAsia="en-GB"/>
        </w:rPr>
        <w:t xml:space="preserve"> Love</w:t>
      </w:r>
      <w:r w:rsidR="000E1B94" w:rsidRPr="00A93B4F">
        <w:rPr>
          <w:rFonts w:ascii="Calibri" w:eastAsia="Calibri" w:hAnsi="Calibri" w:cs="Calibri"/>
          <w:color w:val="000000"/>
          <w:bdr w:val="none" w:sz="0" w:space="0" w:color="auto" w:frame="1"/>
          <w:lang w:eastAsia="en-GB"/>
        </w:rPr>
        <w:t xml:space="preserve"> </w:t>
      </w:r>
      <w:r w:rsidR="009430CA" w:rsidRPr="00A93B4F">
        <w:rPr>
          <w:rFonts w:ascii="Calibri" w:eastAsia="Calibri" w:hAnsi="Calibri" w:cs="Calibri"/>
          <w:color w:val="000000"/>
          <w:bdr w:val="none" w:sz="0" w:space="0" w:color="auto" w:frame="1"/>
          <w:lang w:eastAsia="en-GB"/>
        </w:rPr>
        <w:t>–</w:t>
      </w:r>
      <w:r w:rsidR="009A776A">
        <w:rPr>
          <w:rFonts w:ascii="Calibri" w:eastAsia="Calibri" w:hAnsi="Calibri" w:cs="Calibri"/>
          <w:color w:val="000000"/>
          <w:bdr w:val="none" w:sz="0" w:space="0" w:color="auto" w:frame="1"/>
          <w:lang w:eastAsia="en-GB"/>
        </w:rPr>
        <w:t xml:space="preserve"> </w:t>
      </w:r>
      <w:r w:rsidR="00A93B4F">
        <w:rPr>
          <w:rFonts w:ascii="Calibri" w:eastAsia="Calibri" w:hAnsi="Calibri" w:cs="Calibri"/>
          <w:color w:val="000000"/>
          <w:bdr w:val="none" w:sz="0" w:space="0" w:color="auto" w:frame="1"/>
          <w:lang w:eastAsia="en-GB"/>
        </w:rPr>
        <w:t xml:space="preserve">Job Planning </w:t>
      </w:r>
      <w:r w:rsidR="00596642">
        <w:rPr>
          <w:rFonts w:ascii="Calibri" w:eastAsia="Calibri" w:hAnsi="Calibri" w:cs="Calibri"/>
          <w:color w:val="000000"/>
          <w:bdr w:val="none" w:sz="0" w:space="0" w:color="auto" w:frame="1"/>
          <w:lang w:eastAsia="en-GB"/>
        </w:rPr>
        <w:t>Advisor</w:t>
      </w:r>
    </w:p>
    <w:p w14:paraId="6C80CF91" w14:textId="77777777" w:rsidR="00677034" w:rsidRPr="00677034" w:rsidRDefault="009E4BAD" w:rsidP="00B116AB">
      <w:pPr>
        <w:numPr>
          <w:ilvl w:val="0"/>
          <w:numId w:val="19"/>
        </w:numPr>
        <w:jc w:val="both"/>
        <w:rPr>
          <w:rFonts w:ascii="Calibri" w:eastAsia="Calibri" w:hAnsi="Calibri" w:cs="Calibri"/>
          <w:color w:val="000000"/>
          <w:bdr w:val="none" w:sz="0" w:space="0" w:color="auto" w:frame="1"/>
          <w:lang w:eastAsia="en-GB"/>
        </w:rPr>
      </w:pPr>
      <w:r>
        <w:rPr>
          <w:rFonts w:ascii="Calibri" w:eastAsia="Calibri" w:hAnsi="Calibri" w:cs="Calibri"/>
          <w:color w:val="000000"/>
          <w:bdr w:val="none" w:sz="0" w:space="0" w:color="auto" w:frame="1"/>
          <w:lang w:eastAsia="en-GB"/>
        </w:rPr>
        <w:t>Dr G</w:t>
      </w:r>
      <w:r w:rsidR="00A93B4F">
        <w:rPr>
          <w:rFonts w:ascii="Calibri" w:eastAsia="Calibri" w:hAnsi="Calibri" w:cs="Calibri"/>
          <w:color w:val="000000"/>
          <w:bdr w:val="none" w:sz="0" w:space="0" w:color="auto" w:frame="1"/>
          <w:lang w:eastAsia="en-GB"/>
        </w:rPr>
        <w:t>uy</w:t>
      </w:r>
      <w:r>
        <w:rPr>
          <w:rFonts w:ascii="Calibri" w:eastAsia="Calibri" w:hAnsi="Calibri" w:cs="Calibri"/>
          <w:color w:val="000000"/>
          <w:bdr w:val="none" w:sz="0" w:space="0" w:color="auto" w:frame="1"/>
          <w:lang w:eastAsia="en-GB"/>
        </w:rPr>
        <w:t xml:space="preserve"> Rousseau - </w:t>
      </w:r>
      <w:r w:rsidR="00677034" w:rsidRPr="00677034">
        <w:rPr>
          <w:rFonts w:ascii="Calibri" w:eastAsia="Calibri" w:hAnsi="Calibri" w:cs="Calibri"/>
          <w:color w:val="000000"/>
          <w:bdr w:val="none" w:sz="0" w:space="0" w:color="auto" w:frame="1"/>
          <w:lang w:eastAsia="en-GB"/>
        </w:rPr>
        <w:t>Director of Medical Education</w:t>
      </w:r>
      <w:r w:rsidR="00596642">
        <w:rPr>
          <w:rFonts w:ascii="Calibri" w:eastAsia="Calibri" w:hAnsi="Calibri" w:cs="Calibri"/>
          <w:color w:val="000000"/>
          <w:bdr w:val="none" w:sz="0" w:space="0" w:color="auto" w:frame="1"/>
          <w:lang w:eastAsia="en-GB"/>
        </w:rPr>
        <w:t xml:space="preserve"> (DME)</w:t>
      </w:r>
    </w:p>
    <w:p w14:paraId="24A7D681" w14:textId="520AAC2F" w:rsidR="00677034" w:rsidRDefault="00677034" w:rsidP="00B116AB">
      <w:pPr>
        <w:numPr>
          <w:ilvl w:val="0"/>
          <w:numId w:val="19"/>
        </w:numPr>
        <w:jc w:val="both"/>
        <w:rPr>
          <w:rFonts w:ascii="Calibri" w:eastAsia="Calibri" w:hAnsi="Calibri" w:cs="Calibri"/>
          <w:color w:val="000000"/>
          <w:bdr w:val="none" w:sz="0" w:space="0" w:color="auto" w:frame="1"/>
          <w:lang w:eastAsia="en-GB"/>
        </w:rPr>
      </w:pPr>
      <w:r w:rsidRPr="00677034">
        <w:rPr>
          <w:rFonts w:ascii="Calibri" w:eastAsia="Calibri" w:hAnsi="Calibri" w:cs="Calibri"/>
          <w:color w:val="000000"/>
          <w:bdr w:val="none" w:sz="0" w:space="0" w:color="auto" w:frame="1"/>
          <w:lang w:eastAsia="en-GB"/>
        </w:rPr>
        <w:t>Dr K</w:t>
      </w:r>
      <w:r w:rsidR="00A93B4F">
        <w:rPr>
          <w:rFonts w:ascii="Calibri" w:eastAsia="Calibri" w:hAnsi="Calibri" w:cs="Calibri"/>
          <w:color w:val="000000"/>
          <w:bdr w:val="none" w:sz="0" w:space="0" w:color="auto" w:frame="1"/>
          <w:lang w:eastAsia="en-GB"/>
        </w:rPr>
        <w:t>ate</w:t>
      </w:r>
      <w:r w:rsidRPr="00677034">
        <w:rPr>
          <w:rFonts w:ascii="Calibri" w:eastAsia="Calibri" w:hAnsi="Calibri" w:cs="Calibri"/>
          <w:color w:val="000000"/>
          <w:bdr w:val="none" w:sz="0" w:space="0" w:color="auto" w:frame="1"/>
          <w:lang w:eastAsia="en-GB"/>
        </w:rPr>
        <w:t xml:space="preserve"> Tipping - SAS Staffing Lead</w:t>
      </w:r>
      <w:r w:rsidR="00A93B4F">
        <w:rPr>
          <w:rFonts w:ascii="Calibri" w:eastAsia="Calibri" w:hAnsi="Calibri" w:cs="Calibri"/>
          <w:color w:val="000000"/>
          <w:bdr w:val="none" w:sz="0" w:space="0" w:color="auto" w:frame="1"/>
          <w:lang w:eastAsia="en-GB"/>
        </w:rPr>
        <w:t>, Rota Manager</w:t>
      </w:r>
    </w:p>
    <w:p w14:paraId="7E7C56F2" w14:textId="386B4DDE" w:rsidR="009A776A" w:rsidRDefault="009A776A" w:rsidP="00B116AB">
      <w:pPr>
        <w:numPr>
          <w:ilvl w:val="0"/>
          <w:numId w:val="19"/>
        </w:numPr>
        <w:jc w:val="both"/>
        <w:rPr>
          <w:rFonts w:ascii="Calibri" w:eastAsia="Calibri" w:hAnsi="Calibri" w:cs="Calibri"/>
          <w:color w:val="000000"/>
          <w:bdr w:val="none" w:sz="0" w:space="0" w:color="auto" w:frame="1"/>
          <w:lang w:eastAsia="en-GB"/>
        </w:rPr>
      </w:pPr>
      <w:r>
        <w:rPr>
          <w:rFonts w:ascii="Calibri" w:eastAsia="Calibri" w:hAnsi="Calibri" w:cs="Calibri"/>
          <w:color w:val="000000"/>
          <w:bdr w:val="none" w:sz="0" w:space="0" w:color="auto" w:frame="1"/>
          <w:lang w:eastAsia="en-GB"/>
        </w:rPr>
        <w:t>Dr Will Gaunt – ICM Physician</w:t>
      </w:r>
    </w:p>
    <w:p w14:paraId="0796FDB7" w14:textId="3D7BB45F" w:rsidR="009A776A" w:rsidRDefault="009A776A" w:rsidP="00B116AB">
      <w:pPr>
        <w:numPr>
          <w:ilvl w:val="0"/>
          <w:numId w:val="19"/>
        </w:numPr>
        <w:jc w:val="both"/>
        <w:rPr>
          <w:rFonts w:ascii="Calibri" w:eastAsia="Calibri" w:hAnsi="Calibri" w:cs="Calibri"/>
          <w:color w:val="000000"/>
          <w:bdr w:val="none" w:sz="0" w:space="0" w:color="auto" w:frame="1"/>
          <w:lang w:eastAsia="en-GB"/>
        </w:rPr>
      </w:pPr>
      <w:r>
        <w:rPr>
          <w:rFonts w:ascii="Calibri" w:eastAsia="Calibri" w:hAnsi="Calibri" w:cs="Calibri"/>
          <w:color w:val="000000"/>
          <w:bdr w:val="none" w:sz="0" w:space="0" w:color="auto" w:frame="1"/>
          <w:lang w:eastAsia="en-GB"/>
        </w:rPr>
        <w:t xml:space="preserve">Dr Johannes Achenbach – Trauma, </w:t>
      </w:r>
      <w:proofErr w:type="spellStart"/>
      <w:r>
        <w:rPr>
          <w:rFonts w:ascii="Calibri" w:eastAsia="Calibri" w:hAnsi="Calibri" w:cs="Calibri"/>
          <w:color w:val="000000"/>
          <w:bdr w:val="none" w:sz="0" w:space="0" w:color="auto" w:frame="1"/>
          <w:lang w:eastAsia="en-GB"/>
        </w:rPr>
        <w:t>Orthopaedics</w:t>
      </w:r>
      <w:proofErr w:type="spellEnd"/>
      <w:r>
        <w:rPr>
          <w:rFonts w:ascii="Calibri" w:eastAsia="Calibri" w:hAnsi="Calibri" w:cs="Calibri"/>
          <w:color w:val="000000"/>
          <w:bdr w:val="none" w:sz="0" w:space="0" w:color="auto" w:frame="1"/>
          <w:lang w:eastAsia="en-GB"/>
        </w:rPr>
        <w:t xml:space="preserve"> and ERAS lead</w:t>
      </w:r>
    </w:p>
    <w:p w14:paraId="4DC36CA3" w14:textId="755CDACD" w:rsidR="009A776A" w:rsidRDefault="009A776A" w:rsidP="00B116AB">
      <w:pPr>
        <w:numPr>
          <w:ilvl w:val="0"/>
          <w:numId w:val="19"/>
        </w:numPr>
        <w:jc w:val="both"/>
        <w:rPr>
          <w:rFonts w:ascii="Calibri" w:eastAsia="Calibri" w:hAnsi="Calibri" w:cs="Calibri"/>
          <w:color w:val="000000"/>
          <w:bdr w:val="none" w:sz="0" w:space="0" w:color="auto" w:frame="1"/>
          <w:lang w:eastAsia="en-GB"/>
        </w:rPr>
      </w:pPr>
      <w:r>
        <w:rPr>
          <w:rFonts w:ascii="Calibri" w:eastAsia="Calibri" w:hAnsi="Calibri" w:cs="Calibri"/>
          <w:color w:val="000000"/>
          <w:bdr w:val="none" w:sz="0" w:space="0" w:color="auto" w:frame="1"/>
          <w:lang w:eastAsia="en-GB"/>
        </w:rPr>
        <w:t xml:space="preserve">Dr </w:t>
      </w:r>
      <w:proofErr w:type="spellStart"/>
      <w:r>
        <w:rPr>
          <w:rFonts w:ascii="Calibri" w:eastAsia="Calibri" w:hAnsi="Calibri" w:cs="Calibri"/>
          <w:color w:val="000000"/>
          <w:bdr w:val="none" w:sz="0" w:space="0" w:color="auto" w:frame="1"/>
          <w:lang w:eastAsia="en-GB"/>
        </w:rPr>
        <w:t>Jerzey</w:t>
      </w:r>
      <w:proofErr w:type="spellEnd"/>
      <w:r>
        <w:rPr>
          <w:rFonts w:ascii="Calibri" w:eastAsia="Calibri" w:hAnsi="Calibri" w:cs="Calibri"/>
          <w:color w:val="000000"/>
          <w:bdr w:val="none" w:sz="0" w:space="0" w:color="auto" w:frame="1"/>
          <w:lang w:eastAsia="en-GB"/>
        </w:rPr>
        <w:t xml:space="preserve"> </w:t>
      </w:r>
      <w:proofErr w:type="spellStart"/>
      <w:r>
        <w:rPr>
          <w:rFonts w:ascii="Calibri" w:eastAsia="Calibri" w:hAnsi="Calibri" w:cs="Calibri"/>
          <w:color w:val="000000"/>
          <w:bdr w:val="none" w:sz="0" w:space="0" w:color="auto" w:frame="1"/>
          <w:lang w:eastAsia="en-GB"/>
        </w:rPr>
        <w:t>Minecki</w:t>
      </w:r>
      <w:proofErr w:type="spellEnd"/>
      <w:r>
        <w:rPr>
          <w:rFonts w:ascii="Calibri" w:eastAsia="Calibri" w:hAnsi="Calibri" w:cs="Calibri"/>
          <w:color w:val="000000"/>
          <w:bdr w:val="none" w:sz="0" w:space="0" w:color="auto" w:frame="1"/>
          <w:lang w:eastAsia="en-GB"/>
        </w:rPr>
        <w:t xml:space="preserve"> – Transfer Lead</w:t>
      </w:r>
    </w:p>
    <w:p w14:paraId="55DCCAD5" w14:textId="77777777" w:rsidR="00677034" w:rsidRPr="00677034" w:rsidRDefault="00677034" w:rsidP="004A5145">
      <w:pPr>
        <w:pStyle w:val="Heading2"/>
        <w:pBdr>
          <w:bottom w:val="none" w:sz="0" w:space="0" w:color="auto"/>
        </w:pBdr>
      </w:pPr>
      <w:r w:rsidRPr="00677034">
        <w:t>Associate Specialists</w:t>
      </w:r>
    </w:p>
    <w:p w14:paraId="4504539F" w14:textId="77777777" w:rsidR="00B116AB" w:rsidRDefault="004A5145" w:rsidP="00361319">
      <w:pPr>
        <w:numPr>
          <w:ilvl w:val="0"/>
          <w:numId w:val="19"/>
        </w:numPr>
        <w:jc w:val="both"/>
        <w:rPr>
          <w:rFonts w:ascii="Calibri" w:eastAsia="Calibri" w:hAnsi="Calibri" w:cs="Calibri"/>
          <w:color w:val="000000"/>
          <w:bdr w:val="none" w:sz="0" w:space="0" w:color="auto" w:frame="1"/>
          <w:lang w:eastAsia="en-GB"/>
        </w:rPr>
      </w:pPr>
      <w:r w:rsidRPr="004A5145">
        <w:rPr>
          <w:rFonts w:ascii="Calibri" w:eastAsia="Calibri" w:hAnsi="Calibri" w:cs="Calibri"/>
          <w:color w:val="000000"/>
          <w:bdr w:val="none" w:sz="0" w:space="0" w:color="auto" w:frame="1"/>
          <w:lang w:eastAsia="en-GB"/>
        </w:rPr>
        <w:t>Dr S</w:t>
      </w:r>
      <w:r w:rsidR="00361319">
        <w:rPr>
          <w:rFonts w:ascii="Calibri" w:eastAsia="Calibri" w:hAnsi="Calibri" w:cs="Calibri"/>
          <w:color w:val="000000"/>
          <w:bdr w:val="none" w:sz="0" w:space="0" w:color="auto" w:frame="1"/>
          <w:lang w:eastAsia="en-GB"/>
        </w:rPr>
        <w:t>usan</w:t>
      </w:r>
      <w:r w:rsidRPr="004A5145">
        <w:rPr>
          <w:rFonts w:ascii="Calibri" w:eastAsia="Calibri" w:hAnsi="Calibri" w:cs="Calibri"/>
          <w:color w:val="000000"/>
          <w:bdr w:val="none" w:sz="0" w:space="0" w:color="auto" w:frame="1"/>
          <w:lang w:eastAsia="en-GB"/>
        </w:rPr>
        <w:t xml:space="preserve"> Hanson</w:t>
      </w:r>
      <w:r w:rsidR="00E04512">
        <w:rPr>
          <w:rFonts w:ascii="Calibri" w:eastAsia="Calibri" w:hAnsi="Calibri" w:cs="Calibri"/>
          <w:color w:val="000000"/>
          <w:bdr w:val="none" w:sz="0" w:space="0" w:color="auto" w:frame="1"/>
          <w:lang w:eastAsia="en-GB"/>
        </w:rPr>
        <w:t xml:space="preserve"> (Deputy DME)</w:t>
      </w:r>
    </w:p>
    <w:p w14:paraId="5A8125EF" w14:textId="77777777" w:rsidR="00B116AB" w:rsidRDefault="004A5145" w:rsidP="00B116AB">
      <w:pPr>
        <w:numPr>
          <w:ilvl w:val="0"/>
          <w:numId w:val="19"/>
        </w:numPr>
        <w:jc w:val="both"/>
        <w:rPr>
          <w:rFonts w:ascii="Calibri" w:eastAsia="Calibri" w:hAnsi="Calibri" w:cs="Calibri"/>
          <w:color w:val="000000"/>
          <w:bdr w:val="none" w:sz="0" w:space="0" w:color="auto" w:frame="1"/>
          <w:lang w:eastAsia="en-GB"/>
        </w:rPr>
      </w:pPr>
      <w:r w:rsidRPr="00B116AB">
        <w:rPr>
          <w:rFonts w:ascii="Calibri" w:eastAsia="Calibri" w:hAnsi="Calibri" w:cs="Calibri"/>
          <w:color w:val="000000"/>
          <w:bdr w:val="none" w:sz="0" w:space="0" w:color="auto" w:frame="1"/>
          <w:lang w:eastAsia="en-GB"/>
        </w:rPr>
        <w:t>Dr E</w:t>
      </w:r>
      <w:r w:rsidR="00D32E11">
        <w:rPr>
          <w:rFonts w:ascii="Calibri" w:eastAsia="Calibri" w:hAnsi="Calibri" w:cs="Calibri"/>
          <w:color w:val="000000"/>
          <w:bdr w:val="none" w:sz="0" w:space="0" w:color="auto" w:frame="1"/>
          <w:lang w:eastAsia="en-GB"/>
        </w:rPr>
        <w:t>zequ</w:t>
      </w:r>
      <w:r w:rsidR="00361319" w:rsidRPr="00B116AB">
        <w:rPr>
          <w:rFonts w:ascii="Calibri" w:eastAsia="Calibri" w:hAnsi="Calibri" w:cs="Calibri"/>
          <w:color w:val="000000"/>
          <w:bdr w:val="none" w:sz="0" w:space="0" w:color="auto" w:frame="1"/>
          <w:lang w:eastAsia="en-GB"/>
        </w:rPr>
        <w:t>iel</w:t>
      </w:r>
      <w:r w:rsidR="00B116AB">
        <w:rPr>
          <w:rFonts w:ascii="Calibri" w:eastAsia="Calibri" w:hAnsi="Calibri" w:cs="Calibri"/>
          <w:color w:val="000000"/>
          <w:bdr w:val="none" w:sz="0" w:space="0" w:color="auto" w:frame="1"/>
          <w:lang w:eastAsia="en-GB"/>
        </w:rPr>
        <w:t xml:space="preserve"> Martinez-Estrada</w:t>
      </w:r>
    </w:p>
    <w:p w14:paraId="27992003" w14:textId="77777777" w:rsidR="00B116AB" w:rsidRDefault="004A5145" w:rsidP="00B116AB">
      <w:pPr>
        <w:numPr>
          <w:ilvl w:val="0"/>
          <w:numId w:val="19"/>
        </w:numPr>
        <w:jc w:val="both"/>
        <w:rPr>
          <w:rFonts w:ascii="Calibri" w:eastAsia="Calibri" w:hAnsi="Calibri" w:cs="Calibri"/>
          <w:color w:val="000000"/>
          <w:bdr w:val="none" w:sz="0" w:space="0" w:color="auto" w:frame="1"/>
          <w:lang w:eastAsia="en-GB"/>
        </w:rPr>
      </w:pPr>
      <w:r w:rsidRPr="00B116AB">
        <w:rPr>
          <w:rFonts w:ascii="Calibri" w:eastAsia="Calibri" w:hAnsi="Calibri" w:cs="Calibri"/>
          <w:color w:val="000000"/>
          <w:bdr w:val="none" w:sz="0" w:space="0" w:color="auto" w:frame="1"/>
          <w:lang w:eastAsia="en-GB"/>
        </w:rPr>
        <w:t>Dr E</w:t>
      </w:r>
      <w:r w:rsidR="00361319" w:rsidRPr="00B116AB">
        <w:rPr>
          <w:rFonts w:ascii="Calibri" w:eastAsia="Calibri" w:hAnsi="Calibri" w:cs="Calibri"/>
          <w:color w:val="000000"/>
          <w:bdr w:val="none" w:sz="0" w:space="0" w:color="auto" w:frame="1"/>
          <w:lang w:eastAsia="en-GB"/>
        </w:rPr>
        <w:t>mil</w:t>
      </w:r>
      <w:r w:rsidRPr="00B116AB">
        <w:rPr>
          <w:rFonts w:ascii="Calibri" w:eastAsia="Calibri" w:hAnsi="Calibri" w:cs="Calibri"/>
          <w:color w:val="000000"/>
          <w:bdr w:val="none" w:sz="0" w:space="0" w:color="auto" w:frame="1"/>
          <w:lang w:eastAsia="en-GB"/>
        </w:rPr>
        <w:t xml:space="preserve"> </w:t>
      </w:r>
      <w:proofErr w:type="spellStart"/>
      <w:r w:rsidRPr="00B116AB">
        <w:rPr>
          <w:rFonts w:ascii="Calibri" w:eastAsia="Calibri" w:hAnsi="Calibri" w:cs="Calibri"/>
          <w:color w:val="000000"/>
          <w:bdr w:val="none" w:sz="0" w:space="0" w:color="auto" w:frame="1"/>
          <w:lang w:eastAsia="en-GB"/>
        </w:rPr>
        <w:t>Szelei</w:t>
      </w:r>
      <w:proofErr w:type="spellEnd"/>
      <w:r w:rsidR="00D32E11">
        <w:rPr>
          <w:rFonts w:ascii="Calibri" w:eastAsia="Calibri" w:hAnsi="Calibri" w:cs="Calibri"/>
          <w:color w:val="000000"/>
          <w:bdr w:val="none" w:sz="0" w:space="0" w:color="auto" w:frame="1"/>
          <w:lang w:eastAsia="en-GB"/>
        </w:rPr>
        <w:t xml:space="preserve"> (Appraise</w:t>
      </w:r>
      <w:r w:rsidR="00E04512" w:rsidRPr="00B116AB">
        <w:rPr>
          <w:rFonts w:ascii="Calibri" w:eastAsia="Calibri" w:hAnsi="Calibri" w:cs="Calibri"/>
          <w:color w:val="000000"/>
          <w:bdr w:val="none" w:sz="0" w:space="0" w:color="auto" w:frame="1"/>
          <w:lang w:eastAsia="en-GB"/>
        </w:rPr>
        <w:t>r)</w:t>
      </w:r>
    </w:p>
    <w:p w14:paraId="6841C502" w14:textId="77777777" w:rsidR="00677034" w:rsidRPr="00677034" w:rsidRDefault="00677034" w:rsidP="004A5145">
      <w:pPr>
        <w:pStyle w:val="Heading2"/>
        <w:pBdr>
          <w:bottom w:val="none" w:sz="0" w:space="0" w:color="auto"/>
        </w:pBdr>
      </w:pPr>
      <w:r w:rsidRPr="00677034">
        <w:t>Specialty Doctors</w:t>
      </w:r>
    </w:p>
    <w:p w14:paraId="1EFD571B" w14:textId="77777777" w:rsidR="009A776A" w:rsidRDefault="009A776A" w:rsidP="009A776A">
      <w:pPr>
        <w:numPr>
          <w:ilvl w:val="0"/>
          <w:numId w:val="19"/>
        </w:numPr>
        <w:jc w:val="both"/>
        <w:rPr>
          <w:rFonts w:ascii="Calibri" w:eastAsia="Calibri" w:hAnsi="Calibri" w:cs="Calibri"/>
          <w:color w:val="000000"/>
          <w:bdr w:val="none" w:sz="0" w:space="0" w:color="auto" w:frame="1"/>
          <w:lang w:eastAsia="en-GB"/>
        </w:rPr>
      </w:pPr>
      <w:r w:rsidRPr="004A5145">
        <w:rPr>
          <w:rFonts w:ascii="Calibri" w:eastAsia="Calibri" w:hAnsi="Calibri" w:cs="Calibri"/>
          <w:color w:val="000000"/>
          <w:bdr w:val="none" w:sz="0" w:space="0" w:color="auto" w:frame="1"/>
          <w:lang w:eastAsia="en-GB"/>
        </w:rPr>
        <w:t xml:space="preserve">Dr </w:t>
      </w:r>
      <w:proofErr w:type="spellStart"/>
      <w:r w:rsidRPr="004A5145">
        <w:rPr>
          <w:rFonts w:ascii="Calibri" w:eastAsia="Calibri" w:hAnsi="Calibri" w:cs="Calibri"/>
          <w:color w:val="000000"/>
          <w:bdr w:val="none" w:sz="0" w:space="0" w:color="auto" w:frame="1"/>
          <w:lang w:eastAsia="en-GB"/>
        </w:rPr>
        <w:t>M</w:t>
      </w:r>
      <w:r>
        <w:rPr>
          <w:rFonts w:ascii="Calibri" w:eastAsia="Calibri" w:hAnsi="Calibri" w:cs="Calibri"/>
          <w:color w:val="000000"/>
          <w:bdr w:val="none" w:sz="0" w:space="0" w:color="auto" w:frame="1"/>
          <w:lang w:eastAsia="en-GB"/>
        </w:rPr>
        <w:t>oemen</w:t>
      </w:r>
      <w:proofErr w:type="spellEnd"/>
      <w:r w:rsidRPr="004A5145">
        <w:rPr>
          <w:rFonts w:ascii="Calibri" w:eastAsia="Calibri" w:hAnsi="Calibri" w:cs="Calibri"/>
          <w:color w:val="000000"/>
          <w:bdr w:val="none" w:sz="0" w:space="0" w:color="auto" w:frame="1"/>
          <w:lang w:eastAsia="en-GB"/>
        </w:rPr>
        <w:t xml:space="preserve"> </w:t>
      </w:r>
      <w:proofErr w:type="spellStart"/>
      <w:r w:rsidRPr="004A5145">
        <w:rPr>
          <w:rFonts w:ascii="Calibri" w:eastAsia="Calibri" w:hAnsi="Calibri" w:cs="Calibri"/>
          <w:color w:val="000000"/>
          <w:bdr w:val="none" w:sz="0" w:space="0" w:color="auto" w:frame="1"/>
          <w:lang w:eastAsia="en-GB"/>
        </w:rPr>
        <w:t>Abouelsaad</w:t>
      </w:r>
      <w:proofErr w:type="spellEnd"/>
    </w:p>
    <w:p w14:paraId="3E2FC1AE" w14:textId="4E5DD580" w:rsidR="00B116AB" w:rsidRDefault="00677034" w:rsidP="00361319">
      <w:pPr>
        <w:numPr>
          <w:ilvl w:val="0"/>
          <w:numId w:val="19"/>
        </w:numPr>
        <w:jc w:val="both"/>
        <w:rPr>
          <w:rFonts w:ascii="Calibri" w:eastAsia="Calibri" w:hAnsi="Calibri" w:cs="Calibri"/>
          <w:color w:val="000000"/>
          <w:bdr w:val="none" w:sz="0" w:space="0" w:color="auto" w:frame="1"/>
          <w:lang w:eastAsia="en-GB"/>
        </w:rPr>
      </w:pPr>
      <w:r w:rsidRPr="004A5145">
        <w:rPr>
          <w:rFonts w:ascii="Calibri" w:eastAsia="Calibri" w:hAnsi="Calibri" w:cs="Calibri"/>
          <w:color w:val="000000"/>
          <w:bdr w:val="none" w:sz="0" w:space="0" w:color="auto" w:frame="1"/>
          <w:lang w:eastAsia="en-GB"/>
        </w:rPr>
        <w:t>Dr M</w:t>
      </w:r>
      <w:r w:rsidR="00361319">
        <w:rPr>
          <w:rFonts w:ascii="Calibri" w:eastAsia="Calibri" w:hAnsi="Calibri" w:cs="Calibri"/>
          <w:color w:val="000000"/>
          <w:bdr w:val="none" w:sz="0" w:space="0" w:color="auto" w:frame="1"/>
          <w:lang w:eastAsia="en-GB"/>
        </w:rPr>
        <w:t>a</w:t>
      </w:r>
      <w:r w:rsidR="00D1042C">
        <w:rPr>
          <w:rFonts w:ascii="Calibri" w:eastAsia="Calibri" w:hAnsi="Calibri" w:cs="Calibri"/>
          <w:color w:val="000000"/>
          <w:bdr w:val="none" w:sz="0" w:space="0" w:color="auto" w:frame="1"/>
          <w:lang w:eastAsia="en-GB"/>
        </w:rPr>
        <w:t>t</w:t>
      </w:r>
      <w:r w:rsidR="00361319">
        <w:rPr>
          <w:rFonts w:ascii="Calibri" w:eastAsia="Calibri" w:hAnsi="Calibri" w:cs="Calibri"/>
          <w:color w:val="000000"/>
          <w:bdr w:val="none" w:sz="0" w:space="0" w:color="auto" w:frame="1"/>
          <w:lang w:eastAsia="en-GB"/>
        </w:rPr>
        <w:t>t</w:t>
      </w:r>
      <w:r w:rsidRPr="004A5145">
        <w:rPr>
          <w:rFonts w:ascii="Calibri" w:eastAsia="Calibri" w:hAnsi="Calibri" w:cs="Calibri"/>
          <w:color w:val="000000"/>
          <w:bdr w:val="none" w:sz="0" w:space="0" w:color="auto" w:frame="1"/>
          <w:lang w:eastAsia="en-GB"/>
        </w:rPr>
        <w:t xml:space="preserve"> Casemore</w:t>
      </w:r>
      <w:r w:rsidR="004A5145" w:rsidRPr="004A5145">
        <w:rPr>
          <w:rFonts w:ascii="Calibri" w:eastAsia="Calibri" w:hAnsi="Calibri" w:cs="Calibri"/>
          <w:color w:val="000000"/>
          <w:bdr w:val="none" w:sz="0" w:space="0" w:color="auto" w:frame="1"/>
          <w:lang w:eastAsia="en-GB"/>
        </w:rPr>
        <w:t xml:space="preserve"> </w:t>
      </w:r>
    </w:p>
    <w:p w14:paraId="492615E3" w14:textId="23FF3033" w:rsidR="00B116AB" w:rsidRDefault="00361319" w:rsidP="00361319">
      <w:pPr>
        <w:numPr>
          <w:ilvl w:val="0"/>
          <w:numId w:val="19"/>
        </w:numPr>
        <w:jc w:val="both"/>
        <w:rPr>
          <w:rFonts w:ascii="Calibri" w:eastAsia="Calibri" w:hAnsi="Calibri" w:cs="Calibri"/>
          <w:color w:val="000000"/>
          <w:bdr w:val="none" w:sz="0" w:space="0" w:color="auto" w:frame="1"/>
          <w:lang w:eastAsia="en-GB"/>
        </w:rPr>
      </w:pPr>
      <w:r>
        <w:rPr>
          <w:rFonts w:ascii="Calibri" w:eastAsia="Calibri" w:hAnsi="Calibri" w:cs="Calibri"/>
          <w:color w:val="000000"/>
          <w:bdr w:val="none" w:sz="0" w:space="0" w:color="auto" w:frame="1"/>
          <w:lang w:eastAsia="en-GB"/>
        </w:rPr>
        <w:t>Dr Anne-</w:t>
      </w:r>
      <w:r w:rsidR="00474D04">
        <w:rPr>
          <w:rFonts w:ascii="Calibri" w:eastAsia="Calibri" w:hAnsi="Calibri" w:cs="Calibri"/>
          <w:color w:val="000000"/>
          <w:bdr w:val="none" w:sz="0" w:space="0" w:color="auto" w:frame="1"/>
          <w:lang w:eastAsia="en-GB"/>
        </w:rPr>
        <w:t>L</w:t>
      </w:r>
      <w:r>
        <w:rPr>
          <w:rFonts w:ascii="Calibri" w:eastAsia="Calibri" w:hAnsi="Calibri" w:cs="Calibri"/>
          <w:color w:val="000000"/>
          <w:bdr w:val="none" w:sz="0" w:space="0" w:color="auto" w:frame="1"/>
          <w:lang w:eastAsia="en-GB"/>
        </w:rPr>
        <w:t>ena</w:t>
      </w:r>
      <w:r w:rsidR="00474D04">
        <w:rPr>
          <w:rFonts w:ascii="Calibri" w:eastAsia="Calibri" w:hAnsi="Calibri" w:cs="Calibri"/>
          <w:color w:val="000000"/>
          <w:bdr w:val="none" w:sz="0" w:space="0" w:color="auto" w:frame="1"/>
          <w:lang w:eastAsia="en-GB"/>
        </w:rPr>
        <w:t xml:space="preserve"> Sacher</w:t>
      </w:r>
    </w:p>
    <w:p w14:paraId="552291F6" w14:textId="77777777" w:rsidR="00361319" w:rsidRDefault="00474D04" w:rsidP="00361319">
      <w:pPr>
        <w:numPr>
          <w:ilvl w:val="0"/>
          <w:numId w:val="19"/>
        </w:numPr>
        <w:jc w:val="both"/>
        <w:rPr>
          <w:rFonts w:ascii="Calibri" w:eastAsia="Calibri" w:hAnsi="Calibri" w:cs="Calibri"/>
          <w:color w:val="000000"/>
          <w:bdr w:val="none" w:sz="0" w:space="0" w:color="auto" w:frame="1"/>
          <w:lang w:eastAsia="en-GB"/>
        </w:rPr>
      </w:pPr>
      <w:r>
        <w:rPr>
          <w:rFonts w:ascii="Calibri" w:eastAsia="Calibri" w:hAnsi="Calibri" w:cs="Calibri"/>
          <w:color w:val="000000"/>
          <w:bdr w:val="none" w:sz="0" w:space="0" w:color="auto" w:frame="1"/>
          <w:lang w:eastAsia="en-GB"/>
        </w:rPr>
        <w:t>Dr N</w:t>
      </w:r>
      <w:r w:rsidR="00361319">
        <w:rPr>
          <w:rFonts w:ascii="Calibri" w:eastAsia="Calibri" w:hAnsi="Calibri" w:cs="Calibri"/>
          <w:color w:val="000000"/>
          <w:bdr w:val="none" w:sz="0" w:space="0" w:color="auto" w:frame="1"/>
          <w:lang w:eastAsia="en-GB"/>
        </w:rPr>
        <w:t>ish</w:t>
      </w:r>
      <w:r w:rsidR="00B116AB">
        <w:rPr>
          <w:rFonts w:ascii="Calibri" w:eastAsia="Calibri" w:hAnsi="Calibri" w:cs="Calibri"/>
          <w:color w:val="000000"/>
          <w:bdr w:val="none" w:sz="0" w:space="0" w:color="auto" w:frame="1"/>
          <w:lang w:eastAsia="en-GB"/>
        </w:rPr>
        <w:t xml:space="preserve"> Nath</w:t>
      </w:r>
    </w:p>
    <w:p w14:paraId="2A4664CF" w14:textId="77777777" w:rsidR="00B116AB" w:rsidRDefault="00FD006C" w:rsidP="00B116AB">
      <w:pPr>
        <w:numPr>
          <w:ilvl w:val="0"/>
          <w:numId w:val="19"/>
        </w:numPr>
        <w:jc w:val="both"/>
        <w:rPr>
          <w:rFonts w:ascii="Calibri" w:eastAsia="Calibri" w:hAnsi="Calibri" w:cs="Calibri"/>
          <w:color w:val="000000"/>
          <w:bdr w:val="none" w:sz="0" w:space="0" w:color="auto" w:frame="1"/>
          <w:lang w:eastAsia="en-GB"/>
        </w:rPr>
      </w:pPr>
      <w:r w:rsidRPr="00B116AB">
        <w:rPr>
          <w:rFonts w:ascii="Calibri" w:eastAsia="Calibri" w:hAnsi="Calibri" w:cs="Calibri"/>
          <w:color w:val="000000"/>
          <w:bdr w:val="none" w:sz="0" w:space="0" w:color="auto" w:frame="1"/>
          <w:lang w:eastAsia="en-GB"/>
        </w:rPr>
        <w:t xml:space="preserve">Dr </w:t>
      </w:r>
      <w:r w:rsidR="00361319" w:rsidRPr="00B116AB">
        <w:rPr>
          <w:rFonts w:ascii="Calibri" w:eastAsia="Calibri" w:hAnsi="Calibri" w:cs="Calibri"/>
          <w:color w:val="000000"/>
          <w:bdr w:val="none" w:sz="0" w:space="0" w:color="auto" w:frame="1"/>
          <w:lang w:eastAsia="en-GB"/>
        </w:rPr>
        <w:t>Martin</w:t>
      </w:r>
      <w:r w:rsidRPr="00B116AB">
        <w:rPr>
          <w:rFonts w:ascii="Calibri" w:eastAsia="Calibri" w:hAnsi="Calibri" w:cs="Calibri"/>
          <w:color w:val="000000"/>
          <w:bdr w:val="none" w:sz="0" w:space="0" w:color="auto" w:frame="1"/>
          <w:lang w:eastAsia="en-GB"/>
        </w:rPr>
        <w:t xml:space="preserve"> Paul</w:t>
      </w:r>
    </w:p>
    <w:p w14:paraId="699615E4" w14:textId="77777777" w:rsidR="00B116AB" w:rsidRDefault="00474D04" w:rsidP="00B116AB">
      <w:pPr>
        <w:numPr>
          <w:ilvl w:val="0"/>
          <w:numId w:val="19"/>
        </w:numPr>
        <w:jc w:val="both"/>
        <w:rPr>
          <w:rFonts w:ascii="Calibri" w:eastAsia="Calibri" w:hAnsi="Calibri" w:cs="Calibri"/>
          <w:color w:val="000000"/>
          <w:bdr w:val="none" w:sz="0" w:space="0" w:color="auto" w:frame="1"/>
          <w:lang w:eastAsia="en-GB"/>
        </w:rPr>
      </w:pPr>
      <w:r w:rsidRPr="00B116AB">
        <w:rPr>
          <w:rFonts w:ascii="Calibri" w:eastAsia="Calibri" w:hAnsi="Calibri" w:cs="Calibri"/>
          <w:color w:val="000000"/>
          <w:bdr w:val="none" w:sz="0" w:space="0" w:color="auto" w:frame="1"/>
          <w:lang w:eastAsia="en-GB"/>
        </w:rPr>
        <w:t xml:space="preserve">Dr </w:t>
      </w:r>
      <w:proofErr w:type="spellStart"/>
      <w:r w:rsidRPr="00B116AB">
        <w:rPr>
          <w:rFonts w:ascii="Calibri" w:eastAsia="Calibri" w:hAnsi="Calibri" w:cs="Calibri"/>
          <w:color w:val="000000"/>
          <w:bdr w:val="none" w:sz="0" w:space="0" w:color="auto" w:frame="1"/>
          <w:lang w:eastAsia="en-GB"/>
        </w:rPr>
        <w:t>B</w:t>
      </w:r>
      <w:r w:rsidR="00361319" w:rsidRPr="00B116AB">
        <w:rPr>
          <w:rFonts w:ascii="Calibri" w:eastAsia="Calibri" w:hAnsi="Calibri" w:cs="Calibri"/>
          <w:color w:val="000000"/>
          <w:bdr w:val="none" w:sz="0" w:space="0" w:color="auto" w:frame="1"/>
          <w:lang w:eastAsia="en-GB"/>
        </w:rPr>
        <w:t>alasz</w:t>
      </w:r>
      <w:proofErr w:type="spellEnd"/>
      <w:r w:rsidRPr="00B116AB">
        <w:rPr>
          <w:rFonts w:ascii="Calibri" w:eastAsia="Calibri" w:hAnsi="Calibri" w:cs="Calibri"/>
          <w:color w:val="000000"/>
          <w:bdr w:val="none" w:sz="0" w:space="0" w:color="auto" w:frame="1"/>
          <w:lang w:eastAsia="en-GB"/>
        </w:rPr>
        <w:t xml:space="preserve"> </w:t>
      </w:r>
      <w:proofErr w:type="spellStart"/>
      <w:r w:rsidRPr="00B116AB">
        <w:rPr>
          <w:rFonts w:ascii="Calibri" w:eastAsia="Calibri" w:hAnsi="Calibri" w:cs="Calibri"/>
          <w:color w:val="000000"/>
          <w:bdr w:val="none" w:sz="0" w:space="0" w:color="auto" w:frame="1"/>
          <w:lang w:eastAsia="en-GB"/>
        </w:rPr>
        <w:t>Bartos</w:t>
      </w:r>
      <w:proofErr w:type="spellEnd"/>
    </w:p>
    <w:p w14:paraId="3DD2AA9D" w14:textId="46865501" w:rsidR="004A5145" w:rsidRDefault="00361319" w:rsidP="00B116AB">
      <w:pPr>
        <w:numPr>
          <w:ilvl w:val="0"/>
          <w:numId w:val="19"/>
        </w:numPr>
        <w:jc w:val="both"/>
        <w:rPr>
          <w:rFonts w:ascii="Calibri" w:eastAsia="Calibri" w:hAnsi="Calibri" w:cs="Calibri"/>
          <w:color w:val="000000"/>
          <w:bdr w:val="none" w:sz="0" w:space="0" w:color="auto" w:frame="1"/>
          <w:lang w:eastAsia="en-GB"/>
        </w:rPr>
      </w:pPr>
      <w:r w:rsidRPr="00B116AB">
        <w:rPr>
          <w:rFonts w:ascii="Calibri" w:eastAsia="Calibri" w:hAnsi="Calibri" w:cs="Calibri"/>
          <w:color w:val="000000"/>
          <w:bdr w:val="none" w:sz="0" w:space="0" w:color="auto" w:frame="1"/>
          <w:lang w:eastAsia="en-GB"/>
        </w:rPr>
        <w:t>Dr Taryn Mitchell</w:t>
      </w:r>
    </w:p>
    <w:p w14:paraId="2A77DB22" w14:textId="3BD186FA" w:rsidR="009A776A" w:rsidRDefault="009A776A" w:rsidP="00B116AB">
      <w:pPr>
        <w:numPr>
          <w:ilvl w:val="0"/>
          <w:numId w:val="19"/>
        </w:numPr>
        <w:jc w:val="both"/>
        <w:rPr>
          <w:rFonts w:ascii="Calibri" w:eastAsia="Calibri" w:hAnsi="Calibri" w:cs="Calibri"/>
          <w:color w:val="000000"/>
          <w:bdr w:val="none" w:sz="0" w:space="0" w:color="auto" w:frame="1"/>
          <w:lang w:eastAsia="en-GB"/>
        </w:rPr>
      </w:pPr>
      <w:r>
        <w:rPr>
          <w:rFonts w:ascii="Calibri" w:eastAsia="Calibri" w:hAnsi="Calibri" w:cs="Calibri"/>
          <w:color w:val="000000"/>
          <w:bdr w:val="none" w:sz="0" w:space="0" w:color="auto" w:frame="1"/>
          <w:lang w:eastAsia="en-GB"/>
        </w:rPr>
        <w:t xml:space="preserve">Dr Richard </w:t>
      </w:r>
      <w:proofErr w:type="spellStart"/>
      <w:r>
        <w:rPr>
          <w:rFonts w:ascii="Calibri" w:eastAsia="Calibri" w:hAnsi="Calibri" w:cs="Calibri"/>
          <w:color w:val="000000"/>
          <w:bdr w:val="none" w:sz="0" w:space="0" w:color="auto" w:frame="1"/>
          <w:lang w:eastAsia="en-GB"/>
        </w:rPr>
        <w:t>O’Bryne</w:t>
      </w:r>
      <w:proofErr w:type="spellEnd"/>
    </w:p>
    <w:p w14:paraId="7034088C" w14:textId="36BB7307" w:rsidR="009A776A" w:rsidRDefault="009A776A" w:rsidP="00B116AB">
      <w:pPr>
        <w:numPr>
          <w:ilvl w:val="0"/>
          <w:numId w:val="19"/>
        </w:numPr>
        <w:jc w:val="both"/>
        <w:rPr>
          <w:rFonts w:ascii="Calibri" w:eastAsia="Calibri" w:hAnsi="Calibri" w:cs="Calibri"/>
          <w:color w:val="000000"/>
          <w:bdr w:val="none" w:sz="0" w:space="0" w:color="auto" w:frame="1"/>
          <w:lang w:eastAsia="en-GB"/>
        </w:rPr>
      </w:pPr>
      <w:r>
        <w:rPr>
          <w:rFonts w:ascii="Calibri" w:eastAsia="Calibri" w:hAnsi="Calibri" w:cs="Calibri"/>
          <w:color w:val="000000"/>
          <w:bdr w:val="none" w:sz="0" w:space="0" w:color="auto" w:frame="1"/>
          <w:lang w:eastAsia="en-GB"/>
        </w:rPr>
        <w:t>Dr Gwilym Rivett</w:t>
      </w:r>
    </w:p>
    <w:p w14:paraId="503894BB" w14:textId="6E7FE8B2" w:rsidR="009A776A" w:rsidRDefault="009A776A" w:rsidP="00B116AB">
      <w:pPr>
        <w:numPr>
          <w:ilvl w:val="0"/>
          <w:numId w:val="19"/>
        </w:numPr>
        <w:jc w:val="both"/>
        <w:rPr>
          <w:rFonts w:ascii="Calibri" w:eastAsia="Calibri" w:hAnsi="Calibri" w:cs="Calibri"/>
          <w:color w:val="000000"/>
          <w:bdr w:val="none" w:sz="0" w:space="0" w:color="auto" w:frame="1"/>
          <w:lang w:eastAsia="en-GB"/>
        </w:rPr>
      </w:pPr>
      <w:r>
        <w:rPr>
          <w:rFonts w:ascii="Calibri" w:eastAsia="Calibri" w:hAnsi="Calibri" w:cs="Calibri"/>
          <w:color w:val="000000"/>
          <w:bdr w:val="none" w:sz="0" w:space="0" w:color="auto" w:frame="1"/>
          <w:lang w:eastAsia="en-GB"/>
        </w:rPr>
        <w:t xml:space="preserve">Dr Katy </w:t>
      </w:r>
      <w:proofErr w:type="spellStart"/>
      <w:r>
        <w:rPr>
          <w:rFonts w:ascii="Calibri" w:eastAsia="Calibri" w:hAnsi="Calibri" w:cs="Calibri"/>
          <w:color w:val="000000"/>
          <w:bdr w:val="none" w:sz="0" w:space="0" w:color="auto" w:frame="1"/>
          <w:lang w:eastAsia="en-GB"/>
        </w:rPr>
        <w:t>Pyatt</w:t>
      </w:r>
      <w:proofErr w:type="spellEnd"/>
    </w:p>
    <w:p w14:paraId="56C92C75" w14:textId="20C9B0B9" w:rsidR="009A776A" w:rsidRPr="009A776A" w:rsidRDefault="009A776A" w:rsidP="009A776A">
      <w:pPr>
        <w:numPr>
          <w:ilvl w:val="0"/>
          <w:numId w:val="19"/>
        </w:numPr>
        <w:jc w:val="both"/>
        <w:rPr>
          <w:rFonts w:ascii="Calibri" w:eastAsia="Calibri" w:hAnsi="Calibri" w:cs="Calibri"/>
          <w:color w:val="000000"/>
          <w:bdr w:val="none" w:sz="0" w:space="0" w:color="auto" w:frame="1"/>
          <w:lang w:eastAsia="en-GB"/>
        </w:rPr>
      </w:pPr>
      <w:r>
        <w:rPr>
          <w:rFonts w:ascii="Calibri" w:eastAsia="Calibri" w:hAnsi="Calibri" w:cs="Calibri"/>
          <w:color w:val="000000"/>
          <w:bdr w:val="none" w:sz="0" w:space="0" w:color="auto" w:frame="1"/>
          <w:lang w:eastAsia="en-GB"/>
        </w:rPr>
        <w:t xml:space="preserve">Dr </w:t>
      </w:r>
      <w:r w:rsidRPr="009A776A">
        <w:rPr>
          <w:rFonts w:ascii="Calibri" w:eastAsia="Calibri" w:hAnsi="Calibri" w:cs="Calibri"/>
          <w:color w:val="000000"/>
          <w:bdr w:val="none" w:sz="0" w:space="0" w:color="auto" w:frame="1"/>
          <w:lang w:eastAsia="en-GB"/>
        </w:rPr>
        <w:t xml:space="preserve">Sangeet </w:t>
      </w:r>
      <w:proofErr w:type="spellStart"/>
      <w:r w:rsidRPr="009A776A">
        <w:rPr>
          <w:rFonts w:ascii="Calibri" w:eastAsia="Calibri" w:hAnsi="Calibri" w:cs="Calibri"/>
          <w:color w:val="000000"/>
          <w:bdr w:val="none" w:sz="0" w:space="0" w:color="auto" w:frame="1"/>
          <w:lang w:eastAsia="en-GB"/>
        </w:rPr>
        <w:t>Tanwar</w:t>
      </w:r>
      <w:proofErr w:type="spellEnd"/>
    </w:p>
    <w:p w14:paraId="3C0EEEDF" w14:textId="51C1E41A" w:rsidR="009A776A" w:rsidRPr="00B116AB" w:rsidRDefault="009A776A" w:rsidP="009A776A">
      <w:pPr>
        <w:numPr>
          <w:ilvl w:val="0"/>
          <w:numId w:val="19"/>
        </w:numPr>
        <w:jc w:val="both"/>
        <w:rPr>
          <w:rFonts w:ascii="Calibri" w:eastAsia="Calibri" w:hAnsi="Calibri" w:cs="Calibri"/>
          <w:color w:val="000000"/>
          <w:bdr w:val="none" w:sz="0" w:space="0" w:color="auto" w:frame="1"/>
          <w:lang w:eastAsia="en-GB"/>
        </w:rPr>
      </w:pPr>
      <w:r>
        <w:rPr>
          <w:rFonts w:ascii="Calibri" w:eastAsia="Calibri" w:hAnsi="Calibri" w:cs="Calibri"/>
          <w:color w:val="000000"/>
          <w:bdr w:val="none" w:sz="0" w:space="0" w:color="auto" w:frame="1"/>
          <w:lang w:eastAsia="en-GB"/>
        </w:rPr>
        <w:t xml:space="preserve">Dr </w:t>
      </w:r>
      <w:proofErr w:type="spellStart"/>
      <w:r w:rsidRPr="009A776A">
        <w:rPr>
          <w:rFonts w:ascii="Calibri" w:eastAsia="Calibri" w:hAnsi="Calibri" w:cs="Calibri"/>
          <w:color w:val="000000"/>
          <w:bdr w:val="none" w:sz="0" w:space="0" w:color="auto" w:frame="1"/>
          <w:lang w:eastAsia="en-GB"/>
        </w:rPr>
        <w:t>Rashi</w:t>
      </w:r>
      <w:proofErr w:type="spellEnd"/>
      <w:r w:rsidRPr="009A776A">
        <w:rPr>
          <w:rFonts w:ascii="Calibri" w:eastAsia="Calibri" w:hAnsi="Calibri" w:cs="Calibri"/>
          <w:color w:val="000000"/>
          <w:bdr w:val="none" w:sz="0" w:space="0" w:color="auto" w:frame="1"/>
          <w:lang w:eastAsia="en-GB"/>
        </w:rPr>
        <w:t xml:space="preserve"> Sardana</w:t>
      </w:r>
    </w:p>
    <w:p w14:paraId="55E81A42" w14:textId="77777777" w:rsidR="00677034" w:rsidRPr="0019382E" w:rsidRDefault="00677034" w:rsidP="004A5145">
      <w:pPr>
        <w:pStyle w:val="Heading2"/>
        <w:pBdr>
          <w:bottom w:val="none" w:sz="0" w:space="0" w:color="auto"/>
        </w:pBdr>
      </w:pPr>
      <w:r w:rsidRPr="0019382E">
        <w:t>Trust Doctors</w:t>
      </w:r>
    </w:p>
    <w:p w14:paraId="6E19A817" w14:textId="77777777" w:rsidR="009A776A" w:rsidRPr="009A776A" w:rsidRDefault="009A776A" w:rsidP="009A776A">
      <w:pPr>
        <w:numPr>
          <w:ilvl w:val="0"/>
          <w:numId w:val="19"/>
        </w:numPr>
        <w:jc w:val="both"/>
        <w:rPr>
          <w:rFonts w:ascii="Calibri" w:eastAsia="Calibri" w:hAnsi="Calibri" w:cs="Calibri"/>
          <w:color w:val="000000"/>
          <w:bdr w:val="none" w:sz="0" w:space="0" w:color="auto" w:frame="1"/>
          <w:lang w:eastAsia="en-GB"/>
        </w:rPr>
      </w:pPr>
      <w:r>
        <w:rPr>
          <w:rFonts w:ascii="Calibri" w:eastAsia="Calibri" w:hAnsi="Calibri" w:cs="Calibri"/>
          <w:color w:val="000000"/>
          <w:bdr w:val="none" w:sz="0" w:space="0" w:color="auto" w:frame="1"/>
          <w:lang w:eastAsia="en-GB"/>
        </w:rPr>
        <w:t xml:space="preserve">Dr </w:t>
      </w:r>
      <w:r w:rsidRPr="009A776A">
        <w:rPr>
          <w:rFonts w:ascii="Calibri" w:eastAsia="Calibri" w:hAnsi="Calibri" w:cs="Calibri"/>
          <w:color w:val="000000"/>
          <w:bdr w:val="none" w:sz="0" w:space="0" w:color="auto" w:frame="1"/>
          <w:lang w:eastAsia="en-GB"/>
        </w:rPr>
        <w:t>Sasha Carter</w:t>
      </w:r>
    </w:p>
    <w:p w14:paraId="44442BEB" w14:textId="2B43A36F" w:rsidR="000E1B94" w:rsidRPr="0019382E" w:rsidRDefault="000E1B94" w:rsidP="00C97863">
      <w:pPr>
        <w:numPr>
          <w:ilvl w:val="0"/>
          <w:numId w:val="19"/>
        </w:numPr>
        <w:spacing w:after="120"/>
        <w:jc w:val="both"/>
        <w:rPr>
          <w:rFonts w:ascii="Calibri" w:eastAsia="Calibri" w:hAnsi="Calibri" w:cs="Calibri"/>
          <w:color w:val="000000"/>
          <w:bdr w:val="none" w:sz="0" w:space="0" w:color="auto" w:frame="1"/>
          <w:lang w:eastAsia="en-GB"/>
        </w:rPr>
      </w:pPr>
      <w:r>
        <w:rPr>
          <w:rFonts w:ascii="Calibri" w:eastAsia="Calibri" w:hAnsi="Calibri" w:cs="Calibri"/>
          <w:color w:val="000000"/>
          <w:bdr w:val="none" w:sz="0" w:space="0" w:color="auto" w:frame="1"/>
          <w:lang w:eastAsia="en-GB"/>
        </w:rPr>
        <w:t xml:space="preserve">Dr </w:t>
      </w:r>
      <w:r w:rsidR="009A776A">
        <w:rPr>
          <w:rFonts w:ascii="Calibri" w:eastAsia="Calibri" w:hAnsi="Calibri" w:cs="Calibri"/>
          <w:color w:val="000000"/>
          <w:bdr w:val="none" w:sz="0" w:space="0" w:color="auto" w:frame="1"/>
          <w:lang w:eastAsia="en-GB"/>
        </w:rPr>
        <w:t>Juan Para (ED)</w:t>
      </w:r>
      <w:r>
        <w:rPr>
          <w:rFonts w:ascii="Calibri" w:eastAsia="Calibri" w:hAnsi="Calibri" w:cs="Calibri"/>
          <w:color w:val="000000"/>
          <w:bdr w:val="none" w:sz="0" w:space="0" w:color="auto" w:frame="1"/>
          <w:lang w:eastAsia="en-GB"/>
        </w:rPr>
        <w:t xml:space="preserve"> </w:t>
      </w:r>
    </w:p>
    <w:p w14:paraId="0655BD54" w14:textId="77777777" w:rsidR="00677034" w:rsidRPr="00677034" w:rsidRDefault="00B91018" w:rsidP="004A5145">
      <w:pPr>
        <w:pStyle w:val="Heading2"/>
        <w:pBdr>
          <w:bottom w:val="none" w:sz="0" w:space="0" w:color="auto"/>
        </w:pBdr>
      </w:pPr>
      <w:r>
        <w:t>ACCS</w:t>
      </w:r>
      <w:r w:rsidR="00192342">
        <w:t xml:space="preserve"> </w:t>
      </w:r>
      <w:r>
        <w:t>/</w:t>
      </w:r>
      <w:r w:rsidR="00192342">
        <w:t xml:space="preserve"> </w:t>
      </w:r>
      <w:r w:rsidR="00677034" w:rsidRPr="00677034">
        <w:t>Core Trainees</w:t>
      </w:r>
    </w:p>
    <w:p w14:paraId="224CE2A9" w14:textId="77777777" w:rsidR="00677034" w:rsidRDefault="009430CA" w:rsidP="00677034">
      <w:pPr>
        <w:numPr>
          <w:ilvl w:val="0"/>
          <w:numId w:val="19"/>
        </w:numPr>
        <w:spacing w:after="120"/>
        <w:jc w:val="both"/>
        <w:rPr>
          <w:rFonts w:ascii="Calibri" w:eastAsia="Calibri" w:hAnsi="Calibri" w:cs="Calibri"/>
          <w:color w:val="000000"/>
          <w:bdr w:val="none" w:sz="0" w:space="0" w:color="auto" w:frame="1"/>
          <w:lang w:eastAsia="en-GB"/>
        </w:rPr>
      </w:pPr>
      <w:r>
        <w:rPr>
          <w:rFonts w:ascii="Calibri" w:eastAsia="Calibri" w:hAnsi="Calibri" w:cs="Calibri"/>
          <w:color w:val="000000"/>
          <w:bdr w:val="none" w:sz="0" w:space="0" w:color="auto" w:frame="1"/>
          <w:lang w:eastAsia="en-GB"/>
        </w:rPr>
        <w:t>11</w:t>
      </w:r>
      <w:r w:rsidR="00677034" w:rsidRPr="00677034">
        <w:rPr>
          <w:rFonts w:ascii="Calibri" w:eastAsia="Calibri" w:hAnsi="Calibri" w:cs="Calibri"/>
          <w:color w:val="000000"/>
          <w:bdr w:val="none" w:sz="0" w:space="0" w:color="auto" w:frame="1"/>
          <w:lang w:eastAsia="en-GB"/>
        </w:rPr>
        <w:t xml:space="preserve"> </w:t>
      </w:r>
      <w:r w:rsidR="00FD006C">
        <w:rPr>
          <w:rFonts w:ascii="Calibri" w:eastAsia="Calibri" w:hAnsi="Calibri" w:cs="Calibri"/>
          <w:color w:val="000000"/>
          <w:bdr w:val="none" w:sz="0" w:space="0" w:color="auto" w:frame="1"/>
          <w:lang w:eastAsia="en-GB"/>
        </w:rPr>
        <w:t>Core Training</w:t>
      </w:r>
      <w:r w:rsidR="00474D04">
        <w:rPr>
          <w:rFonts w:ascii="Calibri" w:eastAsia="Calibri" w:hAnsi="Calibri" w:cs="Calibri"/>
          <w:color w:val="000000"/>
          <w:bdr w:val="none" w:sz="0" w:space="0" w:color="auto" w:frame="1"/>
          <w:lang w:eastAsia="en-GB"/>
        </w:rPr>
        <w:t xml:space="preserve"> / ACCS</w:t>
      </w:r>
      <w:r w:rsidR="00FD006C">
        <w:rPr>
          <w:rFonts w:ascii="Calibri" w:eastAsia="Calibri" w:hAnsi="Calibri" w:cs="Calibri"/>
          <w:color w:val="000000"/>
          <w:bdr w:val="none" w:sz="0" w:space="0" w:color="auto" w:frame="1"/>
          <w:lang w:eastAsia="en-GB"/>
        </w:rPr>
        <w:t xml:space="preserve"> </w:t>
      </w:r>
      <w:r w:rsidR="00677034" w:rsidRPr="00677034">
        <w:rPr>
          <w:rFonts w:ascii="Calibri" w:eastAsia="Calibri" w:hAnsi="Calibri" w:cs="Calibri"/>
          <w:color w:val="000000"/>
          <w:bdr w:val="none" w:sz="0" w:space="0" w:color="auto" w:frame="1"/>
          <w:lang w:eastAsia="en-GB"/>
        </w:rPr>
        <w:t>posts (Health Education South West)</w:t>
      </w:r>
    </w:p>
    <w:p w14:paraId="7AA02823" w14:textId="77777777" w:rsidR="00677034" w:rsidRPr="00677034" w:rsidRDefault="00677034" w:rsidP="00677034">
      <w:pPr>
        <w:ind w:left="425"/>
        <w:rPr>
          <w:bdr w:val="none" w:sz="0" w:space="0" w:color="auto" w:frame="1"/>
        </w:rPr>
      </w:pPr>
    </w:p>
    <w:p w14:paraId="6D30B023" w14:textId="77777777" w:rsidR="00677034" w:rsidRPr="00677034" w:rsidRDefault="00677034" w:rsidP="00677034">
      <w:pPr>
        <w:spacing w:after="120"/>
        <w:jc w:val="both"/>
        <w:rPr>
          <w:rFonts w:ascii="Calibri" w:eastAsia="Calibri" w:hAnsi="Calibri" w:cs="Calibri"/>
          <w:color w:val="000000"/>
          <w:bdr w:val="none" w:sz="0" w:space="0" w:color="auto" w:frame="1"/>
          <w:lang w:eastAsia="en-GB"/>
        </w:rPr>
      </w:pPr>
      <w:r w:rsidRPr="00677034">
        <w:rPr>
          <w:rFonts w:ascii="Calibri" w:eastAsia="Calibri" w:hAnsi="Calibri" w:cs="Calibri"/>
          <w:color w:val="000000"/>
          <w:bdr w:val="none" w:sz="0" w:space="0" w:color="auto" w:frame="1"/>
          <w:lang w:eastAsia="en-GB"/>
        </w:rPr>
        <w:t>In addition to medical staff, the department inclu</w:t>
      </w:r>
      <w:r w:rsidR="000E1B94">
        <w:rPr>
          <w:rFonts w:ascii="Calibri" w:eastAsia="Calibri" w:hAnsi="Calibri" w:cs="Calibri"/>
          <w:color w:val="000000"/>
          <w:bdr w:val="none" w:sz="0" w:space="0" w:color="auto" w:frame="1"/>
          <w:lang w:eastAsia="en-GB"/>
        </w:rPr>
        <w:t>des an experienced team of</w:t>
      </w:r>
      <w:r w:rsidRPr="00677034">
        <w:rPr>
          <w:rFonts w:ascii="Calibri" w:eastAsia="Calibri" w:hAnsi="Calibri" w:cs="Calibri"/>
          <w:color w:val="000000"/>
          <w:bdr w:val="none" w:sz="0" w:space="0" w:color="auto" w:frame="1"/>
          <w:lang w:eastAsia="en-GB"/>
        </w:rPr>
        <w:t xml:space="preserve"> pain</w:t>
      </w:r>
      <w:r w:rsidR="000E1B94">
        <w:rPr>
          <w:rFonts w:ascii="Calibri" w:eastAsia="Calibri" w:hAnsi="Calibri" w:cs="Calibri"/>
          <w:color w:val="000000"/>
          <w:bdr w:val="none" w:sz="0" w:space="0" w:color="auto" w:frame="1"/>
          <w:lang w:eastAsia="en-GB"/>
        </w:rPr>
        <w:t xml:space="preserve"> management</w:t>
      </w:r>
      <w:r w:rsidRPr="00677034">
        <w:rPr>
          <w:rFonts w:ascii="Calibri" w:eastAsia="Calibri" w:hAnsi="Calibri" w:cs="Calibri"/>
          <w:color w:val="000000"/>
          <w:bdr w:val="none" w:sz="0" w:space="0" w:color="auto" w:frame="1"/>
          <w:lang w:eastAsia="en-GB"/>
        </w:rPr>
        <w:t xml:space="preserve"> nurses. </w:t>
      </w:r>
    </w:p>
    <w:p w14:paraId="7FE21E6E" w14:textId="579DBB35" w:rsidR="00677034" w:rsidRPr="00677034" w:rsidRDefault="00677034" w:rsidP="00677034">
      <w:pPr>
        <w:spacing w:after="120"/>
        <w:jc w:val="both"/>
        <w:rPr>
          <w:rFonts w:ascii="Calibri" w:eastAsia="Calibri" w:hAnsi="Calibri" w:cs="Calibri"/>
          <w:color w:val="000000"/>
          <w:bdr w:val="none" w:sz="0" w:space="0" w:color="auto" w:frame="1"/>
          <w:lang w:eastAsia="en-GB"/>
        </w:rPr>
      </w:pPr>
      <w:r w:rsidRPr="00677034">
        <w:rPr>
          <w:rFonts w:ascii="Calibri" w:eastAsia="Calibri" w:hAnsi="Calibri" w:cs="Calibri"/>
          <w:color w:val="000000"/>
          <w:bdr w:val="none" w:sz="0" w:space="0" w:color="auto" w:frame="1"/>
          <w:lang w:eastAsia="en-GB"/>
        </w:rPr>
        <w:t>Administrative support is provided by</w:t>
      </w:r>
      <w:r w:rsidR="00192342">
        <w:rPr>
          <w:rFonts w:ascii="Calibri" w:eastAsia="Calibri" w:hAnsi="Calibri" w:cs="Calibri"/>
          <w:color w:val="000000"/>
          <w:bdr w:val="none" w:sz="0" w:space="0" w:color="auto" w:frame="1"/>
          <w:lang w:eastAsia="en-GB"/>
        </w:rPr>
        <w:t xml:space="preserve"> Cerys </w:t>
      </w:r>
      <w:proofErr w:type="spellStart"/>
      <w:r w:rsidR="00192342">
        <w:rPr>
          <w:rFonts w:ascii="Calibri" w:eastAsia="Calibri" w:hAnsi="Calibri" w:cs="Calibri"/>
          <w:color w:val="000000"/>
          <w:bdr w:val="none" w:sz="0" w:space="0" w:color="auto" w:frame="1"/>
          <w:lang w:eastAsia="en-GB"/>
        </w:rPr>
        <w:t>Redif</w:t>
      </w:r>
      <w:proofErr w:type="spellEnd"/>
      <w:r w:rsidR="008E573A">
        <w:rPr>
          <w:rFonts w:ascii="Calibri" w:eastAsia="Calibri" w:hAnsi="Calibri" w:cs="Calibri"/>
          <w:color w:val="000000"/>
          <w:bdr w:val="none" w:sz="0" w:space="0" w:color="auto" w:frame="1"/>
          <w:lang w:eastAsia="en-GB"/>
        </w:rPr>
        <w:t>,</w:t>
      </w:r>
      <w:r w:rsidR="00192342">
        <w:rPr>
          <w:rFonts w:ascii="Calibri" w:eastAsia="Calibri" w:hAnsi="Calibri" w:cs="Calibri"/>
          <w:color w:val="000000"/>
          <w:bdr w:val="none" w:sz="0" w:space="0" w:color="auto" w:frame="1"/>
          <w:lang w:eastAsia="en-GB"/>
        </w:rPr>
        <w:t xml:space="preserve"> </w:t>
      </w:r>
      <w:r w:rsidR="008E573A">
        <w:rPr>
          <w:rFonts w:ascii="Calibri" w:eastAsia="Calibri" w:hAnsi="Calibri" w:cs="Calibri"/>
          <w:color w:val="000000"/>
          <w:bdr w:val="none" w:sz="0" w:space="0" w:color="auto" w:frame="1"/>
          <w:lang w:eastAsia="en-GB"/>
        </w:rPr>
        <w:t xml:space="preserve">Denise Sheldrake </w:t>
      </w:r>
      <w:r w:rsidR="00192342">
        <w:rPr>
          <w:rFonts w:ascii="Calibri" w:eastAsia="Calibri" w:hAnsi="Calibri" w:cs="Calibri"/>
          <w:color w:val="000000"/>
          <w:bdr w:val="none" w:sz="0" w:space="0" w:color="auto" w:frame="1"/>
          <w:lang w:eastAsia="en-GB"/>
        </w:rPr>
        <w:t xml:space="preserve">and </w:t>
      </w:r>
      <w:r w:rsidR="00166AAA">
        <w:rPr>
          <w:rFonts w:ascii="Calibri" w:eastAsia="Calibri" w:hAnsi="Calibri" w:cs="Calibri"/>
          <w:color w:val="000000"/>
          <w:bdr w:val="none" w:sz="0" w:space="0" w:color="auto" w:frame="1"/>
          <w:lang w:eastAsia="en-GB"/>
        </w:rPr>
        <w:t xml:space="preserve">Rebekah Howes. </w:t>
      </w:r>
    </w:p>
    <w:p w14:paraId="20B65B92" w14:textId="77777777" w:rsidR="00C21D73" w:rsidRDefault="00C97863" w:rsidP="004A5145">
      <w:pPr>
        <w:pStyle w:val="Heading2"/>
        <w:pBdr>
          <w:bottom w:val="none" w:sz="0" w:space="0" w:color="auto"/>
        </w:pBdr>
      </w:pPr>
      <w:r>
        <w:lastRenderedPageBreak/>
        <w:t xml:space="preserve">Departmental </w:t>
      </w:r>
      <w:r w:rsidR="004421BF" w:rsidRPr="004136FC">
        <w:t>Management</w:t>
      </w:r>
    </w:p>
    <w:p w14:paraId="0EE3C263" w14:textId="24AC3DA7" w:rsidR="009E4BAD" w:rsidRDefault="009E4BAD" w:rsidP="009E4BAD">
      <w:pPr>
        <w:pStyle w:val="Body"/>
      </w:pPr>
      <w:r>
        <w:t>Day to day operational links are with the</w:t>
      </w:r>
      <w:r w:rsidR="00474D04">
        <w:t xml:space="preserve"> daily duty General Consultant,</w:t>
      </w:r>
      <w:r>
        <w:t xml:space="preserve"> Lead Clinician, the</w:t>
      </w:r>
      <w:r w:rsidR="00474D04">
        <w:t xml:space="preserve"> </w:t>
      </w:r>
      <w:proofErr w:type="spellStart"/>
      <w:r w:rsidR="00474D04">
        <w:t>rota</w:t>
      </w:r>
      <w:proofErr w:type="spellEnd"/>
      <w:r w:rsidR="00474D04">
        <w:t xml:space="preserve"> managers </w:t>
      </w:r>
      <w:r w:rsidRPr="00CA2F05">
        <w:t xml:space="preserve">and the </w:t>
      </w:r>
      <w:proofErr w:type="spellStart"/>
      <w:r w:rsidRPr="00CA2F05">
        <w:t>Anaesthetic</w:t>
      </w:r>
      <w:proofErr w:type="spellEnd"/>
      <w:r w:rsidRPr="00CA2F05">
        <w:t xml:space="preserve"> Secretaries</w:t>
      </w:r>
      <w:r w:rsidR="00166AAA">
        <w:t xml:space="preserve">. </w:t>
      </w:r>
    </w:p>
    <w:p w14:paraId="52A51B58" w14:textId="68B11D81" w:rsidR="009E4BAD" w:rsidRDefault="009E4BAD" w:rsidP="009E4BAD">
      <w:pPr>
        <w:pStyle w:val="Body"/>
      </w:pPr>
      <w:r>
        <w:t>Managerial support is provided by the Service Manager (</w:t>
      </w:r>
      <w:r w:rsidR="00166AAA">
        <w:t>Rachael We</w:t>
      </w:r>
      <w:r w:rsidR="004338A6">
        <w:t>a</w:t>
      </w:r>
      <w:r w:rsidR="00166AAA">
        <w:t>thers</w:t>
      </w:r>
      <w:r>
        <w:t>), Group Manager (Gillian Taylor) and Divisional Director (</w:t>
      </w:r>
      <w:r w:rsidR="00166AAA">
        <w:t>Karen Donaldson</w:t>
      </w:r>
      <w:r>
        <w:t>).</w:t>
      </w:r>
    </w:p>
    <w:p w14:paraId="2316CE78" w14:textId="77777777" w:rsidR="00C21D73" w:rsidRPr="004136FC" w:rsidRDefault="004421BF" w:rsidP="004A5145">
      <w:pPr>
        <w:pStyle w:val="Heading2"/>
        <w:pBdr>
          <w:bottom w:val="none" w:sz="0" w:space="0" w:color="auto"/>
        </w:pBdr>
      </w:pPr>
      <w:r w:rsidRPr="004136FC">
        <w:t>Departmental Workload</w:t>
      </w:r>
    </w:p>
    <w:p w14:paraId="3CFBA0B8" w14:textId="2E3ACF43" w:rsidR="00C21D73" w:rsidRDefault="00305941">
      <w:pPr>
        <w:pStyle w:val="Body"/>
        <w:rPr>
          <w:lang w:val="en-GB"/>
        </w:rPr>
      </w:pPr>
      <w:r w:rsidRPr="009B4EE9">
        <w:rPr>
          <w:color w:val="000000" w:themeColor="text1"/>
        </w:rPr>
        <w:t xml:space="preserve">This </w:t>
      </w:r>
      <w:r w:rsidR="004421BF" w:rsidRPr="009B4EE9">
        <w:rPr>
          <w:color w:val="000000" w:themeColor="text1"/>
        </w:rPr>
        <w:t xml:space="preserve">work will be undertaken at North Devon District Hospital. </w:t>
      </w:r>
      <w:r w:rsidR="004421BF">
        <w:rPr>
          <w:lang w:val="en-GB"/>
        </w:rPr>
        <w:t>There are nine operating theatres on-site. S</w:t>
      </w:r>
      <w:proofErr w:type="spellStart"/>
      <w:r w:rsidR="004421BF">
        <w:t>urgical</w:t>
      </w:r>
      <w:proofErr w:type="spellEnd"/>
      <w:r w:rsidR="004421BF">
        <w:t xml:space="preserve"> specialties include colorectal, upper GI</w:t>
      </w:r>
      <w:r w:rsidR="00474D04">
        <w:t xml:space="preserve"> (specialist centre for abdominal wall and complex hernia repairs)</w:t>
      </w:r>
      <w:r w:rsidR="004421BF">
        <w:t xml:space="preserve">, urology, trauma and </w:t>
      </w:r>
      <w:proofErr w:type="spellStart"/>
      <w:r w:rsidR="004421BF">
        <w:t>orthopaedics</w:t>
      </w:r>
      <w:proofErr w:type="spellEnd"/>
      <w:r w:rsidR="004421BF">
        <w:t>, vascular</w:t>
      </w:r>
      <w:r w:rsidR="000E1B94">
        <w:t xml:space="preserve"> (non-arterial)</w:t>
      </w:r>
      <w:r w:rsidR="004421BF">
        <w:t>, obstetrics</w:t>
      </w:r>
      <w:r w:rsidR="00BD4F69">
        <w:t xml:space="preserve"> &amp; </w:t>
      </w:r>
      <w:proofErr w:type="spellStart"/>
      <w:r w:rsidR="00BD4F69">
        <w:t>gynaecology</w:t>
      </w:r>
      <w:proofErr w:type="spellEnd"/>
      <w:r w:rsidR="00BD4F69">
        <w:t>, breast, dental /</w:t>
      </w:r>
      <w:r w:rsidR="004421BF">
        <w:t xml:space="preserve"> maxillofacial</w:t>
      </w:r>
      <w:r w:rsidR="004B60BC">
        <w:t xml:space="preserve">, </w:t>
      </w:r>
      <w:r w:rsidR="00BD4F69">
        <w:t xml:space="preserve">ophthalmology, </w:t>
      </w:r>
      <w:r w:rsidR="004B60BC">
        <w:t>ENT</w:t>
      </w:r>
      <w:r w:rsidR="004421BF">
        <w:t xml:space="preserve"> and plastics.</w:t>
      </w:r>
      <w:r w:rsidR="004421BF">
        <w:rPr>
          <w:lang w:val="en-GB"/>
        </w:rPr>
        <w:t xml:space="preserve"> </w:t>
      </w:r>
      <w:r w:rsidR="004757BA">
        <w:rPr>
          <w:lang w:val="en-GB"/>
        </w:rPr>
        <w:t xml:space="preserve">Robotic surgery will be starting within the trust in the near future (general and orthopaedic). </w:t>
      </w:r>
      <w:r w:rsidR="004421BF">
        <w:rPr>
          <w:lang w:val="en-GB"/>
        </w:rPr>
        <w:t>Anaesthesia is also undertaken within the Endoscopy Suite and for occasional cases within the Radiology Department.</w:t>
      </w:r>
      <w:r w:rsidR="004B5495">
        <w:rPr>
          <w:lang w:val="en-GB"/>
        </w:rPr>
        <w:t xml:space="preserve"> The department is paper free and all documentation and charts is via </w:t>
      </w:r>
      <w:proofErr w:type="spellStart"/>
      <w:r w:rsidR="004B5495">
        <w:rPr>
          <w:lang w:val="en-GB"/>
        </w:rPr>
        <w:t>MyCare</w:t>
      </w:r>
      <w:proofErr w:type="spellEnd"/>
      <w:r w:rsidR="004B5495">
        <w:rPr>
          <w:lang w:val="en-GB"/>
        </w:rPr>
        <w:t xml:space="preserve"> (EPIC) an electronic patient record. </w:t>
      </w:r>
    </w:p>
    <w:p w14:paraId="1C51857E" w14:textId="77777777" w:rsidR="00C21D73" w:rsidRDefault="004421BF" w:rsidP="00192342">
      <w:pPr>
        <w:pStyle w:val="Heading3"/>
        <w:pBdr>
          <w:bottom w:val="none" w:sz="0" w:space="0" w:color="auto"/>
        </w:pBdr>
      </w:pPr>
      <w:r>
        <w:t>General Workload</w:t>
      </w:r>
    </w:p>
    <w:p w14:paraId="7E7AF3A8" w14:textId="573ECDE1" w:rsidR="00C21D73" w:rsidRDefault="004421BF">
      <w:pPr>
        <w:jc w:val="both"/>
        <w:rPr>
          <w:rFonts w:ascii="Calibri" w:eastAsia="Calibri" w:hAnsi="Calibri" w:cs="Calibri"/>
          <w:color w:val="000000"/>
          <w:u w:color="000000"/>
          <w:lang w:eastAsia="en-GB"/>
        </w:rPr>
      </w:pPr>
      <w:r>
        <w:rPr>
          <w:rFonts w:ascii="Calibri" w:eastAsia="Calibri" w:hAnsi="Calibri" w:cs="Calibri"/>
          <w:color w:val="000000"/>
          <w:u w:color="000000"/>
          <w:lang w:eastAsia="en-GB"/>
        </w:rPr>
        <w:t xml:space="preserve">The Department provides </w:t>
      </w:r>
      <w:proofErr w:type="spellStart"/>
      <w:r>
        <w:rPr>
          <w:rFonts w:ascii="Calibri" w:eastAsia="Calibri" w:hAnsi="Calibri" w:cs="Calibri"/>
          <w:color w:val="000000"/>
          <w:u w:color="000000"/>
          <w:lang w:eastAsia="en-GB"/>
        </w:rPr>
        <w:t>anaesthesia</w:t>
      </w:r>
      <w:proofErr w:type="spellEnd"/>
      <w:r>
        <w:rPr>
          <w:rFonts w:ascii="Calibri" w:eastAsia="Calibri" w:hAnsi="Calibri" w:cs="Calibri"/>
          <w:color w:val="000000"/>
          <w:u w:color="000000"/>
          <w:lang w:eastAsia="en-GB"/>
        </w:rPr>
        <w:t xml:space="preserve"> for approximately 18,000 procedures each year.  As well as general and regional </w:t>
      </w:r>
      <w:proofErr w:type="spellStart"/>
      <w:r>
        <w:rPr>
          <w:rFonts w:ascii="Calibri" w:eastAsia="Calibri" w:hAnsi="Calibri" w:cs="Calibri"/>
          <w:color w:val="000000"/>
          <w:u w:color="000000"/>
          <w:lang w:eastAsia="en-GB"/>
        </w:rPr>
        <w:t>anaesthesia</w:t>
      </w:r>
      <w:proofErr w:type="spellEnd"/>
      <w:r>
        <w:rPr>
          <w:rFonts w:ascii="Calibri" w:eastAsia="Calibri" w:hAnsi="Calibri" w:cs="Calibri"/>
          <w:color w:val="000000"/>
          <w:u w:color="000000"/>
          <w:lang w:eastAsia="en-GB"/>
        </w:rPr>
        <w:t xml:space="preserve"> the department is also involved with the care of patients in the </w:t>
      </w:r>
      <w:r w:rsidR="009430CA">
        <w:rPr>
          <w:rFonts w:ascii="Calibri" w:eastAsia="Calibri" w:hAnsi="Calibri" w:cs="Calibri"/>
          <w:color w:val="000000"/>
          <w:u w:color="000000"/>
          <w:lang w:eastAsia="en-GB"/>
        </w:rPr>
        <w:t>critical care</w:t>
      </w:r>
      <w:r>
        <w:rPr>
          <w:rFonts w:ascii="Calibri" w:eastAsia="Calibri" w:hAnsi="Calibri" w:cs="Calibri"/>
          <w:color w:val="000000"/>
          <w:u w:color="000000"/>
          <w:lang w:eastAsia="en-GB"/>
        </w:rPr>
        <w:t xml:space="preserve">, the obstetric unit, in both acute and </w:t>
      </w:r>
      <w:r w:rsidR="00B00864">
        <w:rPr>
          <w:rFonts w:ascii="Calibri" w:eastAsia="Calibri" w:hAnsi="Calibri" w:cs="Calibri"/>
          <w:color w:val="000000"/>
          <w:u w:color="000000"/>
          <w:lang w:eastAsia="en-GB"/>
        </w:rPr>
        <w:t xml:space="preserve">outpatient </w:t>
      </w:r>
      <w:r>
        <w:rPr>
          <w:rFonts w:ascii="Calibri" w:eastAsia="Calibri" w:hAnsi="Calibri" w:cs="Calibri"/>
          <w:color w:val="000000"/>
          <w:u w:color="000000"/>
          <w:lang w:eastAsia="en-GB"/>
        </w:rPr>
        <w:t>pain management, in trauma and resuscitation, in pre-operative assessment and in the transfer of critically ill patients.</w:t>
      </w:r>
    </w:p>
    <w:p w14:paraId="4DE27FC6" w14:textId="77777777" w:rsidR="00C21D73" w:rsidRDefault="004421BF" w:rsidP="00192342">
      <w:pPr>
        <w:pStyle w:val="Heading3"/>
        <w:pBdr>
          <w:bottom w:val="none" w:sz="0" w:space="0" w:color="auto"/>
        </w:pBdr>
      </w:pPr>
      <w:r>
        <w:t>Day Surgery</w:t>
      </w:r>
    </w:p>
    <w:p w14:paraId="054C9FA2" w14:textId="1F6D06D5" w:rsidR="00C21D73" w:rsidRDefault="004421BF">
      <w:pPr>
        <w:jc w:val="both"/>
        <w:rPr>
          <w:rFonts w:ascii="Calibri" w:eastAsia="Calibri" w:hAnsi="Calibri" w:cs="Calibri"/>
          <w:color w:val="000000"/>
          <w:u w:color="000000"/>
          <w:lang w:eastAsia="en-GB"/>
        </w:rPr>
      </w:pPr>
      <w:r>
        <w:rPr>
          <w:rFonts w:ascii="Calibri" w:eastAsia="Calibri" w:hAnsi="Calibri" w:cs="Calibri"/>
          <w:color w:val="000000"/>
          <w:u w:color="000000"/>
          <w:lang w:eastAsia="en-GB"/>
        </w:rPr>
        <w:t xml:space="preserve">This is a separate unit within the main hospital.  It has one ward and two operating theatres.  </w:t>
      </w:r>
      <w:r w:rsidR="00344B60">
        <w:rPr>
          <w:rFonts w:ascii="Calibri" w:eastAsia="Calibri" w:hAnsi="Calibri" w:cs="Calibri"/>
          <w:color w:val="000000"/>
          <w:u w:color="000000"/>
          <w:lang w:eastAsia="en-GB"/>
        </w:rPr>
        <w:t xml:space="preserve">Much of our workload, about 10,000 procedures a year, are day case and we continue to aim to try and increase this aspect of our care, including enhanced recovery pathways in multiple specialties. </w:t>
      </w:r>
      <w:proofErr w:type="spellStart"/>
      <w:r>
        <w:rPr>
          <w:rFonts w:ascii="Calibri" w:eastAsia="Calibri" w:hAnsi="Calibri" w:cs="Calibri"/>
          <w:color w:val="000000"/>
          <w:u w:color="000000"/>
          <w:lang w:eastAsia="en-GB"/>
        </w:rPr>
        <w:t>Gynaecology</w:t>
      </w:r>
      <w:proofErr w:type="spellEnd"/>
      <w:r>
        <w:rPr>
          <w:rFonts w:ascii="Calibri" w:eastAsia="Calibri" w:hAnsi="Calibri" w:cs="Calibri"/>
          <w:color w:val="000000"/>
          <w:u w:color="000000"/>
          <w:lang w:eastAsia="en-GB"/>
        </w:rPr>
        <w:t>,</w:t>
      </w:r>
      <w:r w:rsidR="009430CA">
        <w:rPr>
          <w:rFonts w:ascii="Calibri" w:eastAsia="Calibri" w:hAnsi="Calibri" w:cs="Calibri"/>
          <w:color w:val="000000"/>
          <w:u w:color="000000"/>
          <w:lang w:eastAsia="en-GB"/>
        </w:rPr>
        <w:t xml:space="preserve"> b</w:t>
      </w:r>
      <w:r>
        <w:rPr>
          <w:rFonts w:ascii="Calibri" w:eastAsia="Calibri" w:hAnsi="Calibri" w:cs="Calibri"/>
          <w:color w:val="000000"/>
          <w:u w:color="000000"/>
          <w:lang w:eastAsia="en-GB"/>
        </w:rPr>
        <w:t xml:space="preserve">reast and </w:t>
      </w:r>
      <w:r w:rsidR="009430CA">
        <w:rPr>
          <w:rFonts w:ascii="Calibri" w:eastAsia="Calibri" w:hAnsi="Calibri" w:cs="Calibri"/>
          <w:color w:val="000000"/>
          <w:u w:color="000000"/>
          <w:lang w:eastAsia="en-GB"/>
        </w:rPr>
        <w:t>o</w:t>
      </w:r>
      <w:r>
        <w:rPr>
          <w:rFonts w:ascii="Calibri" w:eastAsia="Calibri" w:hAnsi="Calibri" w:cs="Calibri"/>
          <w:color w:val="000000"/>
          <w:u w:color="000000"/>
          <w:lang w:eastAsia="en-GB"/>
        </w:rPr>
        <w:t xml:space="preserve">phthalmic surgery take place in a dedicated theatre complex within the Women and Children </w:t>
      </w:r>
      <w:r w:rsidR="009430CA">
        <w:rPr>
          <w:rFonts w:ascii="Calibri" w:eastAsia="Calibri" w:hAnsi="Calibri" w:cs="Calibri"/>
          <w:color w:val="000000"/>
          <w:u w:color="000000"/>
          <w:lang w:eastAsia="en-GB"/>
        </w:rPr>
        <w:t>Centre</w:t>
      </w:r>
      <w:r>
        <w:rPr>
          <w:rFonts w:ascii="Calibri" w:eastAsia="Calibri" w:hAnsi="Calibri" w:cs="Calibri"/>
          <w:color w:val="000000"/>
          <w:u w:color="000000"/>
          <w:lang w:eastAsia="en-GB"/>
        </w:rPr>
        <w:t>.</w:t>
      </w:r>
      <w:r w:rsidR="00344B60">
        <w:rPr>
          <w:rFonts w:ascii="Calibri" w:eastAsia="Calibri" w:hAnsi="Calibri" w:cs="Calibri"/>
          <w:color w:val="000000"/>
          <w:u w:color="000000"/>
          <w:lang w:eastAsia="en-GB"/>
        </w:rPr>
        <w:t xml:space="preserve"> We would encourage those with an interest in Day Case Surgery to apply for the position. </w:t>
      </w:r>
    </w:p>
    <w:p w14:paraId="6794AF04" w14:textId="77777777" w:rsidR="00C21D73" w:rsidRDefault="004421BF" w:rsidP="00192342">
      <w:pPr>
        <w:pStyle w:val="Heading3"/>
        <w:pBdr>
          <w:bottom w:val="none" w:sz="0" w:space="0" w:color="auto"/>
        </w:pBdr>
      </w:pPr>
      <w:r>
        <w:t>Obstetrics</w:t>
      </w:r>
    </w:p>
    <w:p w14:paraId="4E0B09E3" w14:textId="045C5C75" w:rsidR="00C21D73" w:rsidRDefault="004421BF">
      <w:pPr>
        <w:jc w:val="both"/>
        <w:rPr>
          <w:rFonts w:ascii="Calibri" w:eastAsia="Calibri" w:hAnsi="Calibri" w:cs="Calibri"/>
          <w:color w:val="000000"/>
          <w:u w:color="000000"/>
          <w:lang w:eastAsia="en-GB"/>
        </w:rPr>
      </w:pPr>
      <w:r>
        <w:rPr>
          <w:rFonts w:ascii="Calibri" w:eastAsia="Calibri" w:hAnsi="Calibri" w:cs="Calibri"/>
          <w:color w:val="000000"/>
          <w:u w:color="000000"/>
          <w:lang w:eastAsia="en-GB"/>
        </w:rPr>
        <w:t xml:space="preserve">The Department provides a </w:t>
      </w:r>
      <w:r w:rsidR="00202127">
        <w:rPr>
          <w:rFonts w:ascii="Calibri" w:eastAsia="Calibri" w:hAnsi="Calibri" w:cs="Calibri"/>
          <w:color w:val="000000"/>
          <w:u w:color="000000"/>
          <w:lang w:eastAsia="en-GB"/>
        </w:rPr>
        <w:t>24-hour</w:t>
      </w:r>
      <w:r>
        <w:rPr>
          <w:rFonts w:ascii="Calibri" w:eastAsia="Calibri" w:hAnsi="Calibri" w:cs="Calibri"/>
          <w:color w:val="000000"/>
          <w:u w:color="000000"/>
          <w:lang w:eastAsia="en-GB"/>
        </w:rPr>
        <w:t xml:space="preserve"> epidural service to the Obstetric Unit with </w:t>
      </w:r>
      <w:r w:rsidR="00D17536">
        <w:rPr>
          <w:rFonts w:ascii="Calibri" w:eastAsia="Calibri" w:hAnsi="Calibri" w:cs="Calibri"/>
          <w:color w:val="000000"/>
          <w:u w:color="000000"/>
          <w:lang w:eastAsia="en-GB"/>
        </w:rPr>
        <w:t xml:space="preserve">around </w:t>
      </w:r>
      <w:r>
        <w:rPr>
          <w:rFonts w:ascii="Calibri" w:eastAsia="Calibri" w:hAnsi="Calibri" w:cs="Calibri"/>
          <w:color w:val="000000"/>
          <w:u w:color="000000"/>
          <w:lang w:eastAsia="en-GB"/>
        </w:rPr>
        <w:t>1</w:t>
      </w:r>
      <w:r w:rsidR="00D17536">
        <w:rPr>
          <w:rFonts w:ascii="Calibri" w:eastAsia="Calibri" w:hAnsi="Calibri" w:cs="Calibri"/>
          <w:color w:val="000000"/>
          <w:u w:color="000000"/>
          <w:lang w:eastAsia="en-GB"/>
        </w:rPr>
        <w:t>6</w:t>
      </w:r>
      <w:r>
        <w:rPr>
          <w:rFonts w:ascii="Calibri" w:eastAsia="Calibri" w:hAnsi="Calibri" w:cs="Calibri"/>
          <w:color w:val="000000"/>
          <w:u w:color="000000"/>
          <w:lang w:eastAsia="en-GB"/>
        </w:rPr>
        <w:t xml:space="preserve">00 deliveries per year.  The epidural frequency is 25% and the caesarean section (LSCS) rate is 28%.  There are four weekly sessions for elective LSCS.  Epidural pain relief during </w:t>
      </w:r>
      <w:proofErr w:type="spellStart"/>
      <w:r>
        <w:rPr>
          <w:rFonts w:ascii="Calibri" w:eastAsia="Calibri" w:hAnsi="Calibri" w:cs="Calibri"/>
          <w:color w:val="000000"/>
          <w:u w:color="000000"/>
          <w:lang w:eastAsia="en-GB"/>
        </w:rPr>
        <w:t>labour</w:t>
      </w:r>
      <w:proofErr w:type="spellEnd"/>
      <w:r>
        <w:rPr>
          <w:rFonts w:ascii="Calibri" w:eastAsia="Calibri" w:hAnsi="Calibri" w:cs="Calibri"/>
          <w:color w:val="000000"/>
          <w:u w:color="000000"/>
          <w:lang w:eastAsia="en-GB"/>
        </w:rPr>
        <w:t xml:space="preserve"> is given using patient controlled epidural analgesia (PCEA). There is a well-established Consultant-delivered obstetric </w:t>
      </w:r>
      <w:proofErr w:type="spellStart"/>
      <w:r>
        <w:rPr>
          <w:rFonts w:ascii="Calibri" w:eastAsia="Calibri" w:hAnsi="Calibri" w:cs="Calibri"/>
          <w:color w:val="000000"/>
          <w:u w:color="000000"/>
          <w:lang w:eastAsia="en-GB"/>
        </w:rPr>
        <w:t>anaesthesia</w:t>
      </w:r>
      <w:proofErr w:type="spellEnd"/>
      <w:r>
        <w:rPr>
          <w:rFonts w:ascii="Calibri" w:eastAsia="Calibri" w:hAnsi="Calibri" w:cs="Calibri"/>
          <w:color w:val="000000"/>
          <w:u w:color="000000"/>
          <w:lang w:eastAsia="en-GB"/>
        </w:rPr>
        <w:t xml:space="preserve"> clinic.</w:t>
      </w:r>
      <w:r w:rsidR="00474D04">
        <w:rPr>
          <w:rFonts w:ascii="Calibri" w:eastAsia="Calibri" w:hAnsi="Calibri" w:cs="Calibri"/>
          <w:color w:val="000000"/>
          <w:u w:color="000000"/>
          <w:lang w:eastAsia="en-GB"/>
        </w:rPr>
        <w:t xml:space="preserve"> Applicants with an</w:t>
      </w:r>
      <w:r w:rsidR="003844A9">
        <w:rPr>
          <w:rFonts w:ascii="Calibri" w:eastAsia="Calibri" w:hAnsi="Calibri" w:cs="Calibri"/>
          <w:color w:val="000000"/>
          <w:u w:color="000000"/>
          <w:lang w:eastAsia="en-GB"/>
        </w:rPr>
        <w:t xml:space="preserve"> interest in obstetric </w:t>
      </w:r>
      <w:proofErr w:type="spellStart"/>
      <w:r w:rsidR="003844A9">
        <w:rPr>
          <w:rFonts w:ascii="Calibri" w:eastAsia="Calibri" w:hAnsi="Calibri" w:cs="Calibri"/>
          <w:color w:val="000000"/>
          <w:u w:color="000000"/>
          <w:lang w:eastAsia="en-GB"/>
        </w:rPr>
        <w:t>anaesthesia</w:t>
      </w:r>
      <w:proofErr w:type="spellEnd"/>
      <w:r w:rsidR="003844A9">
        <w:rPr>
          <w:rFonts w:ascii="Calibri" w:eastAsia="Calibri" w:hAnsi="Calibri" w:cs="Calibri"/>
          <w:color w:val="000000"/>
          <w:u w:color="000000"/>
          <w:lang w:eastAsia="en-GB"/>
        </w:rPr>
        <w:t xml:space="preserve"> are encouraged to contact </w:t>
      </w:r>
      <w:r w:rsidR="006963E3">
        <w:rPr>
          <w:rFonts w:ascii="Calibri" w:eastAsia="Calibri" w:hAnsi="Calibri" w:cs="Calibri"/>
          <w:color w:val="000000"/>
          <w:u w:color="000000"/>
          <w:lang w:eastAsia="en-GB"/>
        </w:rPr>
        <w:t>Dr Jim Powell</w:t>
      </w:r>
      <w:r w:rsidR="003844A9">
        <w:rPr>
          <w:rFonts w:ascii="Calibri" w:eastAsia="Calibri" w:hAnsi="Calibri" w:cs="Calibri"/>
          <w:color w:val="000000"/>
          <w:u w:color="000000"/>
          <w:lang w:eastAsia="en-GB"/>
        </w:rPr>
        <w:t xml:space="preserve"> for further information.</w:t>
      </w:r>
    </w:p>
    <w:p w14:paraId="188736B7" w14:textId="26A6665B" w:rsidR="00C21D73" w:rsidRDefault="004421BF" w:rsidP="00192342">
      <w:pPr>
        <w:pStyle w:val="Heading3"/>
        <w:pBdr>
          <w:bottom w:val="none" w:sz="0" w:space="0" w:color="auto"/>
        </w:pBdr>
      </w:pPr>
      <w:r>
        <w:t>P</w:t>
      </w:r>
      <w:r w:rsidR="00B56D8A">
        <w:t>eri-</w:t>
      </w:r>
      <w:r>
        <w:t xml:space="preserve">Operative </w:t>
      </w:r>
      <w:r w:rsidR="00B56D8A">
        <w:t>Assessment</w:t>
      </w:r>
    </w:p>
    <w:p w14:paraId="164AB784" w14:textId="0E83EB83" w:rsidR="00C21D73" w:rsidRDefault="004421BF">
      <w:pPr>
        <w:pStyle w:val="TextBody"/>
        <w:rPr>
          <w:rFonts w:ascii="Calibri" w:eastAsia="Calibri" w:hAnsi="Calibri" w:cs="Calibri"/>
          <w:color w:val="000000"/>
          <w:sz w:val="24"/>
          <w:szCs w:val="24"/>
          <w:u w:color="000000"/>
          <w:lang w:val="en-US"/>
        </w:rPr>
      </w:pPr>
      <w:r>
        <w:rPr>
          <w:rFonts w:ascii="Calibri" w:eastAsia="Calibri" w:hAnsi="Calibri" w:cs="Calibri"/>
          <w:color w:val="000000"/>
          <w:sz w:val="24"/>
          <w:szCs w:val="24"/>
          <w:u w:color="000000"/>
          <w:lang w:val="en-US"/>
        </w:rPr>
        <w:t xml:space="preserve">The Trust has a well-established nurse-delivered pre-operative assessment service which is supported by a </w:t>
      </w:r>
      <w:r w:rsidR="00474D04">
        <w:rPr>
          <w:rFonts w:ascii="Calibri" w:eastAsia="Calibri" w:hAnsi="Calibri" w:cs="Calibri"/>
          <w:color w:val="000000"/>
          <w:sz w:val="24"/>
          <w:szCs w:val="24"/>
          <w:u w:color="000000"/>
          <w:lang w:val="en-US"/>
        </w:rPr>
        <w:t>team of</w:t>
      </w:r>
      <w:r>
        <w:rPr>
          <w:rFonts w:ascii="Calibri" w:eastAsia="Calibri" w:hAnsi="Calibri" w:cs="Calibri"/>
          <w:color w:val="000000"/>
          <w:sz w:val="24"/>
          <w:szCs w:val="24"/>
          <w:u w:color="000000"/>
          <w:lang w:val="en-US"/>
        </w:rPr>
        <w:t xml:space="preserve"> Consultant</w:t>
      </w:r>
      <w:r w:rsidR="00977BA9">
        <w:rPr>
          <w:rFonts w:ascii="Calibri" w:eastAsia="Calibri" w:hAnsi="Calibri" w:cs="Calibri"/>
          <w:color w:val="000000"/>
          <w:sz w:val="24"/>
          <w:szCs w:val="24"/>
          <w:u w:color="000000"/>
          <w:lang w:val="en-US"/>
        </w:rPr>
        <w:t>s</w:t>
      </w:r>
      <w:r>
        <w:rPr>
          <w:rFonts w:ascii="Calibri" w:eastAsia="Calibri" w:hAnsi="Calibri" w:cs="Calibri"/>
          <w:color w:val="000000"/>
          <w:sz w:val="24"/>
          <w:szCs w:val="24"/>
          <w:u w:color="000000"/>
          <w:lang w:val="en-US"/>
        </w:rPr>
        <w:t xml:space="preserve"> </w:t>
      </w:r>
      <w:r w:rsidR="000E70CE" w:rsidRPr="00E74950">
        <w:rPr>
          <w:rFonts w:ascii="Calibri" w:eastAsia="Calibri" w:hAnsi="Calibri" w:cs="Calibri"/>
          <w:color w:val="000000"/>
          <w:sz w:val="24"/>
          <w:szCs w:val="24"/>
          <w:u w:color="000000"/>
          <w:lang w:val="en-US"/>
        </w:rPr>
        <w:t>who currently deliver</w:t>
      </w:r>
      <w:r w:rsidRPr="00E74950">
        <w:rPr>
          <w:rFonts w:ascii="Calibri" w:eastAsia="Calibri" w:hAnsi="Calibri" w:cs="Calibri"/>
          <w:color w:val="000000"/>
          <w:sz w:val="24"/>
          <w:szCs w:val="24"/>
          <w:u w:color="000000"/>
          <w:lang w:val="en-US"/>
        </w:rPr>
        <w:t xml:space="preserve"> </w:t>
      </w:r>
      <w:r w:rsidR="00D85699">
        <w:rPr>
          <w:rFonts w:ascii="Calibri" w:eastAsia="Calibri" w:hAnsi="Calibri" w:cs="Calibri"/>
          <w:color w:val="000000"/>
          <w:sz w:val="24"/>
          <w:szCs w:val="24"/>
          <w:u w:color="000000"/>
          <w:lang w:val="en-US"/>
        </w:rPr>
        <w:t>seven</w:t>
      </w:r>
      <w:r w:rsidR="0073416A">
        <w:rPr>
          <w:rFonts w:ascii="Calibri" w:eastAsia="Calibri" w:hAnsi="Calibri" w:cs="Calibri"/>
          <w:color w:val="000000"/>
          <w:sz w:val="24"/>
          <w:szCs w:val="24"/>
          <w:u w:color="000000"/>
          <w:lang w:val="en-US"/>
        </w:rPr>
        <w:t xml:space="preserve"> </w:t>
      </w:r>
      <w:proofErr w:type="spellStart"/>
      <w:r w:rsidR="0073416A">
        <w:rPr>
          <w:rFonts w:ascii="Calibri" w:eastAsia="Calibri" w:hAnsi="Calibri" w:cs="Calibri"/>
          <w:color w:val="000000"/>
          <w:sz w:val="24"/>
          <w:szCs w:val="24"/>
          <w:u w:color="000000"/>
          <w:lang w:val="en-US"/>
        </w:rPr>
        <w:t>dedictated</w:t>
      </w:r>
      <w:proofErr w:type="spellEnd"/>
      <w:r w:rsidR="00D85699" w:rsidRPr="00E74950">
        <w:rPr>
          <w:rFonts w:ascii="Calibri" w:eastAsia="Calibri" w:hAnsi="Calibri" w:cs="Calibri"/>
          <w:color w:val="000000"/>
          <w:sz w:val="24"/>
          <w:szCs w:val="24"/>
          <w:u w:color="000000"/>
          <w:lang w:val="en-US"/>
        </w:rPr>
        <w:t xml:space="preserve"> </w:t>
      </w:r>
      <w:r w:rsidR="0073416A">
        <w:rPr>
          <w:rFonts w:ascii="Calibri" w:eastAsia="Calibri" w:hAnsi="Calibri" w:cs="Calibri"/>
          <w:color w:val="000000"/>
          <w:sz w:val="24"/>
          <w:szCs w:val="24"/>
          <w:u w:color="000000"/>
          <w:lang w:val="en-US"/>
        </w:rPr>
        <w:t>sessions</w:t>
      </w:r>
      <w:r w:rsidRPr="00E74950">
        <w:rPr>
          <w:rFonts w:ascii="Calibri" w:eastAsia="Calibri" w:hAnsi="Calibri" w:cs="Calibri"/>
          <w:color w:val="000000"/>
          <w:sz w:val="24"/>
          <w:szCs w:val="24"/>
          <w:u w:color="000000"/>
          <w:lang w:val="en-US"/>
        </w:rPr>
        <w:t xml:space="preserve"> per week</w:t>
      </w:r>
      <w:r w:rsidR="0073416A">
        <w:rPr>
          <w:rFonts w:ascii="Calibri" w:eastAsia="Calibri" w:hAnsi="Calibri" w:cs="Calibri"/>
          <w:color w:val="000000"/>
          <w:sz w:val="24"/>
          <w:szCs w:val="24"/>
          <w:u w:color="000000"/>
          <w:lang w:val="en-US"/>
        </w:rPr>
        <w:t xml:space="preserve"> at our </w:t>
      </w:r>
      <w:proofErr w:type="spellStart"/>
      <w:r w:rsidR="0073416A">
        <w:rPr>
          <w:rFonts w:ascii="Calibri" w:eastAsia="Calibri" w:hAnsi="Calibri" w:cs="Calibri"/>
          <w:color w:val="000000"/>
          <w:sz w:val="24"/>
          <w:szCs w:val="24"/>
          <w:u w:color="000000"/>
          <w:lang w:val="en-US"/>
        </w:rPr>
        <w:t>Bideford</w:t>
      </w:r>
      <w:proofErr w:type="spellEnd"/>
      <w:r w:rsidR="0073416A">
        <w:rPr>
          <w:rFonts w:ascii="Calibri" w:eastAsia="Calibri" w:hAnsi="Calibri" w:cs="Calibri"/>
          <w:color w:val="000000"/>
          <w:sz w:val="24"/>
          <w:szCs w:val="24"/>
          <w:u w:color="000000"/>
          <w:lang w:val="en-US"/>
        </w:rPr>
        <w:t xml:space="preserve"> site</w:t>
      </w:r>
      <w:r w:rsidRPr="00E74950">
        <w:rPr>
          <w:rFonts w:ascii="Calibri" w:eastAsia="Calibri" w:hAnsi="Calibri" w:cs="Calibri"/>
          <w:color w:val="000000"/>
          <w:sz w:val="24"/>
          <w:szCs w:val="24"/>
          <w:u w:color="000000"/>
          <w:lang w:val="en-US"/>
        </w:rPr>
        <w:t>.</w:t>
      </w:r>
      <w:r w:rsidR="009430CA">
        <w:rPr>
          <w:rFonts w:ascii="Calibri" w:eastAsia="Calibri" w:hAnsi="Calibri" w:cs="Calibri"/>
          <w:color w:val="000000"/>
          <w:sz w:val="24"/>
          <w:szCs w:val="24"/>
          <w:u w:color="000000"/>
          <w:lang w:val="en-US"/>
        </w:rPr>
        <w:t xml:space="preserve"> This service </w:t>
      </w:r>
      <w:proofErr w:type="spellStart"/>
      <w:r w:rsidR="009430CA">
        <w:rPr>
          <w:rFonts w:ascii="Calibri" w:eastAsia="Calibri" w:hAnsi="Calibri" w:cs="Calibri"/>
          <w:color w:val="000000"/>
          <w:sz w:val="24"/>
          <w:szCs w:val="24"/>
          <w:u w:color="000000"/>
          <w:lang w:val="en-US"/>
        </w:rPr>
        <w:t>utilises</w:t>
      </w:r>
      <w:proofErr w:type="spellEnd"/>
      <w:r w:rsidR="009430CA">
        <w:rPr>
          <w:rFonts w:ascii="Calibri" w:eastAsia="Calibri" w:hAnsi="Calibri" w:cs="Calibri"/>
          <w:color w:val="000000"/>
          <w:sz w:val="24"/>
          <w:szCs w:val="24"/>
          <w:u w:color="000000"/>
          <w:lang w:val="en-US"/>
        </w:rPr>
        <w:t xml:space="preserve"> </w:t>
      </w:r>
      <w:proofErr w:type="spellStart"/>
      <w:r w:rsidR="00D85699">
        <w:rPr>
          <w:rFonts w:ascii="Calibri" w:eastAsia="Calibri" w:hAnsi="Calibri" w:cs="Calibri"/>
          <w:color w:val="000000"/>
          <w:sz w:val="24"/>
          <w:szCs w:val="24"/>
          <w:u w:color="000000"/>
          <w:lang w:val="en-US"/>
        </w:rPr>
        <w:t>MyCare</w:t>
      </w:r>
      <w:proofErr w:type="spellEnd"/>
      <w:r w:rsidR="00D85699">
        <w:rPr>
          <w:rFonts w:ascii="Calibri" w:eastAsia="Calibri" w:hAnsi="Calibri" w:cs="Calibri"/>
          <w:color w:val="000000"/>
          <w:sz w:val="24"/>
          <w:szCs w:val="24"/>
          <w:u w:color="000000"/>
          <w:lang w:val="en-US"/>
        </w:rPr>
        <w:t xml:space="preserve">, an electronic patient record system, </w:t>
      </w:r>
      <w:r>
        <w:rPr>
          <w:rFonts w:ascii="Calibri" w:eastAsia="Calibri" w:hAnsi="Calibri" w:cs="Calibri"/>
          <w:color w:val="000000"/>
          <w:sz w:val="24"/>
          <w:szCs w:val="24"/>
          <w:u w:color="000000"/>
          <w:lang w:val="en-US"/>
        </w:rPr>
        <w:t>and</w:t>
      </w:r>
      <w:r w:rsidR="00D85699">
        <w:rPr>
          <w:rFonts w:ascii="Calibri" w:eastAsia="Calibri" w:hAnsi="Calibri" w:cs="Calibri"/>
          <w:color w:val="000000"/>
          <w:sz w:val="24"/>
          <w:szCs w:val="24"/>
          <w:u w:color="000000"/>
          <w:lang w:val="en-US"/>
        </w:rPr>
        <w:t xml:space="preserve"> works closely with the </w:t>
      </w:r>
      <w:r>
        <w:rPr>
          <w:rFonts w:ascii="Calibri" w:eastAsia="Calibri" w:hAnsi="Calibri" w:cs="Calibri"/>
          <w:color w:val="000000"/>
          <w:sz w:val="24"/>
          <w:szCs w:val="24"/>
          <w:u w:color="000000"/>
          <w:lang w:val="en-US"/>
        </w:rPr>
        <w:t xml:space="preserve">Trust’s booked </w:t>
      </w:r>
      <w:r w:rsidRPr="00E74950">
        <w:rPr>
          <w:rFonts w:ascii="Calibri" w:eastAsia="Calibri" w:hAnsi="Calibri" w:cs="Calibri"/>
          <w:color w:val="000000"/>
          <w:sz w:val="24"/>
          <w:szCs w:val="24"/>
          <w:u w:color="000000"/>
          <w:lang w:val="en-US"/>
        </w:rPr>
        <w:t>admissions team.</w:t>
      </w:r>
      <w:r w:rsidR="000E70CE" w:rsidRPr="00E74950">
        <w:rPr>
          <w:rFonts w:ascii="Calibri" w:eastAsia="Calibri" w:hAnsi="Calibri" w:cs="Calibri"/>
          <w:color w:val="000000"/>
          <w:sz w:val="24"/>
          <w:szCs w:val="24"/>
          <w:u w:color="000000"/>
          <w:lang w:val="en-US"/>
        </w:rPr>
        <w:t xml:space="preserve"> </w:t>
      </w:r>
      <w:r w:rsidR="001468EC">
        <w:rPr>
          <w:rFonts w:ascii="Calibri" w:eastAsia="Calibri" w:hAnsi="Calibri" w:cs="Calibri"/>
          <w:color w:val="000000"/>
          <w:sz w:val="24"/>
          <w:szCs w:val="24"/>
          <w:u w:color="000000"/>
          <w:lang w:val="en-US"/>
        </w:rPr>
        <w:t xml:space="preserve">We are looking to expand this service to support elective recovery and complement some of the more specialist services delivered in the trust with </w:t>
      </w:r>
      <w:r w:rsidR="00F87596">
        <w:rPr>
          <w:rFonts w:ascii="Calibri" w:eastAsia="Calibri" w:hAnsi="Calibri" w:cs="Calibri"/>
          <w:color w:val="000000"/>
          <w:sz w:val="24"/>
          <w:szCs w:val="24"/>
          <w:u w:color="000000"/>
          <w:lang w:val="en-US"/>
        </w:rPr>
        <w:t xml:space="preserve">a </w:t>
      </w:r>
      <w:r w:rsidR="001468EC">
        <w:rPr>
          <w:rFonts w:ascii="Calibri" w:eastAsia="Calibri" w:hAnsi="Calibri" w:cs="Calibri"/>
          <w:color w:val="000000"/>
          <w:sz w:val="24"/>
          <w:szCs w:val="24"/>
          <w:u w:color="000000"/>
          <w:lang w:val="en-US"/>
        </w:rPr>
        <w:t xml:space="preserve">CPET </w:t>
      </w:r>
      <w:r w:rsidR="00F87596">
        <w:rPr>
          <w:rFonts w:ascii="Calibri" w:eastAsia="Calibri" w:hAnsi="Calibri" w:cs="Calibri"/>
          <w:color w:val="000000"/>
          <w:sz w:val="24"/>
          <w:szCs w:val="24"/>
          <w:u w:color="000000"/>
          <w:lang w:val="en-US"/>
        </w:rPr>
        <w:t>service</w:t>
      </w:r>
      <w:r w:rsidR="001468EC">
        <w:rPr>
          <w:rFonts w:ascii="Calibri" w:eastAsia="Calibri" w:hAnsi="Calibri" w:cs="Calibri"/>
          <w:color w:val="000000"/>
          <w:sz w:val="24"/>
          <w:szCs w:val="24"/>
          <w:u w:color="000000"/>
          <w:lang w:val="en-US"/>
        </w:rPr>
        <w:t xml:space="preserve">. </w:t>
      </w:r>
    </w:p>
    <w:p w14:paraId="4B6EFCCC" w14:textId="77777777" w:rsidR="00AF4B20" w:rsidRDefault="00AF4B20" w:rsidP="00192342">
      <w:pPr>
        <w:pStyle w:val="Heading3"/>
        <w:pBdr>
          <w:bottom w:val="none" w:sz="0" w:space="0" w:color="auto"/>
        </w:pBdr>
      </w:pPr>
      <w:r>
        <w:lastRenderedPageBreak/>
        <w:t>Intensive Care and High Dependency</w:t>
      </w:r>
    </w:p>
    <w:p w14:paraId="7BE500A3" w14:textId="75EEABD2" w:rsidR="00CD6084" w:rsidRDefault="00474D04">
      <w:pPr>
        <w:jc w:val="both"/>
        <w:rPr>
          <w:rFonts w:asciiTheme="minorHAnsi" w:hAnsiTheme="minorHAnsi" w:cstheme="minorHAnsi"/>
        </w:rPr>
      </w:pPr>
      <w:r>
        <w:rPr>
          <w:rFonts w:asciiTheme="minorHAnsi" w:hAnsiTheme="minorHAnsi" w:cstheme="minorHAnsi"/>
        </w:rPr>
        <w:t>The Critical</w:t>
      </w:r>
      <w:r w:rsidR="004421BF">
        <w:rPr>
          <w:rFonts w:asciiTheme="minorHAnsi" w:hAnsiTheme="minorHAnsi" w:cstheme="minorHAnsi"/>
        </w:rPr>
        <w:t xml:space="preserve"> Care Unit </w:t>
      </w:r>
      <w:r>
        <w:rPr>
          <w:rFonts w:asciiTheme="minorHAnsi" w:hAnsiTheme="minorHAnsi" w:cstheme="minorHAnsi"/>
        </w:rPr>
        <w:t xml:space="preserve">is </w:t>
      </w:r>
      <w:r w:rsidR="004421BF">
        <w:rPr>
          <w:rFonts w:asciiTheme="minorHAnsi" w:hAnsiTheme="minorHAnsi" w:cstheme="minorHAnsi"/>
        </w:rPr>
        <w:t>an eight-bedded combined ICU/HDU and offers a full range of organ support</w:t>
      </w:r>
      <w:r>
        <w:rPr>
          <w:rFonts w:asciiTheme="minorHAnsi" w:hAnsiTheme="minorHAnsi" w:cstheme="minorHAnsi"/>
        </w:rPr>
        <w:t xml:space="preserve"> with anticipated expansion in coming years</w:t>
      </w:r>
      <w:r w:rsidR="004421BF">
        <w:rPr>
          <w:rFonts w:asciiTheme="minorHAnsi" w:hAnsiTheme="minorHAnsi" w:cstheme="minorHAnsi"/>
        </w:rPr>
        <w:t xml:space="preserve">. </w:t>
      </w:r>
      <w:proofErr w:type="spellStart"/>
      <w:r w:rsidR="004421BF">
        <w:rPr>
          <w:rFonts w:asciiTheme="minorHAnsi" w:hAnsiTheme="minorHAnsi" w:cstheme="minorHAnsi"/>
        </w:rPr>
        <w:t>Anaesthetists</w:t>
      </w:r>
      <w:proofErr w:type="spellEnd"/>
      <w:r w:rsidR="004421BF">
        <w:rPr>
          <w:rFonts w:asciiTheme="minorHAnsi" w:hAnsiTheme="minorHAnsi" w:cstheme="minorHAnsi"/>
        </w:rPr>
        <w:t xml:space="preserve"> are closely involved in the management of head injuries and are responsible for the transport of critically ill patients by ambulance and helicopter to specialist facilities outside</w:t>
      </w:r>
      <w:r w:rsidR="0053261A">
        <w:rPr>
          <w:rFonts w:asciiTheme="minorHAnsi" w:hAnsiTheme="minorHAnsi" w:cstheme="minorHAnsi"/>
        </w:rPr>
        <w:t xml:space="preserve"> of</w:t>
      </w:r>
      <w:r w:rsidR="004421BF">
        <w:rPr>
          <w:rFonts w:asciiTheme="minorHAnsi" w:hAnsiTheme="minorHAnsi" w:cstheme="minorHAnsi"/>
        </w:rPr>
        <w:t xml:space="preserve"> </w:t>
      </w:r>
      <w:r w:rsidR="009430CA">
        <w:rPr>
          <w:rFonts w:asciiTheme="minorHAnsi" w:hAnsiTheme="minorHAnsi" w:cstheme="minorHAnsi"/>
        </w:rPr>
        <w:t>North Devon</w:t>
      </w:r>
      <w:r w:rsidR="004421BF">
        <w:rPr>
          <w:rFonts w:asciiTheme="minorHAnsi" w:hAnsiTheme="minorHAnsi" w:cstheme="minorHAnsi"/>
        </w:rPr>
        <w:t xml:space="preserve">. </w:t>
      </w:r>
      <w:r w:rsidR="0053261A">
        <w:rPr>
          <w:rFonts w:asciiTheme="minorHAnsi" w:hAnsiTheme="minorHAnsi" w:cstheme="minorHAnsi"/>
        </w:rPr>
        <w:t xml:space="preserve">This includes a number of local doctors working for the regional SW Retrieve service. </w:t>
      </w:r>
    </w:p>
    <w:p w14:paraId="1B5667F3" w14:textId="77777777" w:rsidR="00CD6084" w:rsidRDefault="00CD6084">
      <w:pPr>
        <w:jc w:val="both"/>
        <w:rPr>
          <w:rFonts w:asciiTheme="minorHAnsi" w:hAnsiTheme="minorHAnsi" w:cstheme="minorHAnsi"/>
        </w:rPr>
      </w:pPr>
    </w:p>
    <w:p w14:paraId="5CDE9D22" w14:textId="60429012" w:rsidR="00C21D73" w:rsidRDefault="009430CA">
      <w:pPr>
        <w:jc w:val="both"/>
        <w:rPr>
          <w:rFonts w:asciiTheme="minorHAnsi" w:hAnsiTheme="minorHAnsi" w:cstheme="minorHAnsi"/>
        </w:rPr>
      </w:pPr>
      <w:r>
        <w:rPr>
          <w:rFonts w:asciiTheme="minorHAnsi" w:hAnsiTheme="minorHAnsi" w:cstheme="minorHAnsi"/>
        </w:rPr>
        <w:t>Critical care</w:t>
      </w:r>
      <w:r w:rsidR="004421BF">
        <w:rPr>
          <w:rFonts w:asciiTheme="minorHAnsi" w:hAnsiTheme="minorHAnsi" w:cstheme="minorHAnsi"/>
        </w:rPr>
        <w:t xml:space="preserve"> also manages the initial resuscitation and </w:t>
      </w:r>
      <w:proofErr w:type="spellStart"/>
      <w:r w:rsidR="004421BF">
        <w:rPr>
          <w:rFonts w:asciiTheme="minorHAnsi" w:hAnsiTheme="minorHAnsi" w:cstheme="minorHAnsi"/>
        </w:rPr>
        <w:t>stabilisation</w:t>
      </w:r>
      <w:proofErr w:type="spellEnd"/>
      <w:r w:rsidR="004421BF">
        <w:rPr>
          <w:rFonts w:asciiTheme="minorHAnsi" w:hAnsiTheme="minorHAnsi" w:cstheme="minorHAnsi"/>
        </w:rPr>
        <w:t xml:space="preserve"> of children who require intensive care therapy under the direction of the </w:t>
      </w:r>
      <w:proofErr w:type="spellStart"/>
      <w:r w:rsidR="004421BF">
        <w:rPr>
          <w:rFonts w:asciiTheme="minorHAnsi" w:hAnsiTheme="minorHAnsi" w:cstheme="minorHAnsi"/>
        </w:rPr>
        <w:t>paediatric</w:t>
      </w:r>
      <w:proofErr w:type="spellEnd"/>
      <w:r w:rsidR="004421BF">
        <w:rPr>
          <w:rFonts w:asciiTheme="minorHAnsi" w:hAnsiTheme="minorHAnsi" w:cstheme="minorHAnsi"/>
        </w:rPr>
        <w:t xml:space="preserve"> retrieval service (</w:t>
      </w:r>
      <w:proofErr w:type="spellStart"/>
      <w:r w:rsidR="004421BF">
        <w:rPr>
          <w:rFonts w:asciiTheme="minorHAnsi" w:hAnsiTheme="minorHAnsi" w:cstheme="minorHAnsi"/>
        </w:rPr>
        <w:t>WATCh</w:t>
      </w:r>
      <w:proofErr w:type="spellEnd"/>
      <w:r w:rsidR="004421BF">
        <w:rPr>
          <w:rFonts w:asciiTheme="minorHAnsi" w:hAnsiTheme="minorHAnsi" w:cstheme="minorHAnsi"/>
        </w:rPr>
        <w:t>). Regional services are provided by Plymouth (adult neurosurgery and cardiac surgery) and Bristol (</w:t>
      </w:r>
      <w:proofErr w:type="spellStart"/>
      <w:r w:rsidR="004421BF">
        <w:rPr>
          <w:rFonts w:asciiTheme="minorHAnsi" w:hAnsiTheme="minorHAnsi" w:cstheme="minorHAnsi"/>
        </w:rPr>
        <w:t>paediatric</w:t>
      </w:r>
      <w:proofErr w:type="spellEnd"/>
      <w:r w:rsidR="004421BF">
        <w:rPr>
          <w:rFonts w:asciiTheme="minorHAnsi" w:hAnsiTheme="minorHAnsi" w:cstheme="minorHAnsi"/>
        </w:rPr>
        <w:t xml:space="preserve"> neurosurgery and </w:t>
      </w:r>
      <w:proofErr w:type="spellStart"/>
      <w:r w:rsidR="004421BF">
        <w:rPr>
          <w:rFonts w:asciiTheme="minorHAnsi" w:hAnsiTheme="minorHAnsi" w:cstheme="minorHAnsi"/>
        </w:rPr>
        <w:t>paediatric</w:t>
      </w:r>
      <w:proofErr w:type="spellEnd"/>
      <w:r w:rsidR="004421BF">
        <w:rPr>
          <w:rFonts w:asciiTheme="minorHAnsi" w:hAnsiTheme="minorHAnsi" w:cstheme="minorHAnsi"/>
        </w:rPr>
        <w:t xml:space="preserve"> intensive care). There is a Consultant-delivered </w:t>
      </w:r>
      <w:r w:rsidR="00E9284B">
        <w:rPr>
          <w:rFonts w:asciiTheme="minorHAnsi" w:hAnsiTheme="minorHAnsi" w:cstheme="minorHAnsi"/>
        </w:rPr>
        <w:t>critical care</w:t>
      </w:r>
      <w:r w:rsidR="004421BF">
        <w:rPr>
          <w:rFonts w:asciiTheme="minorHAnsi" w:hAnsiTheme="minorHAnsi" w:cstheme="minorHAnsi"/>
        </w:rPr>
        <w:t xml:space="preserve"> follow-up clinic.</w:t>
      </w:r>
    </w:p>
    <w:p w14:paraId="633F029B" w14:textId="77777777" w:rsidR="00C21D73" w:rsidRPr="00AB7581" w:rsidRDefault="000E19EA" w:rsidP="00192342">
      <w:pPr>
        <w:pStyle w:val="Heading3"/>
        <w:pBdr>
          <w:bottom w:val="none" w:sz="0" w:space="0" w:color="auto"/>
        </w:pBdr>
      </w:pPr>
      <w:r>
        <w:t>Inpatient</w:t>
      </w:r>
      <w:r w:rsidR="00115F1B">
        <w:t xml:space="preserve"> </w:t>
      </w:r>
      <w:r w:rsidR="004421BF">
        <w:t xml:space="preserve">and </w:t>
      </w:r>
      <w:r>
        <w:t>Outpatient</w:t>
      </w:r>
      <w:r w:rsidR="004421BF">
        <w:t xml:space="preserve"> Pain Services</w:t>
      </w:r>
    </w:p>
    <w:p w14:paraId="0353EBAC" w14:textId="34EA9092" w:rsidR="00C21D73" w:rsidRDefault="004421BF">
      <w:pPr>
        <w:jc w:val="both"/>
        <w:rPr>
          <w:rFonts w:asciiTheme="minorHAnsi" w:hAnsiTheme="minorHAnsi" w:cstheme="minorHAnsi"/>
        </w:rPr>
      </w:pPr>
      <w:r>
        <w:rPr>
          <w:rFonts w:asciiTheme="minorHAnsi" w:hAnsiTheme="minorHAnsi" w:cstheme="minorHAnsi"/>
        </w:rPr>
        <w:t xml:space="preserve">The department runs </w:t>
      </w:r>
      <w:r w:rsidR="000E19EA">
        <w:rPr>
          <w:rFonts w:asciiTheme="minorHAnsi" w:hAnsiTheme="minorHAnsi" w:cstheme="minorHAnsi"/>
        </w:rPr>
        <w:t xml:space="preserve">outpatient </w:t>
      </w:r>
      <w:r>
        <w:rPr>
          <w:rFonts w:asciiTheme="minorHAnsi" w:hAnsiTheme="minorHAnsi" w:cstheme="minorHAnsi"/>
        </w:rPr>
        <w:t xml:space="preserve">clinics for </w:t>
      </w:r>
      <w:r w:rsidR="00F823DA">
        <w:rPr>
          <w:rFonts w:asciiTheme="minorHAnsi" w:hAnsiTheme="minorHAnsi" w:cstheme="minorHAnsi"/>
        </w:rPr>
        <w:t xml:space="preserve">Outpatient </w:t>
      </w:r>
      <w:r>
        <w:rPr>
          <w:rFonts w:asciiTheme="minorHAnsi" w:hAnsiTheme="minorHAnsi" w:cstheme="minorHAnsi"/>
        </w:rPr>
        <w:t xml:space="preserve">Pain Management and has developed an integrated </w:t>
      </w:r>
      <w:r w:rsidR="00F823DA">
        <w:rPr>
          <w:rFonts w:asciiTheme="minorHAnsi" w:hAnsiTheme="minorHAnsi" w:cstheme="minorHAnsi"/>
        </w:rPr>
        <w:t>outpatient</w:t>
      </w:r>
      <w:r>
        <w:rPr>
          <w:rFonts w:asciiTheme="minorHAnsi" w:hAnsiTheme="minorHAnsi" w:cstheme="minorHAnsi"/>
        </w:rPr>
        <w:t xml:space="preserve"> pain service for North Devon that includes physiotherapy, occupational therapy and psychology</w:t>
      </w:r>
      <w:r w:rsidR="000E19EA">
        <w:rPr>
          <w:rFonts w:asciiTheme="minorHAnsi" w:hAnsiTheme="minorHAnsi" w:cstheme="minorHAnsi"/>
        </w:rPr>
        <w:t xml:space="preserve">. The </w:t>
      </w:r>
      <w:r w:rsidR="000E19EA" w:rsidRPr="0019382E">
        <w:rPr>
          <w:rFonts w:asciiTheme="minorHAnsi" w:hAnsiTheme="minorHAnsi" w:cstheme="minorHAnsi"/>
        </w:rPr>
        <w:t>departmental Inpatient</w:t>
      </w:r>
      <w:r w:rsidR="00EF1C47" w:rsidRPr="0019382E">
        <w:rPr>
          <w:rFonts w:asciiTheme="minorHAnsi" w:hAnsiTheme="minorHAnsi" w:cstheme="minorHAnsi"/>
        </w:rPr>
        <w:t xml:space="preserve"> Pain</w:t>
      </w:r>
      <w:r w:rsidR="00EF1C47">
        <w:rPr>
          <w:rFonts w:asciiTheme="minorHAnsi" w:hAnsiTheme="minorHAnsi" w:cstheme="minorHAnsi"/>
        </w:rPr>
        <w:t xml:space="preserve"> Lead heads up</w:t>
      </w:r>
      <w:r>
        <w:rPr>
          <w:rFonts w:asciiTheme="minorHAnsi" w:hAnsiTheme="minorHAnsi" w:cstheme="minorHAnsi"/>
        </w:rPr>
        <w:t xml:space="preserve"> a team of enthusiastic and experi</w:t>
      </w:r>
      <w:r w:rsidR="00EF1C47">
        <w:rPr>
          <w:rFonts w:asciiTheme="minorHAnsi" w:hAnsiTheme="minorHAnsi" w:cstheme="minorHAnsi"/>
        </w:rPr>
        <w:t>enced Specialist Nurses</w:t>
      </w:r>
      <w:r>
        <w:rPr>
          <w:rFonts w:asciiTheme="minorHAnsi" w:hAnsiTheme="minorHAnsi" w:cstheme="minorHAnsi"/>
        </w:rPr>
        <w:t xml:space="preserve"> who provide A</w:t>
      </w:r>
      <w:r w:rsidR="00EF1C47">
        <w:rPr>
          <w:rFonts w:asciiTheme="minorHAnsi" w:hAnsiTheme="minorHAnsi" w:cstheme="minorHAnsi"/>
        </w:rPr>
        <w:t>cute</w:t>
      </w:r>
      <w:r w:rsidR="00554536">
        <w:rPr>
          <w:rFonts w:asciiTheme="minorHAnsi" w:hAnsiTheme="minorHAnsi" w:cstheme="minorHAnsi"/>
        </w:rPr>
        <w:t xml:space="preserve"> and </w:t>
      </w:r>
      <w:r w:rsidR="00F823DA">
        <w:rPr>
          <w:rFonts w:asciiTheme="minorHAnsi" w:hAnsiTheme="minorHAnsi" w:cstheme="minorHAnsi"/>
        </w:rPr>
        <w:t>Outpatient</w:t>
      </w:r>
      <w:r w:rsidR="00EF1C47">
        <w:rPr>
          <w:rFonts w:asciiTheme="minorHAnsi" w:hAnsiTheme="minorHAnsi" w:cstheme="minorHAnsi"/>
        </w:rPr>
        <w:t xml:space="preserve"> Pain Services across the Trust.</w:t>
      </w:r>
      <w:r>
        <w:rPr>
          <w:rFonts w:asciiTheme="minorHAnsi" w:hAnsiTheme="minorHAnsi" w:cstheme="minorHAnsi"/>
        </w:rPr>
        <w:t xml:space="preserve"> </w:t>
      </w:r>
    </w:p>
    <w:p w14:paraId="4584E686" w14:textId="77777777" w:rsidR="00C21D73" w:rsidRDefault="004421BF" w:rsidP="00192342">
      <w:pPr>
        <w:pStyle w:val="Heading3"/>
        <w:pBdr>
          <w:bottom w:val="none" w:sz="0" w:space="0" w:color="auto"/>
        </w:pBdr>
        <w:rPr>
          <w:lang w:val="en-GB" w:eastAsia="en-GB"/>
        </w:rPr>
      </w:pPr>
      <w:r>
        <w:rPr>
          <w:lang w:val="en-GB" w:eastAsia="en-GB"/>
        </w:rPr>
        <w:t>Emergency Surgery</w:t>
      </w:r>
    </w:p>
    <w:p w14:paraId="168C6FA3" w14:textId="5D63FE7B" w:rsidR="009A66FE" w:rsidRDefault="009A66FE" w:rsidP="009A66FE">
      <w:pPr>
        <w:keepNext/>
        <w:keepLines/>
        <w:spacing w:before="120" w:after="120"/>
        <w:jc w:val="both"/>
        <w:outlineLvl w:val="2"/>
        <w:rPr>
          <w:rFonts w:asciiTheme="minorHAnsi" w:hAnsiTheme="minorHAnsi" w:cstheme="minorHAnsi"/>
          <w:lang w:val="en-GB"/>
        </w:rPr>
      </w:pPr>
      <w:r>
        <w:rPr>
          <w:rFonts w:asciiTheme="minorHAnsi" w:hAnsiTheme="minorHAnsi" w:cstheme="minorHAnsi"/>
          <w:lang w:val="en-GB"/>
        </w:rPr>
        <w:t>There are theatre sessions available each day for emergency cases, including trauma.  The emergency theatres are covered each day by a</w:t>
      </w:r>
      <w:r w:rsidR="00871E01">
        <w:rPr>
          <w:rFonts w:asciiTheme="minorHAnsi" w:hAnsiTheme="minorHAnsi" w:cstheme="minorHAnsi"/>
          <w:lang w:val="en-GB"/>
        </w:rPr>
        <w:t xml:space="preserve"> Specialty Grade Doctor with support from a</w:t>
      </w:r>
      <w:r>
        <w:rPr>
          <w:rFonts w:asciiTheme="minorHAnsi" w:hAnsiTheme="minorHAnsi" w:cstheme="minorHAnsi"/>
          <w:lang w:val="en-GB"/>
        </w:rPr>
        <w:t xml:space="preserve"> Duty Consultant Anaesthetist</w:t>
      </w:r>
      <w:r w:rsidRPr="00BB6EAD">
        <w:rPr>
          <w:rFonts w:asciiTheme="minorHAnsi" w:hAnsiTheme="minorHAnsi" w:cstheme="minorHAnsi"/>
          <w:lang w:val="en-GB"/>
        </w:rPr>
        <w:t>.</w:t>
      </w:r>
      <w:r w:rsidRPr="00BB6EAD">
        <w:rPr>
          <w:rFonts w:asciiTheme="minorHAnsi" w:hAnsiTheme="minorHAnsi" w:cstheme="minorHAnsi"/>
        </w:rPr>
        <w:t xml:space="preserve"> </w:t>
      </w:r>
      <w:r w:rsidR="00E001DF">
        <w:rPr>
          <w:rFonts w:asciiTheme="minorHAnsi" w:hAnsiTheme="minorHAnsi" w:cstheme="minorHAnsi"/>
        </w:rPr>
        <w:t xml:space="preserve">Weekend emergency operating consists of a combined emergency and trauma theatre. </w:t>
      </w:r>
    </w:p>
    <w:p w14:paraId="24A3793D" w14:textId="77777777" w:rsidR="00275CE2" w:rsidRPr="00275CE2" w:rsidRDefault="004421BF" w:rsidP="00275CE2">
      <w:pPr>
        <w:pStyle w:val="Heading3"/>
        <w:pBdr>
          <w:bottom w:val="none" w:sz="0" w:space="0" w:color="auto"/>
        </w:pBdr>
        <w:rPr>
          <w:lang w:val="en-GB"/>
        </w:rPr>
      </w:pPr>
      <w:r>
        <w:rPr>
          <w:lang w:val="en-GB"/>
        </w:rPr>
        <w:t>Simulation</w:t>
      </w:r>
    </w:p>
    <w:p w14:paraId="2E6ED567" w14:textId="77777777" w:rsidR="00F229F5" w:rsidRDefault="00F229F5" w:rsidP="00275CE2">
      <w:pPr>
        <w:pStyle w:val="Body"/>
        <w:rPr>
          <w:lang w:val="en-GB"/>
        </w:rPr>
      </w:pPr>
      <w:r>
        <w:rPr>
          <w:lang w:val="en-GB"/>
        </w:rPr>
        <w:t>The Trust is supporting a growing simulation programme across all specialties.</w:t>
      </w:r>
    </w:p>
    <w:p w14:paraId="6CFDABC1" w14:textId="6940276E" w:rsidR="00F229F5" w:rsidRDefault="00275CE2" w:rsidP="00275CE2">
      <w:pPr>
        <w:pStyle w:val="Body"/>
        <w:rPr>
          <w:lang w:val="en-GB"/>
        </w:rPr>
      </w:pPr>
      <w:r w:rsidRPr="00275CE2">
        <w:rPr>
          <w:lang w:val="en-GB"/>
        </w:rPr>
        <w:t xml:space="preserve">There is a </w:t>
      </w:r>
      <w:r w:rsidR="00554536">
        <w:rPr>
          <w:lang w:val="en-GB"/>
        </w:rPr>
        <w:t>well</w:t>
      </w:r>
      <w:r w:rsidR="00837CD7">
        <w:rPr>
          <w:lang w:val="en-GB"/>
        </w:rPr>
        <w:t>-</w:t>
      </w:r>
      <w:r w:rsidR="00554536">
        <w:rPr>
          <w:lang w:val="en-GB"/>
        </w:rPr>
        <w:t>furnished</w:t>
      </w:r>
      <w:r w:rsidRPr="00275CE2">
        <w:rPr>
          <w:lang w:val="en-GB"/>
        </w:rPr>
        <w:t xml:space="preserve"> Simulation Suite staffed five days per week by </w:t>
      </w:r>
      <w:r w:rsidR="00F229F5">
        <w:rPr>
          <w:lang w:val="en-GB"/>
        </w:rPr>
        <w:t xml:space="preserve">our </w:t>
      </w:r>
      <w:r w:rsidRPr="00275CE2">
        <w:rPr>
          <w:lang w:val="en-GB"/>
        </w:rPr>
        <w:t>simulat</w:t>
      </w:r>
      <w:r w:rsidR="00F229F5">
        <w:rPr>
          <w:lang w:val="en-GB"/>
        </w:rPr>
        <w:t>ion technicians (ODPs) with access to</w:t>
      </w:r>
      <w:r w:rsidRPr="00275CE2">
        <w:rPr>
          <w:lang w:val="en-GB"/>
        </w:rPr>
        <w:t xml:space="preserve"> a broad range of simulation manikins (</w:t>
      </w:r>
      <w:r w:rsidR="00F229F5">
        <w:rPr>
          <w:lang w:val="en-GB"/>
        </w:rPr>
        <w:t xml:space="preserve">Sim Essential, Sim Classic, Sim Junior, Sim Newbie) and the </w:t>
      </w:r>
      <w:proofErr w:type="spellStart"/>
      <w:r w:rsidR="00F229F5">
        <w:rPr>
          <w:lang w:val="en-GB"/>
        </w:rPr>
        <w:t>Gaumard</w:t>
      </w:r>
      <w:proofErr w:type="spellEnd"/>
      <w:r w:rsidR="00F229F5">
        <w:rPr>
          <w:lang w:val="en-GB"/>
        </w:rPr>
        <w:t xml:space="preserve"> “Victoria” birthing manikin which includes epidural simulation capabilities. Wireless </w:t>
      </w:r>
      <w:proofErr w:type="spellStart"/>
      <w:r w:rsidR="00F229F5">
        <w:rPr>
          <w:lang w:val="en-GB"/>
        </w:rPr>
        <w:t>audiovisual</w:t>
      </w:r>
      <w:proofErr w:type="spellEnd"/>
      <w:r w:rsidR="00F229F5">
        <w:rPr>
          <w:lang w:val="en-GB"/>
        </w:rPr>
        <w:t xml:space="preserve"> equipment has been introduced to facilitate in-situ simulation sessions across the Trust. Simulation training can now be both delivered and recorded in the live clinical environment.</w:t>
      </w:r>
      <w:r>
        <w:rPr>
          <w:lang w:val="en-GB"/>
        </w:rPr>
        <w:t xml:space="preserve"> </w:t>
      </w:r>
    </w:p>
    <w:p w14:paraId="5AB2F510" w14:textId="77777777" w:rsidR="00275CE2" w:rsidRPr="00275CE2" w:rsidRDefault="00F229F5" w:rsidP="00275CE2">
      <w:pPr>
        <w:pStyle w:val="Body"/>
        <w:rPr>
          <w:lang w:val="en-GB"/>
        </w:rPr>
      </w:pPr>
      <w:r>
        <w:rPr>
          <w:lang w:val="en-GB"/>
        </w:rPr>
        <w:t>The Anaesthetic Department contributes a large proportion of the Trust simulation faculty and is currently involved in training Medical S</w:t>
      </w:r>
      <w:r w:rsidR="00554536">
        <w:rPr>
          <w:lang w:val="en-GB"/>
        </w:rPr>
        <w:t>tudents, Foundation Doctors, An</w:t>
      </w:r>
      <w:r>
        <w:rPr>
          <w:lang w:val="en-GB"/>
        </w:rPr>
        <w:t>a</w:t>
      </w:r>
      <w:r w:rsidR="00554536">
        <w:rPr>
          <w:lang w:val="en-GB"/>
        </w:rPr>
        <w:t>e</w:t>
      </w:r>
      <w:r>
        <w:rPr>
          <w:lang w:val="en-GB"/>
        </w:rPr>
        <w:t>sthetic Traine</w:t>
      </w:r>
      <w:r w:rsidR="008D3EA8">
        <w:rPr>
          <w:lang w:val="en-GB"/>
        </w:rPr>
        <w:t>e</w:t>
      </w:r>
      <w:r>
        <w:rPr>
          <w:lang w:val="en-GB"/>
        </w:rPr>
        <w:t>s and multidisciplinary staff across the hospital. This has enabled a</w:t>
      </w:r>
      <w:r w:rsidR="00275CE2">
        <w:rPr>
          <w:lang w:val="en-GB"/>
        </w:rPr>
        <w:t xml:space="preserve"> </w:t>
      </w:r>
      <w:r w:rsidR="00275CE2" w:rsidRPr="00275CE2">
        <w:rPr>
          <w:lang w:val="en-GB"/>
        </w:rPr>
        <w:t>Simulation</w:t>
      </w:r>
      <w:r w:rsidR="00275CE2">
        <w:rPr>
          <w:lang w:val="en-GB"/>
        </w:rPr>
        <w:t xml:space="preserve"> and Patient Safety</w:t>
      </w:r>
      <w:r w:rsidR="00275CE2" w:rsidRPr="00275CE2">
        <w:rPr>
          <w:lang w:val="en-GB"/>
        </w:rPr>
        <w:t xml:space="preserve"> Fellowship programme </w:t>
      </w:r>
      <w:r>
        <w:rPr>
          <w:lang w:val="en-GB"/>
        </w:rPr>
        <w:t>to</w:t>
      </w:r>
      <w:r w:rsidR="00275CE2">
        <w:rPr>
          <w:lang w:val="en-GB"/>
        </w:rPr>
        <w:t xml:space="preserve"> be introduced</w:t>
      </w:r>
      <w:r w:rsidR="00275CE2" w:rsidRPr="00275CE2">
        <w:rPr>
          <w:lang w:val="en-GB"/>
        </w:rPr>
        <w:t>.</w:t>
      </w:r>
    </w:p>
    <w:p w14:paraId="1E703AA9" w14:textId="77777777" w:rsidR="00C21D73" w:rsidRPr="00275CE2" w:rsidRDefault="004421BF" w:rsidP="008F2917">
      <w:pPr>
        <w:pStyle w:val="Body"/>
      </w:pPr>
      <w:r>
        <w:br w:type="page"/>
      </w:r>
    </w:p>
    <w:p w14:paraId="528722AF" w14:textId="77777777" w:rsidR="00C21D73" w:rsidRDefault="004421BF" w:rsidP="004A5145">
      <w:pPr>
        <w:pStyle w:val="Heading"/>
      </w:pPr>
      <w:bookmarkStart w:id="20" w:name="_Toc482172575"/>
      <w:bookmarkStart w:id="21" w:name="_Toc27379947"/>
      <w:bookmarkEnd w:id="20"/>
      <w:r>
        <w:lastRenderedPageBreak/>
        <w:t>Main Conditions of Service</w:t>
      </w:r>
      <w:bookmarkEnd w:id="21"/>
    </w:p>
    <w:p w14:paraId="254A83BE" w14:textId="77777777" w:rsidR="00C21D73" w:rsidRPr="007C5875" w:rsidRDefault="004421BF">
      <w:pPr>
        <w:pStyle w:val="Body"/>
      </w:pPr>
      <w:r w:rsidRPr="007C5875">
        <w:t>Appointment is to the Consultant Contract (2003). Terms and Conditions of Service for hospital medical and dental staff are those that apply nationally, but may be modified from time to time by either national or local agreement (via BMA and Local Negotiating Committee).</w:t>
      </w:r>
      <w:r w:rsidR="00554536">
        <w:t xml:space="preserve">  </w:t>
      </w:r>
      <w:r w:rsidRPr="007C5875">
        <w:t>The employer is Northern Devon Healthcare NHS Trust.  The appointee will be professionally accountable to the Medical Director and managerially accountable to the Chief Executive.</w:t>
      </w:r>
    </w:p>
    <w:p w14:paraId="36ACE6A4" w14:textId="77777777" w:rsidR="00C21D73" w:rsidRPr="007C5875" w:rsidRDefault="004421BF">
      <w:pPr>
        <w:pStyle w:val="Body"/>
      </w:pPr>
      <w:r w:rsidRPr="007C5875">
        <w:t>The post-holder is required to have full regist</w:t>
      </w:r>
      <w:r w:rsidR="00EA435E" w:rsidRPr="007C5875">
        <w:t xml:space="preserve">ration </w:t>
      </w:r>
      <w:r w:rsidR="002B0154" w:rsidRPr="007C5875">
        <w:t xml:space="preserve">with a </w:t>
      </w:r>
      <w:proofErr w:type="spellStart"/>
      <w:r w:rsidR="002B0154" w:rsidRPr="007C5875">
        <w:t>licen</w:t>
      </w:r>
      <w:r w:rsidR="00FE40AC" w:rsidRPr="007C5875">
        <w:t>c</w:t>
      </w:r>
      <w:r w:rsidR="00554536">
        <w:t>e</w:t>
      </w:r>
      <w:proofErr w:type="spellEnd"/>
      <w:r w:rsidR="00554536">
        <w:t xml:space="preserve"> to practic</w:t>
      </w:r>
      <w:r w:rsidRPr="007C5875">
        <w:t>e with the General Medical Council and to ensure that such registration is maintained for the duration of the appointment.</w:t>
      </w:r>
    </w:p>
    <w:p w14:paraId="2218FA85" w14:textId="77777777" w:rsidR="00C21D73" w:rsidRPr="007C5875" w:rsidRDefault="004421BF" w:rsidP="00EF1C47">
      <w:pPr>
        <w:pStyle w:val="Body"/>
      </w:pPr>
      <w:r w:rsidRPr="007C5875">
        <w:t xml:space="preserve">The post-holder must have completed specialist training in </w:t>
      </w:r>
      <w:proofErr w:type="spellStart"/>
      <w:r w:rsidRPr="007C5875">
        <w:t>anaesthesia</w:t>
      </w:r>
      <w:proofErr w:type="spellEnd"/>
      <w:r w:rsidRPr="007C5875">
        <w:t xml:space="preserve"> and pos</w:t>
      </w:r>
      <w:r w:rsidR="00EA435E" w:rsidRPr="007C5875">
        <w:t>sess a higher qualification in the specialty</w:t>
      </w:r>
      <w:r w:rsidRPr="007C5875">
        <w:t xml:space="preserve"> (FRCA or equivalent).  They must be on the Specialist Register. </w:t>
      </w:r>
    </w:p>
    <w:p w14:paraId="334F8B19" w14:textId="77777777" w:rsidR="00C21D73" w:rsidRDefault="004421BF">
      <w:pPr>
        <w:pStyle w:val="Body"/>
      </w:pPr>
      <w:r w:rsidRPr="007C5875">
        <w:t>Any applica</w:t>
      </w:r>
      <w:r w:rsidR="00115F1B" w:rsidRPr="007C5875">
        <w:t xml:space="preserve">nt who is unable to work full </w:t>
      </w:r>
      <w:r w:rsidRPr="007C5875">
        <w:t>time for personal reasons will be eligible to be considered for this post.  The Trust is committed to flexible working arrangements, including job sharing:  such arrangements will be discussed with any short-listed candidate on a personal basis.</w:t>
      </w:r>
      <w:r>
        <w:t xml:space="preserve"> </w:t>
      </w:r>
    </w:p>
    <w:p w14:paraId="0D97FC33" w14:textId="77777777" w:rsidR="00C21D73" w:rsidRDefault="004421BF" w:rsidP="00192342">
      <w:pPr>
        <w:pStyle w:val="Heading3"/>
        <w:pBdr>
          <w:bottom w:val="none" w:sz="0" w:space="0" w:color="auto"/>
        </w:pBdr>
      </w:pPr>
      <w:r>
        <w:t>Salary Scale</w:t>
      </w:r>
    </w:p>
    <w:p w14:paraId="1AB2FA42" w14:textId="6294A861" w:rsidR="00C21D73" w:rsidRDefault="004421BF">
      <w:pPr>
        <w:pStyle w:val="Body"/>
      </w:pPr>
      <w:r w:rsidRPr="007C5875">
        <w:t xml:space="preserve">The salary details can be found within the Pay and Conditions Circular (M&amp;D) </w:t>
      </w:r>
      <w:r w:rsidR="002D213A">
        <w:t>3</w:t>
      </w:r>
      <w:r w:rsidRPr="007C5875">
        <w:t>/20</w:t>
      </w:r>
      <w:r w:rsidR="002D213A">
        <w:t>2</w:t>
      </w:r>
      <w:r w:rsidR="00305941">
        <w:t>2</w:t>
      </w:r>
      <w:r w:rsidRPr="007C5875">
        <w:t>.</w:t>
      </w:r>
      <w:r>
        <w:t xml:space="preserve"> </w:t>
      </w:r>
    </w:p>
    <w:p w14:paraId="5F3785A0" w14:textId="77777777" w:rsidR="00C21D73" w:rsidRDefault="004421BF" w:rsidP="00192342">
      <w:pPr>
        <w:pStyle w:val="Heading3"/>
        <w:pBdr>
          <w:bottom w:val="none" w:sz="0" w:space="0" w:color="auto"/>
        </w:pBdr>
      </w:pPr>
      <w:r>
        <w:t>Leave</w:t>
      </w:r>
    </w:p>
    <w:p w14:paraId="700E282F" w14:textId="77777777" w:rsidR="00C21D73" w:rsidRPr="007C5875" w:rsidRDefault="004421BF">
      <w:pPr>
        <w:pStyle w:val="Body"/>
      </w:pPr>
      <w:r w:rsidRPr="007C5875">
        <w:t xml:space="preserve">Annual leave entitlement is as described in the current Terms &amp; Conditions of Service for Hospital Medical &amp; Dental Staff (England). </w:t>
      </w:r>
    </w:p>
    <w:p w14:paraId="6A2883D7" w14:textId="1A9A188B" w:rsidR="00C21D73" w:rsidRPr="007C5875" w:rsidRDefault="004421BF">
      <w:pPr>
        <w:pStyle w:val="Body"/>
      </w:pPr>
      <w:r w:rsidRPr="007C5875">
        <w:t>Study leave entitlement for Consultants in the Trust is 3</w:t>
      </w:r>
      <w:r w:rsidR="00DB7820" w:rsidRPr="007C5875">
        <w:t>3 days</w:t>
      </w:r>
      <w:r w:rsidR="00021BC4" w:rsidRPr="007C5875">
        <w:t xml:space="preserve"> over a </w:t>
      </w:r>
      <w:proofErr w:type="gramStart"/>
      <w:r w:rsidR="00021BC4" w:rsidRPr="007C5875">
        <w:t>3</w:t>
      </w:r>
      <w:r w:rsidR="00FE6664">
        <w:t xml:space="preserve"> </w:t>
      </w:r>
      <w:r w:rsidR="00021BC4" w:rsidRPr="007C5875">
        <w:t>year</w:t>
      </w:r>
      <w:proofErr w:type="gramEnd"/>
      <w:r w:rsidR="00021BC4" w:rsidRPr="007C5875">
        <w:t xml:space="preserve"> period</w:t>
      </w:r>
      <w:r w:rsidRPr="007C5875">
        <w:t>.</w:t>
      </w:r>
    </w:p>
    <w:p w14:paraId="2F56B72F" w14:textId="77777777" w:rsidR="00C21D73" w:rsidRDefault="004421BF">
      <w:pPr>
        <w:pStyle w:val="Body"/>
      </w:pPr>
      <w:r w:rsidRPr="007C5875">
        <w:t>Locum cover for leave will not normally be provided for annual or study leave. It is expected that staff within the department will coordinate leave to ensure that an appropriate level of service (emergency, urgent &amp; routine) is maintained.</w:t>
      </w:r>
    </w:p>
    <w:p w14:paraId="2CBE4504" w14:textId="77777777" w:rsidR="00C21D73" w:rsidRDefault="004421BF" w:rsidP="00192342">
      <w:pPr>
        <w:pStyle w:val="Heading3"/>
        <w:pBdr>
          <w:bottom w:val="none" w:sz="0" w:space="0" w:color="auto"/>
        </w:pBdr>
      </w:pPr>
      <w:r>
        <w:t>Indemnity</w:t>
      </w:r>
    </w:p>
    <w:p w14:paraId="1A6A741C" w14:textId="77777777" w:rsidR="00C21D73" w:rsidRDefault="004421BF">
      <w:pPr>
        <w:pStyle w:val="Body"/>
      </w:pPr>
      <w:r>
        <w:t>The post-holder is not contractually obliged to su</w:t>
      </w:r>
      <w:r w:rsidR="00F04FE3">
        <w:t xml:space="preserve">bscribe to a professional </w:t>
      </w:r>
      <w:proofErr w:type="spellStart"/>
      <w:r w:rsidR="00857E9D">
        <w:t>defe</w:t>
      </w:r>
      <w:r w:rsidR="001872E8">
        <w:t>nc</w:t>
      </w:r>
      <w:r w:rsidR="00857E9D">
        <w:t>e</w:t>
      </w:r>
      <w:proofErr w:type="spellEnd"/>
      <w:r>
        <w:t xml:space="preserve"> </w:t>
      </w:r>
      <w:r w:rsidR="00BF44BF">
        <w:t>organization,</w:t>
      </w:r>
      <w:r>
        <w:t xml:space="preserve"> but </w:t>
      </w:r>
      <w:r w:rsidR="00BF44BF">
        <w:t xml:space="preserve">is highly recommended, and </w:t>
      </w:r>
      <w:r>
        <w:t>should ensur</w:t>
      </w:r>
      <w:r w:rsidR="00F04FE3">
        <w:t xml:space="preserve">e that they have adequate </w:t>
      </w:r>
      <w:proofErr w:type="spellStart"/>
      <w:r w:rsidR="00554536">
        <w:t>defenc</w:t>
      </w:r>
      <w:r w:rsidR="00857E9D">
        <w:t>e</w:t>
      </w:r>
      <w:proofErr w:type="spellEnd"/>
      <w:r>
        <w:t xml:space="preserve"> cover for non-NHS work.</w:t>
      </w:r>
    </w:p>
    <w:p w14:paraId="00F51EDB" w14:textId="77777777" w:rsidR="00C21D73" w:rsidRDefault="004421BF" w:rsidP="00192342">
      <w:pPr>
        <w:pStyle w:val="Heading3"/>
        <w:pBdr>
          <w:bottom w:val="none" w:sz="0" w:space="0" w:color="auto"/>
        </w:pBdr>
      </w:pPr>
      <w:r>
        <w:t>Professional Performance</w:t>
      </w:r>
    </w:p>
    <w:p w14:paraId="56AD7260" w14:textId="77777777" w:rsidR="00C21D73" w:rsidRDefault="004421BF">
      <w:pPr>
        <w:pStyle w:val="Body"/>
      </w:pPr>
      <w:r>
        <w:t>The Trust expects all doctors to work within the guidelines of the GMC Guide to Good Medical Practice.  You will work with clinical &amp; managerial colleagues to deliver high quality clinical care, within the management structure of the Trust and are expected to follow Trust policies and procedures, both statutory and local, including participation in the WHO surgical checklist.</w:t>
      </w:r>
    </w:p>
    <w:p w14:paraId="5709BD44" w14:textId="77777777" w:rsidR="00C21D73" w:rsidRDefault="004421BF">
      <w:pPr>
        <w:pStyle w:val="Body"/>
      </w:pPr>
      <w:r>
        <w:t>You will be expected to take part in personal clinical audit, training, quality assessment and other professional activities including continuing medical education.  It is expected that you will participate in multi-source feedback, and participate in annual Appraisal and in Revalidation</w:t>
      </w:r>
    </w:p>
    <w:p w14:paraId="2BAED0B1" w14:textId="77777777" w:rsidR="00C21D73" w:rsidRDefault="004421BF">
      <w:pPr>
        <w:pStyle w:val="Body"/>
      </w:pPr>
      <w:r>
        <w:t xml:space="preserve">You will also participate in activities that contribute to the performance of the department and the Trust as a whole, including clinical and academic meetings, service development and </w:t>
      </w:r>
      <w:r>
        <w:lastRenderedPageBreak/>
        <w:t>educational activities. Service developments that require additional resources must have prior agreement from the Trust.</w:t>
      </w:r>
    </w:p>
    <w:p w14:paraId="6C88DADC" w14:textId="77777777" w:rsidR="00C21D73" w:rsidRDefault="004421BF" w:rsidP="00192342">
      <w:pPr>
        <w:pStyle w:val="Heading3"/>
        <w:pBdr>
          <w:bottom w:val="none" w:sz="0" w:space="0" w:color="auto"/>
        </w:pBdr>
      </w:pPr>
      <w:r>
        <w:t>Reporting Concerns</w:t>
      </w:r>
    </w:p>
    <w:p w14:paraId="59410B7A" w14:textId="77777777" w:rsidR="00C21D73" w:rsidRDefault="004421BF">
      <w:pPr>
        <w:pStyle w:val="Body"/>
      </w:pPr>
      <w:r>
        <w:t xml:space="preserve">The Trust is committed to providing safe and effective care for patients.  There is an agreed procedure that enables staff to report “quickly and confidentially, concerns about the conduct, performance or health of medical colleagues”, as recommended by the Chief Medical Officer (December 1996).  All medical staff </w:t>
      </w:r>
      <w:r w:rsidR="00687187">
        <w:t>practicing</w:t>
      </w:r>
      <w:r>
        <w:t xml:space="preserve"> in the Trust must ensure that they are familiar with the procedure and apply it if necessary.</w:t>
      </w:r>
    </w:p>
    <w:p w14:paraId="2F623458" w14:textId="77777777" w:rsidR="00C21D73" w:rsidRDefault="004421BF" w:rsidP="00192342">
      <w:pPr>
        <w:pStyle w:val="Heading3"/>
        <w:pBdr>
          <w:bottom w:val="none" w:sz="0" w:space="0" w:color="auto"/>
        </w:pBdr>
      </w:pPr>
      <w:r>
        <w:t>Serious Untoward Incidents</w:t>
      </w:r>
    </w:p>
    <w:p w14:paraId="657ED275" w14:textId="77777777" w:rsidR="00C21D73" w:rsidRDefault="004421BF">
      <w:pPr>
        <w:pStyle w:val="Body"/>
      </w:pPr>
      <w:r>
        <w:t>It is expected that you will report all risks, incidents and near misses in accordance with the Trust governance structure.  You will be required, on occasion, to assist with investigation of incidents and implementation of risk reducing measures to safeguard patients, visitors and staff.  You mus</w:t>
      </w:r>
      <w:r w:rsidR="00F04FE3">
        <w:t>t comply with the Duty of Cando</w:t>
      </w:r>
      <w:r>
        <w:t>r legislation.</w:t>
      </w:r>
    </w:p>
    <w:p w14:paraId="4D5CBF13" w14:textId="77777777" w:rsidR="00C21D73" w:rsidRDefault="004421BF" w:rsidP="00192342">
      <w:pPr>
        <w:pStyle w:val="Heading3"/>
        <w:pBdr>
          <w:bottom w:val="none" w:sz="0" w:space="0" w:color="auto"/>
        </w:pBdr>
      </w:pPr>
      <w:r>
        <w:t>Research &amp; Audit</w:t>
      </w:r>
    </w:p>
    <w:p w14:paraId="7A1B1D4E" w14:textId="77777777" w:rsidR="00C21D73" w:rsidRDefault="004421BF">
      <w:pPr>
        <w:pStyle w:val="Body"/>
      </w:pPr>
      <w:r>
        <w:t>Audit is supported by the Clinical Audit &amp; Effectiveness Department.  The department participates in a number of national audits, including submission to the National Hip Fracture Database (NHFD), the HSRC National Audit Projects (NAPs) and the National Emergency Laparotomy Audit (NELA).</w:t>
      </w:r>
    </w:p>
    <w:p w14:paraId="7D403EA1" w14:textId="77777777" w:rsidR="00C21D73" w:rsidRDefault="004421BF">
      <w:pPr>
        <w:pStyle w:val="Body"/>
      </w:pPr>
      <w:r>
        <w:t xml:space="preserve">Research within the Trust is managed in accordance with the requirements of the Research Governance Framework. As an employee of the Trust, you must comply with all reporting requirements, systems and duties of action put in place by the Trust to deliver Research Governance. </w:t>
      </w:r>
    </w:p>
    <w:p w14:paraId="24AFAC16" w14:textId="77777777" w:rsidR="00C21D73" w:rsidRDefault="004421BF" w:rsidP="00192342">
      <w:pPr>
        <w:pStyle w:val="Heading3"/>
        <w:pBdr>
          <w:bottom w:val="none" w:sz="0" w:space="0" w:color="auto"/>
        </w:pBdr>
      </w:pPr>
      <w:r>
        <w:t>Safeguarding Children &amp; Vulnerable Adults</w:t>
      </w:r>
    </w:p>
    <w:p w14:paraId="02699CBD" w14:textId="77777777" w:rsidR="00C21D73" w:rsidRDefault="004421BF">
      <w:pPr>
        <w:pStyle w:val="Body"/>
      </w:pPr>
      <w:r>
        <w:t>The Trust is committed to safeguarding children and vulnerable adults and you will be required to act at all times to protect patients.</w:t>
      </w:r>
    </w:p>
    <w:p w14:paraId="28AEC2D9" w14:textId="77777777" w:rsidR="00C21D73" w:rsidRDefault="004421BF">
      <w:pPr>
        <w:pStyle w:val="Body"/>
      </w:pPr>
      <w:r>
        <w:t xml:space="preserve">The appointees may have substantial access to children under the provisions of Joint Circular No HC (88) 9 HOC 8.88 WHC (88) 10.  Therefore, applicants are advised that, in the event that your appointment is recommended, you will be asked to complete a form disclosing any convictions, bind-over orders or cautions and to give permission in writing for </w:t>
      </w:r>
      <w:proofErr w:type="gramStart"/>
      <w:r>
        <w:t>a police</w:t>
      </w:r>
      <w:proofErr w:type="gramEnd"/>
      <w:r>
        <w:t xml:space="preserve"> check to be carried out.  Refusal to do so could prevent further consideration of the application.</w:t>
      </w:r>
    </w:p>
    <w:p w14:paraId="5375BD8C" w14:textId="77777777" w:rsidR="00C21D73" w:rsidRDefault="004421BF" w:rsidP="00192342">
      <w:pPr>
        <w:pStyle w:val="Heading3"/>
        <w:pBdr>
          <w:bottom w:val="none" w:sz="0" w:space="0" w:color="auto"/>
        </w:pBdr>
      </w:pPr>
      <w:r>
        <w:t>Rehabilitation of Offenders</w:t>
      </w:r>
    </w:p>
    <w:p w14:paraId="66F595F9" w14:textId="77777777" w:rsidR="00C21D73" w:rsidRDefault="004421BF">
      <w:pPr>
        <w:pStyle w:val="Body"/>
      </w:pPr>
      <w:r>
        <w:t xml:space="preserve">Attention is drawn to the provisions of the Rehabilitation of Offenders Act 1974 (Exceptions) Order 1975 as amended by the Rehabilitation of Offenders Act 1974 (Exceptions) (Amendment) Order 1986, which allow convictions that are spent to be disclosed for this purpose by the police and to be </w:t>
      </w:r>
      <w:proofErr w:type="gramStart"/>
      <w:r>
        <w:t>taken into account</w:t>
      </w:r>
      <w:proofErr w:type="gramEnd"/>
      <w:r>
        <w:t xml:space="preserve"> in deciding whether to engage an applicant.</w:t>
      </w:r>
    </w:p>
    <w:p w14:paraId="768763CB" w14:textId="77777777" w:rsidR="00C21D73" w:rsidRDefault="004421BF">
      <w:pPr>
        <w:pStyle w:val="Body"/>
      </w:pPr>
      <w:r>
        <w:t>This post is not protected by the Rehabilitation of Offenders Act, 1974.  You must disclose all information about all convictions (if any) in a Court of Law, no matter when they occurred.  This information will be treated in the strictest confidence.</w:t>
      </w:r>
    </w:p>
    <w:p w14:paraId="430C69FE" w14:textId="77777777" w:rsidR="00C21D73" w:rsidRDefault="004421BF" w:rsidP="00192342">
      <w:pPr>
        <w:pStyle w:val="Heading3"/>
        <w:pBdr>
          <w:bottom w:val="none" w:sz="0" w:space="0" w:color="auto"/>
        </w:pBdr>
      </w:pPr>
      <w:r>
        <w:t>Health &amp; Safety</w:t>
      </w:r>
    </w:p>
    <w:p w14:paraId="4E4B09DE" w14:textId="77777777" w:rsidR="00C21D73" w:rsidRDefault="004421BF">
      <w:pPr>
        <w:pStyle w:val="Body"/>
      </w:pPr>
      <w:r>
        <w:t xml:space="preserve">Employees are required to take reasonable care to avoid injury or accident while carrying out their duties, in compliance with the Health &amp; Safety at Work Act 1974, various statutory </w:t>
      </w:r>
      <w:r>
        <w:lastRenderedPageBreak/>
        <w:t>regulations, Trust &amp; departmental guidelines, policies and procedures.  This will be supported by provision of appropriate training and specialist advice.</w:t>
      </w:r>
    </w:p>
    <w:p w14:paraId="2FC66643" w14:textId="77777777" w:rsidR="00C21D73" w:rsidRDefault="004421BF" w:rsidP="00355C45">
      <w:pPr>
        <w:pStyle w:val="Heading3"/>
        <w:pBdr>
          <w:bottom w:val="none" w:sz="0" w:space="0" w:color="auto"/>
        </w:pBdr>
      </w:pPr>
      <w:r>
        <w:t>Infection Prevention &amp; Control</w:t>
      </w:r>
    </w:p>
    <w:p w14:paraId="694DDF4B" w14:textId="77777777" w:rsidR="00C21D73" w:rsidRDefault="004421BF">
      <w:pPr>
        <w:pStyle w:val="Body"/>
      </w:pPr>
      <w:r>
        <w:t xml:space="preserve">The Trust is committed to reducing hospital-acquired infections.  All staff are expected to ensure that infection risks are </w:t>
      </w:r>
      <w:proofErr w:type="spellStart"/>
      <w:r>
        <w:t>minimised</w:t>
      </w:r>
      <w:proofErr w:type="spellEnd"/>
      <w:r>
        <w:t xml:space="preserve"> in line with national and Trust policies and best practice.  They are supported in this by the Infection Prevention and Control team.</w:t>
      </w:r>
    </w:p>
    <w:p w14:paraId="6B7C40F8" w14:textId="77777777" w:rsidR="00C21D73" w:rsidRPr="00211BE7" w:rsidRDefault="004421BF" w:rsidP="00355C45">
      <w:pPr>
        <w:pStyle w:val="Heading3"/>
        <w:pBdr>
          <w:bottom w:val="none" w:sz="0" w:space="0" w:color="auto"/>
        </w:pBdr>
      </w:pPr>
      <w:r w:rsidRPr="00211BE7">
        <w:t>Staff and Office</w:t>
      </w:r>
    </w:p>
    <w:p w14:paraId="18D56C8C" w14:textId="77777777" w:rsidR="008A6B01" w:rsidRDefault="008A6B01" w:rsidP="008A6B01">
      <w:pPr>
        <w:pStyle w:val="Body"/>
      </w:pPr>
      <w:r w:rsidRPr="008A6B01">
        <w:t>Adequate time and facilities for clinical administration, including shared office space (hot-desk system), departmental secretarial support and access to a Trust computer, software &amp; internet access, will be available.</w:t>
      </w:r>
      <w:r>
        <w:t xml:space="preserve"> </w:t>
      </w:r>
    </w:p>
    <w:p w14:paraId="4EB1F37A" w14:textId="77777777" w:rsidR="00C21D73" w:rsidRPr="00211BE7" w:rsidRDefault="004421BF" w:rsidP="00355C45">
      <w:pPr>
        <w:pStyle w:val="Heading3"/>
        <w:pBdr>
          <w:bottom w:val="none" w:sz="0" w:space="0" w:color="auto"/>
        </w:pBdr>
      </w:pPr>
      <w:r w:rsidRPr="00211BE7">
        <w:t>Domicile</w:t>
      </w:r>
    </w:p>
    <w:p w14:paraId="1BD66724" w14:textId="77777777" w:rsidR="00C21D73" w:rsidRDefault="004421BF">
      <w:pPr>
        <w:pStyle w:val="Body"/>
      </w:pPr>
      <w:r>
        <w:t xml:space="preserve">Consultants are expected to reside within a reasonable distance of the hospital, normally within 10 miles radius or 30 minutes.  Exceptions to this rule will need to be discussed and agreed with </w:t>
      </w:r>
      <w:r w:rsidR="00F04FE3">
        <w:t>the Medical Director</w:t>
      </w:r>
      <w:r w:rsidR="009D7B72">
        <w:t xml:space="preserve"> </w:t>
      </w:r>
      <w:r w:rsidR="00F04FE3">
        <w:t>/</w:t>
      </w:r>
      <w:r w:rsidR="009D7B72">
        <w:t xml:space="preserve"> </w:t>
      </w:r>
      <w:r w:rsidR="00F04FE3">
        <w:t>Chief Exec</w:t>
      </w:r>
      <w:r>
        <w:t xml:space="preserve">utive. </w:t>
      </w:r>
    </w:p>
    <w:p w14:paraId="0B3F7F10" w14:textId="77777777" w:rsidR="00C21D73" w:rsidRPr="00211BE7" w:rsidRDefault="004421BF" w:rsidP="00355C45">
      <w:pPr>
        <w:pStyle w:val="Heading3"/>
        <w:pBdr>
          <w:bottom w:val="none" w:sz="0" w:space="0" w:color="auto"/>
        </w:pBdr>
      </w:pPr>
      <w:r w:rsidRPr="00211BE7">
        <w:t>Canvassing</w:t>
      </w:r>
    </w:p>
    <w:p w14:paraId="1DFA3805" w14:textId="77777777" w:rsidR="00C21D73" w:rsidRDefault="004421BF">
      <w:pPr>
        <w:pStyle w:val="Body"/>
      </w:pPr>
      <w:r>
        <w:t xml:space="preserve">Candidates </w:t>
      </w:r>
      <w:r w:rsidR="00F04FE3">
        <w:t>a</w:t>
      </w:r>
      <w:r>
        <w:t xml:space="preserve">re asked to note that canvassing of any member of the Advisory Appointments committee will disqualify them from their appointment (see Statutory Instrument 1982 No 276 paragraph 8(1)(b).  This should not deter candidates from seeking further information relevant to the post from those members of the Trust detailed, nor should it deter them from making informal visits to the Trust, which are encouraged.  </w:t>
      </w:r>
      <w:r>
        <w:br w:type="page"/>
      </w:r>
    </w:p>
    <w:p w14:paraId="619A21A2" w14:textId="77777777" w:rsidR="00B536F3" w:rsidRPr="00B536F3" w:rsidRDefault="00B536F3" w:rsidP="00B536F3">
      <w:pPr>
        <w:pStyle w:val="Body"/>
        <w:rPr>
          <w:b/>
          <w:bCs/>
          <w:smallCaps/>
          <w:color w:val="1F497D"/>
          <w:sz w:val="36"/>
          <w:szCs w:val="36"/>
          <w:u w:color="1F497D"/>
          <w:lang w:val="en-GB"/>
        </w:rPr>
      </w:pPr>
      <w:bookmarkStart w:id="22" w:name="_Toc482172576"/>
      <w:bookmarkStart w:id="23" w:name="_Toc27379948"/>
      <w:bookmarkEnd w:id="22"/>
      <w:r w:rsidRPr="00B536F3">
        <w:rPr>
          <w:b/>
          <w:bCs/>
          <w:smallCaps/>
          <w:color w:val="1F497D"/>
          <w:sz w:val="36"/>
          <w:szCs w:val="36"/>
          <w:u w:color="1F497D"/>
          <w:lang w:val="en-GB"/>
        </w:rPr>
        <w:lastRenderedPageBreak/>
        <w:t xml:space="preserve">Royal Devon University Healthcare NHS Foundation Trust </w:t>
      </w:r>
    </w:p>
    <w:bookmarkEnd w:id="23"/>
    <w:p w14:paraId="20224B96" w14:textId="77777777" w:rsidR="00B536F3" w:rsidRPr="00B536F3" w:rsidRDefault="00B536F3" w:rsidP="00FE6664">
      <w:pPr>
        <w:pStyle w:val="Body"/>
        <w:rPr>
          <w:lang w:val="en-GB"/>
        </w:rPr>
      </w:pPr>
      <w:r w:rsidRPr="00B536F3">
        <w:rPr>
          <w:lang w:val="en-GB"/>
        </w:rPr>
        <w:t xml:space="preserve">We are a newly formed NHS Foundation Trust with a vast geographical footprint, serving a population of over 615,000 people and covering more than 2000 square miles across Devon. </w:t>
      </w:r>
    </w:p>
    <w:p w14:paraId="27FDE35D" w14:textId="1A83D65F" w:rsidR="00B536F3" w:rsidRPr="002B4DBB" w:rsidRDefault="00B536F3" w:rsidP="00FE6664">
      <w:pPr>
        <w:pStyle w:val="Body"/>
      </w:pPr>
      <w:r w:rsidRPr="002B4DBB">
        <w:t>This makes us one of the largest providers</w:t>
      </w:r>
      <w:r w:rsidR="00FE6664">
        <w:t xml:space="preserve"> </w:t>
      </w:r>
      <w:r w:rsidRPr="002B4DBB">
        <w:t xml:space="preserve">of integrated health care in the UK, and the biggest employer in Devon with a workforce of over 15,000 staff. </w:t>
      </w:r>
    </w:p>
    <w:p w14:paraId="52083CE1" w14:textId="77777777" w:rsidR="00B536F3" w:rsidRPr="002B4DBB" w:rsidRDefault="00B536F3" w:rsidP="00FE6664">
      <w:pPr>
        <w:pStyle w:val="Body"/>
      </w:pPr>
      <w:r w:rsidRPr="002B4DBB">
        <w:t xml:space="preserve">Our services include two acute hospitals, 17 community hospitals, outpatient clinics, and community teams who care for people within their own homes. We also provide primary care and a range of specialist services, stretching from coastline to coastline, extending our reach throughout the South West Peninsula as far as Cornwall and the Isles of </w:t>
      </w:r>
      <w:proofErr w:type="spellStart"/>
      <w:r w:rsidRPr="002B4DBB">
        <w:t>Scilly</w:t>
      </w:r>
      <w:proofErr w:type="spellEnd"/>
      <w:r w:rsidRPr="002B4DBB">
        <w:t xml:space="preserve">. </w:t>
      </w:r>
    </w:p>
    <w:p w14:paraId="3C346166" w14:textId="699BD6C0" w:rsidR="00B536F3" w:rsidRDefault="00B536F3" w:rsidP="00FE6664">
      <w:pPr>
        <w:pStyle w:val="Body"/>
      </w:pPr>
      <w:r w:rsidRPr="002B4DBB">
        <w:t>Established in April 2022, the Royal Devon brings together the expertise of Northern Devon Healthcare NHS Trust and the Royal Devon</w:t>
      </w:r>
      <w:r w:rsidR="00FE6664">
        <w:t xml:space="preserve"> </w:t>
      </w:r>
      <w:r w:rsidRPr="002B4DBB">
        <w:t xml:space="preserve">and Exeter NHS Foundation Trust, embracing change and innovation to develop new medical models, new ways of working, ground-breaking research and huge levels of investment into new infrastructure, equipment and facilities. There has never been a better time to join us. </w:t>
      </w:r>
    </w:p>
    <w:p w14:paraId="77D1C536" w14:textId="77777777" w:rsidR="00B536F3" w:rsidRPr="00B536F3" w:rsidRDefault="00B536F3" w:rsidP="00FE6664">
      <w:pPr>
        <w:pStyle w:val="Body"/>
        <w:rPr>
          <w:lang w:val="en-GB"/>
        </w:rPr>
      </w:pPr>
      <w:r w:rsidRPr="00B536F3">
        <w:rPr>
          <w:lang w:val="en-GB"/>
        </w:rPr>
        <w:t xml:space="preserve">The Royal Devon is committed to supporting the personal and professional development of our consultant staff and in turn to improve the care offered to our patients. This might include developing or introducing innovative services and bringing these to rural patients, teaching the doctors of tomorrow or undertaking award winning clinical research. </w:t>
      </w:r>
    </w:p>
    <w:p w14:paraId="4587B0F3" w14:textId="0658BBA6" w:rsidR="00B536F3" w:rsidRDefault="00B536F3" w:rsidP="00FE6664">
      <w:pPr>
        <w:pStyle w:val="Body"/>
        <w:rPr>
          <w:b/>
          <w:bCs/>
          <w:lang w:val="en-GB"/>
        </w:rPr>
      </w:pPr>
      <w:r w:rsidRPr="00B536F3">
        <w:rPr>
          <w:lang w:val="en-GB"/>
        </w:rPr>
        <w:t xml:space="preserve">You’ll find more information about the role and the Trust in this pack. Further information is also available on our website </w:t>
      </w:r>
      <w:r w:rsidRPr="00B536F3">
        <w:rPr>
          <w:b/>
          <w:bCs/>
          <w:lang w:val="en-GB"/>
        </w:rPr>
        <w:t xml:space="preserve">www.royaldevon.nhs.uk </w:t>
      </w:r>
    </w:p>
    <w:p w14:paraId="15238CD3" w14:textId="0FDE3300" w:rsidR="00FB526A" w:rsidRDefault="00FB526A" w:rsidP="00FE6664">
      <w:pPr>
        <w:pStyle w:val="Body"/>
        <w:rPr>
          <w:lang w:val="en-GB"/>
        </w:rPr>
      </w:pPr>
    </w:p>
    <w:p w14:paraId="5A575141" w14:textId="77777777" w:rsidR="00FB526A" w:rsidRPr="00B536F3" w:rsidRDefault="00FB526A" w:rsidP="00FE6664">
      <w:pPr>
        <w:pStyle w:val="Body"/>
        <w:rPr>
          <w:lang w:val="en-GB"/>
        </w:rPr>
      </w:pPr>
    </w:p>
    <w:p w14:paraId="73BFA13B" w14:textId="77777777" w:rsidR="00B536F3" w:rsidRPr="002B4DBB" w:rsidRDefault="00B536F3" w:rsidP="00B536F3">
      <w:pPr>
        <w:pStyle w:val="Body"/>
      </w:pPr>
    </w:p>
    <w:p w14:paraId="38641F37" w14:textId="77777777" w:rsidR="00C21D73" w:rsidRDefault="004421BF">
      <w:pPr>
        <w:pStyle w:val="Body"/>
        <w:spacing w:after="200" w:line="276" w:lineRule="auto"/>
        <w:jc w:val="left"/>
      </w:pPr>
      <w:r>
        <w:br w:type="page"/>
      </w:r>
    </w:p>
    <w:p w14:paraId="740E5A11" w14:textId="77777777" w:rsidR="00C21D73" w:rsidRDefault="004421BF" w:rsidP="004A5145">
      <w:pPr>
        <w:pStyle w:val="Heading"/>
      </w:pPr>
      <w:bookmarkStart w:id="24" w:name="_Toc482172577"/>
      <w:bookmarkStart w:id="25" w:name="_Toc27379949"/>
      <w:bookmarkEnd w:id="24"/>
      <w:r>
        <w:lastRenderedPageBreak/>
        <w:t>North Devon</w:t>
      </w:r>
      <w:bookmarkEnd w:id="25"/>
    </w:p>
    <w:p w14:paraId="65A23D41" w14:textId="77777777" w:rsidR="00C21D73" w:rsidRDefault="004421BF">
      <w:pPr>
        <w:pStyle w:val="Body"/>
      </w:pPr>
      <w:r>
        <w:t>North Devon offers 50 miles of spectacular coastline from Lynton to Bude and, with most of the remaining 500,000 acres of land b</w:t>
      </w:r>
      <w:r w:rsidR="001C0578">
        <w:t>eing rural, the area is arguably</w:t>
      </w:r>
      <w:r>
        <w:t xml:space="preserve"> the most attractive and </w:t>
      </w:r>
      <w:proofErr w:type="spellStart"/>
      <w:r>
        <w:t>unspoilt</w:t>
      </w:r>
      <w:proofErr w:type="spellEnd"/>
      <w:r>
        <w:t xml:space="preserve"> in Devon.  There are many small market towns, villages and hamlets, including a number of coastal resorts.</w:t>
      </w:r>
    </w:p>
    <w:p w14:paraId="1C14C2DA" w14:textId="77777777" w:rsidR="00C21D73" w:rsidRDefault="004421BF">
      <w:pPr>
        <w:pStyle w:val="Body"/>
      </w:pPr>
      <w:r>
        <w:t>The combination of spectacular Atlantic coastline, tidal estuaries and upland moors provides a wonderful environment in which to live and work.</w:t>
      </w:r>
    </w:p>
    <w:p w14:paraId="6383EFAC" w14:textId="77777777" w:rsidR="00C21D73" w:rsidRDefault="004421BF">
      <w:pPr>
        <w:pStyle w:val="Body"/>
      </w:pPr>
      <w:r>
        <w:t>Recreation facilities are excellent with a wide variety of sporting activities available, including superb surfing beaches, sailing, shore &amp; salmon fishing, an indoor tennis centre</w:t>
      </w:r>
      <w:r w:rsidR="001C0578">
        <w:t>, climbing wall</w:t>
      </w:r>
      <w:r>
        <w:t xml:space="preserve"> and outstanding golf courses.  There are stunning walking &amp; cycling routes, with over 200 miles of cycle and coastal paths, including the South West Coastal Path and the Tarka Trail.</w:t>
      </w:r>
      <w:r w:rsidR="001C0578">
        <w:t xml:space="preserve"> </w:t>
      </w:r>
    </w:p>
    <w:p w14:paraId="578E8874" w14:textId="77777777" w:rsidR="00C21D73" w:rsidRDefault="004421BF">
      <w:pPr>
        <w:pStyle w:val="Body"/>
      </w:pPr>
      <w:r>
        <w:t xml:space="preserve">Lundy Island Marine Reserve and </w:t>
      </w:r>
      <w:proofErr w:type="spellStart"/>
      <w:r>
        <w:t>Dartmoor</w:t>
      </w:r>
      <w:proofErr w:type="spellEnd"/>
      <w:r>
        <w:t xml:space="preserve"> &amp; </w:t>
      </w:r>
      <w:proofErr w:type="spellStart"/>
      <w:r>
        <w:t>Exmoor</w:t>
      </w:r>
      <w:proofErr w:type="spellEnd"/>
      <w:r>
        <w:t xml:space="preserve"> National Parks are on the doorstep.  The local dune system has been awarded UNESCO World Biosphere Status and is a Site of Special Scientific Interest (SSSI).  Several areas of the coast have been designated as Areas of Outstanding Natural Beauty (AONB) and are nationally protected to preserve the beauty of the landscape.  Covering a total of 171km</w:t>
      </w:r>
      <w:r>
        <w:rPr>
          <w:vertAlign w:val="superscript"/>
        </w:rPr>
        <w:t>2</w:t>
      </w:r>
      <w:r>
        <w:t xml:space="preserve"> from </w:t>
      </w:r>
      <w:proofErr w:type="spellStart"/>
      <w:r>
        <w:t>Marsland</w:t>
      </w:r>
      <w:proofErr w:type="spellEnd"/>
      <w:r>
        <w:t xml:space="preserve"> Mouth on the Cornish border to </w:t>
      </w:r>
      <w:proofErr w:type="spellStart"/>
      <w:r>
        <w:t>Combe</w:t>
      </w:r>
      <w:proofErr w:type="spellEnd"/>
      <w:r>
        <w:t xml:space="preserve"> Martin on the edge of </w:t>
      </w:r>
      <w:proofErr w:type="spellStart"/>
      <w:r>
        <w:t>Exmoor</w:t>
      </w:r>
      <w:proofErr w:type="spellEnd"/>
      <w:r>
        <w:t xml:space="preserve">, these areas include the Hartland Heritage Coast, North Devon Heritage Coast and </w:t>
      </w:r>
      <w:proofErr w:type="spellStart"/>
      <w:r>
        <w:t>Braunton</w:t>
      </w:r>
      <w:proofErr w:type="spellEnd"/>
      <w:r>
        <w:t xml:space="preserve"> Burrows.</w:t>
      </w:r>
    </w:p>
    <w:p w14:paraId="1215A45B" w14:textId="77777777" w:rsidR="00C21D73" w:rsidRDefault="004421BF">
      <w:pPr>
        <w:pStyle w:val="Body"/>
      </w:pPr>
      <w:r>
        <w:t>Local theatres attract national and international performances and the annual local festival of sports &amp; arts is nationally acclaimed.</w:t>
      </w:r>
    </w:p>
    <w:p w14:paraId="634F0535" w14:textId="77777777" w:rsidR="00C21D73" w:rsidRDefault="004421BF">
      <w:pPr>
        <w:pStyle w:val="Body"/>
      </w:pPr>
      <w:r>
        <w:t>Educational facilities are good with many excellent schools in both public and private sectors.</w:t>
      </w:r>
    </w:p>
    <w:p w14:paraId="6987AD66" w14:textId="77777777" w:rsidR="00C21D73" w:rsidRDefault="004421BF">
      <w:pPr>
        <w:pStyle w:val="Body"/>
      </w:pPr>
      <w:r>
        <w:t xml:space="preserve">Agriculture and tourism form the main areas of employment, along with local government, the military bases at </w:t>
      </w:r>
      <w:proofErr w:type="spellStart"/>
      <w:r>
        <w:t>Chivenor</w:t>
      </w:r>
      <w:proofErr w:type="spellEnd"/>
      <w:r>
        <w:t xml:space="preserve"> &amp; </w:t>
      </w:r>
      <w:proofErr w:type="spellStart"/>
      <w:r>
        <w:t>Instow</w:t>
      </w:r>
      <w:proofErr w:type="spellEnd"/>
      <w:r>
        <w:t xml:space="preserve"> and the Trust itself.  North Devon also remains a popular retirement area.</w:t>
      </w:r>
    </w:p>
    <w:p w14:paraId="15141885" w14:textId="2A091BD5" w:rsidR="00C21D73" w:rsidRDefault="003D25E8">
      <w:pPr>
        <w:pStyle w:val="Body"/>
      </w:pPr>
      <w:r>
        <w:t>Despite the rural geography</w:t>
      </w:r>
      <w:r w:rsidR="004421BF">
        <w:t xml:space="preserve"> of the area, commuter links are good, both by road and rail.  There are regular trains to Exeter and direct services to London and across the country f</w:t>
      </w:r>
      <w:r w:rsidR="00BA5E77">
        <w:t xml:space="preserve">rom Tiverton.  There are easily </w:t>
      </w:r>
      <w:r w:rsidR="004421BF">
        <w:t>accessible airports at Exeter and Bristol.</w:t>
      </w:r>
    </w:p>
    <w:p w14:paraId="3A7D7DF7" w14:textId="52B4B302" w:rsidR="00FB526A" w:rsidRPr="00FB526A" w:rsidRDefault="00FB526A" w:rsidP="00FB526A">
      <w:pPr>
        <w:pStyle w:val="Body"/>
        <w:jc w:val="left"/>
      </w:pPr>
      <w:r w:rsidRPr="00FB526A">
        <w:rPr>
          <w:bCs/>
        </w:rPr>
        <w:t>More information about the area and help with relocating can be found at</w:t>
      </w:r>
      <w:r>
        <w:rPr>
          <w:bCs/>
        </w:rPr>
        <w:t xml:space="preserve">: </w:t>
      </w:r>
      <w:hyperlink r:id="rId9" w:history="1">
        <w:r w:rsidR="0068167A" w:rsidRPr="007D7630">
          <w:rPr>
            <w:rStyle w:val="Hyperlink"/>
            <w:bCs/>
          </w:rPr>
          <w:t>www.royaldevon.nhs.uk/careers</w:t>
        </w:r>
      </w:hyperlink>
      <w:r>
        <w:rPr>
          <w:bCs/>
        </w:rPr>
        <w:t xml:space="preserve"> </w:t>
      </w:r>
    </w:p>
    <w:p w14:paraId="3EFD6076" w14:textId="77777777" w:rsidR="00C21D73" w:rsidRDefault="004421BF">
      <w:pPr>
        <w:pStyle w:val="Body"/>
        <w:spacing w:after="200" w:line="276" w:lineRule="auto"/>
        <w:jc w:val="left"/>
      </w:pPr>
      <w:r>
        <w:br w:type="page"/>
      </w:r>
    </w:p>
    <w:p w14:paraId="196A66E9" w14:textId="77777777" w:rsidR="00C21D73" w:rsidRDefault="004421BF" w:rsidP="004A5145">
      <w:pPr>
        <w:pStyle w:val="Heading"/>
      </w:pPr>
      <w:bookmarkStart w:id="26" w:name="_Toc482172578"/>
      <w:bookmarkStart w:id="27" w:name="_Toc27379950"/>
      <w:bookmarkEnd w:id="26"/>
      <w:r>
        <w:lastRenderedPageBreak/>
        <w:t>Contacts</w:t>
      </w:r>
      <w:bookmarkEnd w:id="27"/>
    </w:p>
    <w:p w14:paraId="21FABC88" w14:textId="77777777" w:rsidR="00C21D73" w:rsidRDefault="004421BF">
      <w:pPr>
        <w:pStyle w:val="Body"/>
      </w:pPr>
      <w:r>
        <w:t>The Trust welcomes informal enquiries; contact names are detailed below:</w:t>
      </w:r>
    </w:p>
    <w:p w14:paraId="2B1F769D" w14:textId="77777777" w:rsidR="00C21D73" w:rsidRDefault="004421BF">
      <w:r>
        <w:tab/>
      </w:r>
      <w:r>
        <w:rPr>
          <w:rFonts w:asciiTheme="majorHAnsi" w:hAnsiTheme="majorHAnsi" w:cstheme="majorHAnsi"/>
        </w:rPr>
        <w:tab/>
      </w:r>
    </w:p>
    <w:p w14:paraId="71162A44" w14:textId="77777777" w:rsidR="005C7EED" w:rsidRPr="00193222" w:rsidRDefault="005C7EED" w:rsidP="005C7EED">
      <w:pPr>
        <w:pStyle w:val="BodyA"/>
        <w:spacing w:before="0" w:after="0"/>
      </w:pPr>
      <w:r w:rsidRPr="00193222">
        <w:t>C</w:t>
      </w:r>
      <w:r>
        <w:t>hief Executive</w:t>
      </w:r>
      <w:r>
        <w:tab/>
      </w:r>
      <w:r w:rsidR="009E4CEF">
        <w:t>Suzanne Tracey</w:t>
      </w:r>
    </w:p>
    <w:p w14:paraId="7A606C9C" w14:textId="77777777" w:rsidR="005C7EED" w:rsidRDefault="005C7EED" w:rsidP="005C7EED">
      <w:pPr>
        <w:pStyle w:val="BodyA"/>
        <w:spacing w:before="0" w:after="0"/>
      </w:pPr>
      <w:r>
        <w:tab/>
      </w:r>
      <w:r>
        <w:tab/>
        <w:t>(01271) 311349</w:t>
      </w:r>
    </w:p>
    <w:p w14:paraId="60338AE4" w14:textId="77777777" w:rsidR="005C7EED" w:rsidRPr="00193222" w:rsidRDefault="005C7EED" w:rsidP="005C7EED">
      <w:pPr>
        <w:pStyle w:val="BodyA"/>
        <w:spacing w:before="240" w:after="0"/>
      </w:pPr>
      <w:r w:rsidRPr="00193222">
        <w:t>Me</w:t>
      </w:r>
      <w:r w:rsidR="00D62DE0">
        <w:t>dical Director</w:t>
      </w:r>
      <w:r w:rsidR="00D62DE0">
        <w:tab/>
        <w:t>Prof</w:t>
      </w:r>
      <w:r>
        <w:t xml:space="preserve"> </w:t>
      </w:r>
      <w:r w:rsidR="009E4CEF">
        <w:t>Adrian Harris</w:t>
      </w:r>
    </w:p>
    <w:p w14:paraId="34642E29" w14:textId="77777777" w:rsidR="005C7EED" w:rsidRDefault="005C7EED" w:rsidP="005C7EED">
      <w:pPr>
        <w:pStyle w:val="BodyA"/>
        <w:spacing w:before="0" w:after="0"/>
      </w:pPr>
      <w:r>
        <w:tab/>
      </w:r>
      <w:r>
        <w:tab/>
        <w:t>(01271) 314109</w:t>
      </w:r>
    </w:p>
    <w:p w14:paraId="024BB2DD" w14:textId="77777777" w:rsidR="005C7EED" w:rsidRDefault="005C7EED" w:rsidP="005C7EED">
      <w:pPr>
        <w:pStyle w:val="BodyA"/>
        <w:spacing w:before="0" w:after="0"/>
      </w:pPr>
    </w:p>
    <w:p w14:paraId="2D198534" w14:textId="16069A8E" w:rsidR="005C7EED" w:rsidRDefault="004421BF" w:rsidP="005C7EED">
      <w:pPr>
        <w:pStyle w:val="BodyA"/>
        <w:spacing w:before="0" w:after="0"/>
      </w:pPr>
      <w:r w:rsidRPr="005C7EED">
        <w:t>Lead Clinic</w:t>
      </w:r>
      <w:r w:rsidR="00550E39" w:rsidRPr="005C7EED">
        <w:t>ian</w:t>
      </w:r>
      <w:r w:rsidR="00A67C64">
        <w:t xml:space="preserve"> for Anaesthetics</w:t>
      </w:r>
      <w:r w:rsidR="00F92D90">
        <w:t>, Critical Care and Pain</w:t>
      </w:r>
      <w:r w:rsidR="00550E39" w:rsidRPr="005C7EED">
        <w:tab/>
      </w:r>
      <w:r w:rsidR="005C7EED">
        <w:t xml:space="preserve">Dr </w:t>
      </w:r>
      <w:r w:rsidR="00F92D90">
        <w:t>Rob Conway</w:t>
      </w:r>
    </w:p>
    <w:p w14:paraId="4717E938" w14:textId="77777777" w:rsidR="005C7EED" w:rsidRDefault="005C7EED" w:rsidP="005C7EED">
      <w:pPr>
        <w:pStyle w:val="BodyA"/>
        <w:spacing w:before="0" w:after="0"/>
      </w:pPr>
      <w:r>
        <w:tab/>
      </w:r>
      <w:r>
        <w:tab/>
      </w:r>
      <w:r w:rsidR="004421BF" w:rsidRPr="005C7EED">
        <w:t>(01271) 322756</w:t>
      </w:r>
    </w:p>
    <w:p w14:paraId="7B5AE534" w14:textId="77777777" w:rsidR="005C7EED" w:rsidRDefault="005C7EED" w:rsidP="005C7EED">
      <w:pPr>
        <w:pStyle w:val="BodyA"/>
        <w:spacing w:before="0" w:after="0"/>
      </w:pPr>
    </w:p>
    <w:p w14:paraId="6917F041" w14:textId="112E8023" w:rsidR="005C7EED" w:rsidRDefault="00F92D90" w:rsidP="005C7EED">
      <w:pPr>
        <w:pStyle w:val="BodyA"/>
        <w:spacing w:before="0" w:after="0"/>
      </w:pPr>
      <w:r>
        <w:t>Anaesthetics Lead</w:t>
      </w:r>
      <w:r w:rsidR="004421BF" w:rsidRPr="005C7EED">
        <w:tab/>
      </w:r>
      <w:r w:rsidR="005C7EED">
        <w:t xml:space="preserve">Dr </w:t>
      </w:r>
      <w:r>
        <w:t>Debbie Sanders</w:t>
      </w:r>
    </w:p>
    <w:p w14:paraId="5668CAE6" w14:textId="77777777" w:rsidR="005C7EED" w:rsidRDefault="005C7EED" w:rsidP="005C7EED">
      <w:pPr>
        <w:pStyle w:val="BodyA"/>
        <w:spacing w:before="0" w:after="0"/>
      </w:pPr>
      <w:r>
        <w:tab/>
      </w:r>
      <w:r>
        <w:tab/>
      </w:r>
      <w:r w:rsidR="004421BF" w:rsidRPr="005C7EED">
        <w:t>(01271) 322756</w:t>
      </w:r>
    </w:p>
    <w:p w14:paraId="0D3CB8DE" w14:textId="3FF671AB" w:rsidR="00A67C64" w:rsidRDefault="00B31992" w:rsidP="00A67C64">
      <w:pPr>
        <w:pStyle w:val="BodyA"/>
        <w:spacing w:before="240" w:after="0"/>
      </w:pPr>
      <w:r>
        <w:t>Divisional Director for Surgery</w:t>
      </w:r>
      <w:r w:rsidR="00A67C64" w:rsidRPr="00193222">
        <w:tab/>
      </w:r>
      <w:r w:rsidR="00F92D90">
        <w:t>Karen Donaldson</w:t>
      </w:r>
    </w:p>
    <w:p w14:paraId="6D8CD1EC" w14:textId="77777777" w:rsidR="00A67C64" w:rsidRDefault="00A67C64" w:rsidP="00A67C64">
      <w:pPr>
        <w:pStyle w:val="BodyA"/>
        <w:spacing w:before="0" w:after="0"/>
      </w:pPr>
      <w:r>
        <w:tab/>
      </w:r>
      <w:r>
        <w:tab/>
        <w:t>(01271) 322407</w:t>
      </w:r>
    </w:p>
    <w:p w14:paraId="4E5E2A31" w14:textId="77777777" w:rsidR="00A67C64" w:rsidRDefault="00A67C64" w:rsidP="00A67C64">
      <w:pPr>
        <w:pStyle w:val="BodyA"/>
        <w:spacing w:before="0" w:after="0"/>
      </w:pPr>
    </w:p>
    <w:p w14:paraId="0D858387" w14:textId="77777777" w:rsidR="005C7EED" w:rsidRDefault="004421BF" w:rsidP="005C7EED">
      <w:pPr>
        <w:pStyle w:val="BodyA"/>
        <w:spacing w:before="0" w:after="0"/>
      </w:pPr>
      <w:r w:rsidRPr="005C7EED">
        <w:t>G</w:t>
      </w:r>
      <w:r w:rsidR="00B31992">
        <w:t>roup Manager for Department</w:t>
      </w:r>
      <w:r w:rsidR="005C7EED">
        <w:tab/>
      </w:r>
      <w:proofErr w:type="spellStart"/>
      <w:r w:rsidR="005C7EED">
        <w:t>Mrs</w:t>
      </w:r>
      <w:proofErr w:type="spellEnd"/>
      <w:r w:rsidR="005C7EED">
        <w:t xml:space="preserve"> Gillian Taylor</w:t>
      </w:r>
    </w:p>
    <w:p w14:paraId="561390D5" w14:textId="77777777" w:rsidR="005C7EED" w:rsidRDefault="005C7EED" w:rsidP="005C7EED">
      <w:pPr>
        <w:pStyle w:val="BodyA"/>
        <w:spacing w:before="0" w:after="0"/>
      </w:pPr>
      <w:r>
        <w:tab/>
      </w:r>
      <w:r>
        <w:tab/>
      </w:r>
      <w:r w:rsidR="004421BF" w:rsidRPr="005C7EED">
        <w:t>(01271) 349551</w:t>
      </w:r>
    </w:p>
    <w:p w14:paraId="47A81D76" w14:textId="77777777" w:rsidR="005C7EED" w:rsidRDefault="005C7EED" w:rsidP="005C7EED">
      <w:pPr>
        <w:pStyle w:val="BodyA"/>
        <w:spacing w:before="0" w:after="0"/>
      </w:pPr>
    </w:p>
    <w:p w14:paraId="177F08CB" w14:textId="16C525CE" w:rsidR="005C7EED" w:rsidRDefault="004421BF" w:rsidP="005C7EED">
      <w:pPr>
        <w:pStyle w:val="BodyA"/>
        <w:spacing w:before="0" w:after="0"/>
      </w:pPr>
      <w:r w:rsidRPr="005C7EED">
        <w:t>H</w:t>
      </w:r>
      <w:r w:rsidR="003E3453">
        <w:t xml:space="preserve">ead of Medical Staffing </w:t>
      </w:r>
      <w:r w:rsidRPr="005C7EED">
        <w:tab/>
      </w:r>
      <w:proofErr w:type="spellStart"/>
      <w:r w:rsidR="005C7EED">
        <w:t>Mrs</w:t>
      </w:r>
      <w:proofErr w:type="spellEnd"/>
      <w:r w:rsidR="005C7EED">
        <w:t xml:space="preserve"> </w:t>
      </w:r>
      <w:r w:rsidRPr="005C7EED">
        <w:t>Tina Squire</w:t>
      </w:r>
    </w:p>
    <w:p w14:paraId="7F810DD0" w14:textId="77777777" w:rsidR="005C7EED" w:rsidRDefault="005C7EED" w:rsidP="005C7EED">
      <w:pPr>
        <w:pStyle w:val="BodyA"/>
        <w:spacing w:before="0" w:after="0"/>
        <w:rPr>
          <w:rFonts w:asciiTheme="majorHAnsi" w:hAnsiTheme="majorHAnsi" w:cstheme="majorHAnsi"/>
        </w:rPr>
      </w:pPr>
      <w:r>
        <w:tab/>
      </w:r>
      <w:r>
        <w:tab/>
      </w:r>
      <w:r w:rsidR="004421BF" w:rsidRPr="005C7EED">
        <w:t>(01271) 349111</w:t>
      </w:r>
    </w:p>
    <w:p w14:paraId="14FBDC00" w14:textId="77777777" w:rsidR="00C21D73" w:rsidRDefault="005C7EED" w:rsidP="005C7EED">
      <w:pPr>
        <w:pStyle w:val="BodyA"/>
        <w:spacing w:before="0" w:after="0"/>
      </w:pPr>
      <w:r>
        <w:rPr>
          <w:rFonts w:asciiTheme="majorHAnsi" w:hAnsiTheme="majorHAnsi" w:cstheme="majorHAnsi"/>
        </w:rPr>
        <w:tab/>
      </w:r>
      <w:r>
        <w:rPr>
          <w:rFonts w:asciiTheme="majorHAnsi" w:hAnsiTheme="majorHAnsi" w:cstheme="majorHAnsi"/>
        </w:rPr>
        <w:tab/>
      </w:r>
      <w:hyperlink r:id="rId10">
        <w:r w:rsidR="004421BF">
          <w:rPr>
            <w:rStyle w:val="InternetLink"/>
            <w:rFonts w:asciiTheme="majorHAnsi" w:hAnsiTheme="majorHAnsi" w:cstheme="majorHAnsi"/>
          </w:rPr>
          <w:t>tinasquire@nhs.net</w:t>
        </w:r>
      </w:hyperlink>
    </w:p>
    <w:p w14:paraId="1D33B429" w14:textId="77777777" w:rsidR="00C21D73" w:rsidRDefault="004421BF">
      <w:pPr>
        <w:pStyle w:val="Body"/>
        <w:tabs>
          <w:tab w:val="left" w:pos="5103"/>
        </w:tabs>
        <w:spacing w:before="480"/>
      </w:pPr>
      <w:r>
        <w:t>Postal address:</w:t>
      </w:r>
    </w:p>
    <w:p w14:paraId="6393394C" w14:textId="77777777" w:rsidR="00C21D73" w:rsidRDefault="004421BF">
      <w:pPr>
        <w:pStyle w:val="Body"/>
        <w:tabs>
          <w:tab w:val="left" w:pos="5103"/>
        </w:tabs>
        <w:spacing w:after="0"/>
      </w:pPr>
      <w:r>
        <w:t>North Devon District Hospital</w:t>
      </w:r>
    </w:p>
    <w:p w14:paraId="2209FF7D" w14:textId="77777777" w:rsidR="00C21D73" w:rsidRDefault="004421BF">
      <w:pPr>
        <w:pStyle w:val="Body"/>
        <w:tabs>
          <w:tab w:val="left" w:pos="5103"/>
        </w:tabs>
        <w:spacing w:after="0"/>
      </w:pPr>
      <w:r>
        <w:t>Raleigh Park</w:t>
      </w:r>
    </w:p>
    <w:p w14:paraId="749B20F2" w14:textId="77777777" w:rsidR="00C21D73" w:rsidRDefault="004421BF">
      <w:pPr>
        <w:pStyle w:val="Body"/>
        <w:tabs>
          <w:tab w:val="left" w:pos="5103"/>
        </w:tabs>
        <w:spacing w:after="0"/>
      </w:pPr>
      <w:r>
        <w:t>Barnstaple</w:t>
      </w:r>
    </w:p>
    <w:p w14:paraId="7E4BC924" w14:textId="77777777" w:rsidR="00C21D73" w:rsidRDefault="004421BF">
      <w:pPr>
        <w:pStyle w:val="Body"/>
        <w:tabs>
          <w:tab w:val="left" w:pos="5103"/>
        </w:tabs>
      </w:pPr>
      <w:r>
        <w:t>EX31 4JB</w:t>
      </w:r>
    </w:p>
    <w:sectPr w:rsidR="00C21D73" w:rsidSect="00FA0830">
      <w:headerReference w:type="default" r:id="rId11"/>
      <w:footerReference w:type="default" r:id="rId12"/>
      <w:pgSz w:w="11906" w:h="16838"/>
      <w:pgMar w:top="993" w:right="1418" w:bottom="1418" w:left="1418" w:header="708" w:footer="708" w:gutter="0"/>
      <w:pgNumType w:start="1"/>
      <w:cols w:space="720"/>
      <w:formProt w:val="0"/>
      <w:docGrid w:linePitch="240" w:charSpace="-614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E118B" w16cex:dateUtc="2023-01-27T09: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595F6" w14:textId="77777777" w:rsidR="00837CD7" w:rsidRDefault="00837CD7">
      <w:r>
        <w:separator/>
      </w:r>
    </w:p>
  </w:endnote>
  <w:endnote w:type="continuationSeparator" w:id="0">
    <w:p w14:paraId="2761C1DC" w14:textId="77777777" w:rsidR="00837CD7" w:rsidRDefault="00837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rutiger">
    <w:altName w:val="Lucida Sans Unicod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E76E3" w14:textId="7773804D" w:rsidR="00837CD7" w:rsidRDefault="00837CD7">
    <w:pPr>
      <w:pStyle w:val="Footer"/>
      <w:rPr>
        <w:i/>
        <w:iCs/>
      </w:rPr>
    </w:pPr>
    <w:r>
      <w:rPr>
        <w:i/>
        <w:iCs/>
      </w:rPr>
      <w:t>Consultant Anaesthetist (Feb 2023)</w:t>
    </w:r>
  </w:p>
  <w:p w14:paraId="4873C12D" w14:textId="77777777" w:rsidR="00837CD7" w:rsidRDefault="00837CD7">
    <w:pPr>
      <w:pStyle w:val="Footer"/>
    </w:pPr>
    <w:r>
      <w:rPr>
        <w:i/>
        <w:iCs/>
      </w:rPr>
      <w:tab/>
    </w:r>
    <w:r>
      <w:rPr>
        <w:i/>
        <w:iCs/>
      </w:rPr>
      <w:fldChar w:fldCharType="begin"/>
    </w:r>
    <w:r>
      <w:instrText>PAGE</w:instrText>
    </w:r>
    <w:r>
      <w:fldChar w:fldCharType="separate"/>
    </w:r>
    <w:r>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44D16" w14:textId="77777777" w:rsidR="00837CD7" w:rsidRDefault="00837CD7">
      <w:r>
        <w:separator/>
      </w:r>
    </w:p>
  </w:footnote>
  <w:footnote w:type="continuationSeparator" w:id="0">
    <w:p w14:paraId="4564FB0D" w14:textId="77777777" w:rsidR="00837CD7" w:rsidRDefault="00837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9CBFE" w14:textId="12981C04" w:rsidR="00837CD7" w:rsidRDefault="00837CD7" w:rsidP="00884C50">
    <w:pPr>
      <w:pStyle w:val="Header"/>
      <w:jc w:val="right"/>
    </w:pPr>
    <w:r>
      <w:rPr>
        <w:noProof/>
      </w:rPr>
      <w:drawing>
        <wp:inline distT="0" distB="0" distL="0" distR="0" wp14:anchorId="70777C13" wp14:editId="4337E9C9">
          <wp:extent cx="2781300" cy="1231067"/>
          <wp:effectExtent l="0" t="0" r="0" b="7620"/>
          <wp:docPr id="2" name="Picture 2" descr="https://ndht.ndevon.swest.nhs.uk/wp-content/uploads/2022/03/Royal-Devon-logo_colour_Right-Alig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dht.ndevon.swest.nhs.uk/wp-content/uploads/2022/03/Royal-Devon-logo_colour_Right-Align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62" cy="127354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5F106" w14:textId="77777777" w:rsidR="00837CD7" w:rsidRDefault="00837CD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7682"/>
    <w:multiLevelType w:val="hybridMultilevel"/>
    <w:tmpl w:val="6428ABE0"/>
    <w:lvl w:ilvl="0" w:tplc="C0642CC8">
      <w:start w:val="1"/>
      <w:numFmt w:val="bullet"/>
      <w:lvlText w:val=""/>
      <w:lvlJc w:val="left"/>
      <w:pPr>
        <w:ind w:left="1080" w:hanging="360"/>
      </w:pPr>
      <w:rPr>
        <w:rFonts w:ascii="Symbol" w:hAnsi="Symbol" w:hint="default"/>
        <w:color w:val="365F91" w:themeColor="accent1" w:themeShade="BF"/>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1C3C7299"/>
    <w:multiLevelType w:val="multilevel"/>
    <w:tmpl w:val="624EE588"/>
    <w:lvl w:ilvl="0">
      <w:start w:val="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F6A687B"/>
    <w:multiLevelType w:val="multilevel"/>
    <w:tmpl w:val="ED3C9C02"/>
    <w:lvl w:ilvl="0">
      <w:start w:val="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2942FA4"/>
    <w:multiLevelType w:val="multilevel"/>
    <w:tmpl w:val="CEBEE2E0"/>
    <w:lvl w:ilvl="0">
      <w:start w:val="1"/>
      <w:numFmt w:val="bullet"/>
      <w:lvlText w:val="•"/>
      <w:lvlJc w:val="left"/>
      <w:rPr>
        <w:rFonts w:ascii="Symbol" w:hAnsi="Symbol" w:cs="Symbol" w:hint="default"/>
        <w:b w:val="0"/>
        <w:bCs w:val="0"/>
        <w:i w:val="0"/>
        <w:iCs w:val="0"/>
        <w:caps w:val="0"/>
        <w:smallCaps w:val="0"/>
        <w:strike w:val="0"/>
        <w:dstrike w:val="0"/>
        <w:color w:val="365F91"/>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rPr>
        <w:rFonts w:ascii="Symbol" w:hAnsi="Symbol" w:cs="Symbol" w:hint="default"/>
        <w:b w:val="0"/>
        <w:bCs w:val="0"/>
        <w:i w:val="0"/>
        <w:iCs w:val="0"/>
        <w:caps w:val="0"/>
        <w:smallCaps w:val="0"/>
        <w:strike w:val="0"/>
        <w:dstrike w:val="0"/>
        <w:color w:val="365F91"/>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rPr>
        <w:rFonts w:ascii="Arial Unicode MS" w:hAnsi="Arial Unicode MS" w:cs="Arial Unicode MS" w:hint="default"/>
        <w:b w:val="0"/>
        <w:bCs w:val="0"/>
        <w:i w:val="0"/>
        <w:iCs w:val="0"/>
        <w:caps w:val="0"/>
        <w:smallCaps w:val="0"/>
        <w:strike w:val="0"/>
        <w:dstrike w:val="0"/>
        <w:color w:val="365F91"/>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rPr>
        <w:rFonts w:ascii="Symbol" w:hAnsi="Symbol" w:cs="Symbol" w:hint="default"/>
        <w:b w:val="0"/>
        <w:bCs w:val="0"/>
        <w:i w:val="0"/>
        <w:iCs w:val="0"/>
        <w:caps w:val="0"/>
        <w:smallCaps w:val="0"/>
        <w:strike w:val="0"/>
        <w:dstrike w:val="0"/>
        <w:color w:val="365F91"/>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rPr>
        <w:rFonts w:ascii="Arial Unicode MS" w:hAnsi="Arial Unicode MS" w:cs="Arial Unicode MS" w:hint="default"/>
        <w:b w:val="0"/>
        <w:bCs w:val="0"/>
        <w:i w:val="0"/>
        <w:iCs w:val="0"/>
        <w:caps w:val="0"/>
        <w:smallCaps w:val="0"/>
        <w:strike w:val="0"/>
        <w:dstrike w:val="0"/>
        <w:color w:val="365F91"/>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rPr>
        <w:rFonts w:ascii="Arial Unicode MS" w:hAnsi="Arial Unicode MS" w:cs="Arial Unicode MS" w:hint="default"/>
        <w:b w:val="0"/>
        <w:bCs w:val="0"/>
        <w:i w:val="0"/>
        <w:iCs w:val="0"/>
        <w:caps w:val="0"/>
        <w:smallCaps w:val="0"/>
        <w:strike w:val="0"/>
        <w:dstrike w:val="0"/>
        <w:color w:val="365F91"/>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rPr>
        <w:rFonts w:ascii="Symbol" w:hAnsi="Symbol" w:cs="Symbol" w:hint="default"/>
        <w:b w:val="0"/>
        <w:bCs w:val="0"/>
        <w:i w:val="0"/>
        <w:iCs w:val="0"/>
        <w:caps w:val="0"/>
        <w:smallCaps w:val="0"/>
        <w:strike w:val="0"/>
        <w:dstrike w:val="0"/>
        <w:color w:val="365F91"/>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rPr>
        <w:rFonts w:ascii="Arial Unicode MS" w:hAnsi="Arial Unicode MS" w:cs="Arial Unicode MS" w:hint="default"/>
        <w:b w:val="0"/>
        <w:bCs w:val="0"/>
        <w:i w:val="0"/>
        <w:iCs w:val="0"/>
        <w:caps w:val="0"/>
        <w:smallCaps w:val="0"/>
        <w:strike w:val="0"/>
        <w:dstrike w:val="0"/>
        <w:color w:val="365F91"/>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rPr>
        <w:rFonts w:ascii="Arial Unicode MS" w:hAnsi="Arial Unicode MS" w:cs="Arial Unicode MS" w:hint="default"/>
        <w:b w:val="0"/>
        <w:bCs w:val="0"/>
        <w:i w:val="0"/>
        <w:iCs w:val="0"/>
        <w:caps w:val="0"/>
        <w:smallCaps w:val="0"/>
        <w:strike w:val="0"/>
        <w:dstrike w:val="0"/>
        <w:color w:val="365F91"/>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31100EE"/>
    <w:multiLevelType w:val="multilevel"/>
    <w:tmpl w:val="ADCE4166"/>
    <w:lvl w:ilvl="0">
      <w:start w:val="1"/>
      <w:numFmt w:val="decimal"/>
      <w:lvlText w:val="%1."/>
      <w:lvlJc w:val="left"/>
      <w:rPr>
        <w:rFonts w:eastAsia="Trebuchet MS" w:cs="Trebuchet MS"/>
        <w:b/>
        <w:bCs/>
        <w:i w:val="0"/>
        <w:iCs w:val="0"/>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eastAsia="Trebuchet MS" w:cs="Trebuchet MS"/>
        <w:b/>
        <w:bCs/>
        <w:i w:val="0"/>
        <w:iCs w:val="0"/>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eastAsia="Trebuchet MS" w:cs="Trebuchet MS"/>
        <w:b/>
        <w:bCs/>
        <w:i w:val="0"/>
        <w:iCs w:val="0"/>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eastAsia="Trebuchet MS" w:cs="Trebuchet MS"/>
        <w:b/>
        <w:bCs/>
        <w:i w:val="0"/>
        <w:iCs w:val="0"/>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rPr>
        <w:rFonts w:eastAsia="Trebuchet MS" w:cs="Trebuchet MS"/>
        <w:b/>
        <w:bCs/>
        <w:i w:val="0"/>
        <w:iCs w:val="0"/>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rPr>
        <w:rFonts w:eastAsia="Trebuchet MS" w:cs="Trebuchet MS"/>
        <w:b/>
        <w:bCs/>
        <w:i w:val="0"/>
        <w:iCs w:val="0"/>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eastAsia="Trebuchet MS" w:cs="Trebuchet MS"/>
        <w:b/>
        <w:bCs/>
        <w:i w:val="0"/>
        <w:iCs w:val="0"/>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rPr>
        <w:rFonts w:eastAsia="Trebuchet MS" w:cs="Trebuchet MS"/>
        <w:b/>
        <w:bCs/>
        <w:i w:val="0"/>
        <w:iCs w:val="0"/>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rPr>
        <w:rFonts w:eastAsia="Trebuchet MS" w:cs="Trebuchet MS"/>
        <w:b/>
        <w:bCs/>
        <w:i w:val="0"/>
        <w:iCs w:val="0"/>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37D2B92"/>
    <w:multiLevelType w:val="hybridMultilevel"/>
    <w:tmpl w:val="6F9AC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6E4586"/>
    <w:multiLevelType w:val="hybridMultilevel"/>
    <w:tmpl w:val="B1045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707692"/>
    <w:multiLevelType w:val="multilevel"/>
    <w:tmpl w:val="32BE26DE"/>
    <w:numStyleLink w:val="ImportedStyle11"/>
  </w:abstractNum>
  <w:abstractNum w:abstractNumId="8" w15:restartNumberingAfterBreak="0">
    <w:nsid w:val="29F713D4"/>
    <w:multiLevelType w:val="hybridMultilevel"/>
    <w:tmpl w:val="E6084378"/>
    <w:styleLink w:val="ImportedStyle2"/>
    <w:lvl w:ilvl="0" w:tplc="DCA894CE">
      <w:start w:val="1"/>
      <w:numFmt w:val="bullet"/>
      <w:lvlText w:val="•"/>
      <w:lvlJc w:val="left"/>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4E4F02">
      <w:start w:val="1"/>
      <w:numFmt w:val="bullet"/>
      <w:lvlText w:val="o"/>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7CEF30">
      <w:start w:val="1"/>
      <w:numFmt w:val="bullet"/>
      <w:lvlText w:val="▪"/>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A28D76">
      <w:start w:val="1"/>
      <w:numFmt w:val="bullet"/>
      <w:lvlText w:val="•"/>
      <w:lvlJc w:val="left"/>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8471E">
      <w:start w:val="1"/>
      <w:numFmt w:val="bullet"/>
      <w:lvlText w:val="o"/>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56273C">
      <w:start w:val="1"/>
      <w:numFmt w:val="bullet"/>
      <w:lvlText w:val="▪"/>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E2B828">
      <w:start w:val="1"/>
      <w:numFmt w:val="bullet"/>
      <w:lvlText w:val="•"/>
      <w:lvlJc w:val="left"/>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403034">
      <w:start w:val="1"/>
      <w:numFmt w:val="bullet"/>
      <w:lvlText w:val="o"/>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B8829C">
      <w:start w:val="1"/>
      <w:numFmt w:val="bullet"/>
      <w:lvlText w:val="▪"/>
      <w:lvlJc w:val="left"/>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1AB1CDE"/>
    <w:multiLevelType w:val="hybridMultilevel"/>
    <w:tmpl w:val="67FEDF86"/>
    <w:lvl w:ilvl="0" w:tplc="F98C1914">
      <w:start w:val="1"/>
      <w:numFmt w:val="bullet"/>
      <w:lvlText w:val=""/>
      <w:lvlJc w:val="left"/>
      <w:pPr>
        <w:ind w:left="425" w:hanging="425"/>
      </w:pPr>
      <w:rPr>
        <w:rFonts w:ascii="Symbol" w:hAnsi="Symbol" w:hint="default"/>
        <w:color w:val="365F91" w:themeColor="accent1" w:themeShade="BF"/>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0" w15:restartNumberingAfterBreak="0">
    <w:nsid w:val="3B335550"/>
    <w:multiLevelType w:val="multilevel"/>
    <w:tmpl w:val="6CDA4630"/>
    <w:lvl w:ilvl="0">
      <w:start w:val="1"/>
      <w:numFmt w:val="decimal"/>
      <w:lvlText w:val="%1."/>
      <w:lvlJc w:val="left"/>
      <w:rPr>
        <w:rFonts w:eastAsia="Trebuchet MS" w:cs="Trebuchet MS"/>
        <w:b/>
        <w:bCs/>
        <w:i w:val="0"/>
        <w:iCs w:val="0"/>
        <w:caps w:val="0"/>
        <w:smallCaps w:val="0"/>
        <w:strike w:val="0"/>
        <w:dstrike w:val="0"/>
        <w:color w:val="000000"/>
        <w:spacing w:val="0"/>
        <w:w w:val="100"/>
        <w:position w:val="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eastAsia="Trebuchet MS" w:cs="Trebuchet MS"/>
        <w:b/>
        <w:bCs/>
        <w:i w:val="0"/>
        <w:iCs w:val="0"/>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eastAsia="Trebuchet MS" w:cs="Trebuchet MS"/>
        <w:b/>
        <w:bCs/>
        <w:i w:val="0"/>
        <w:iCs w:val="0"/>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eastAsia="Trebuchet MS" w:cs="Trebuchet MS"/>
        <w:b/>
        <w:bCs/>
        <w:i w:val="0"/>
        <w:iCs w:val="0"/>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rPr>
        <w:rFonts w:eastAsia="Trebuchet MS" w:cs="Trebuchet MS"/>
        <w:b/>
        <w:bCs/>
        <w:i w:val="0"/>
        <w:iCs w:val="0"/>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rPr>
        <w:rFonts w:eastAsia="Trebuchet MS" w:cs="Trebuchet MS"/>
        <w:b/>
        <w:bCs/>
        <w:i w:val="0"/>
        <w:iCs w:val="0"/>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eastAsia="Trebuchet MS" w:cs="Trebuchet MS"/>
        <w:b/>
        <w:bCs/>
        <w:i w:val="0"/>
        <w:iCs w:val="0"/>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rPr>
        <w:rFonts w:eastAsia="Trebuchet MS" w:cs="Trebuchet MS"/>
        <w:b/>
        <w:bCs/>
        <w:i w:val="0"/>
        <w:iCs w:val="0"/>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rPr>
        <w:rFonts w:eastAsia="Trebuchet MS" w:cs="Trebuchet MS"/>
        <w:b/>
        <w:bCs/>
        <w:i w:val="0"/>
        <w:iCs w:val="0"/>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D3A0779"/>
    <w:multiLevelType w:val="multilevel"/>
    <w:tmpl w:val="A502D6C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42307613"/>
    <w:multiLevelType w:val="hybridMultilevel"/>
    <w:tmpl w:val="35848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D71F79"/>
    <w:multiLevelType w:val="hybridMultilevel"/>
    <w:tmpl w:val="17E02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1D1EA1"/>
    <w:multiLevelType w:val="multilevel"/>
    <w:tmpl w:val="32BE26DE"/>
    <w:styleLink w:val="ImportedStyle11"/>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0" w:hanging="700"/>
      </w:pPr>
      <w:rPr>
        <w:rFonts w:ascii="Trebuchet MS" w:eastAsia="Trebuchet MS" w:hAnsi="Trebuchet MS" w:cs="Trebuchet MS"/>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pPr>
        <w:ind w:left="700" w:hanging="700"/>
      </w:pPr>
      <w:rPr>
        <w:rFonts w:ascii="Trebuchet MS" w:eastAsia="Trebuchet MS" w:hAnsi="Trebuchet MS" w:cs="Trebuchet MS"/>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pPr>
        <w:ind w:left="700" w:hanging="700"/>
      </w:pPr>
      <w:rPr>
        <w:rFonts w:ascii="Trebuchet MS" w:eastAsia="Trebuchet MS" w:hAnsi="Trebuchet MS" w:cs="Trebuchet MS"/>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A235F62"/>
    <w:multiLevelType w:val="multilevel"/>
    <w:tmpl w:val="58484D5C"/>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2316050"/>
    <w:multiLevelType w:val="multilevel"/>
    <w:tmpl w:val="6B0E5F3A"/>
    <w:lvl w:ilvl="0">
      <w:start w:val="6"/>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707639A"/>
    <w:multiLevelType w:val="hybridMultilevel"/>
    <w:tmpl w:val="9CAABC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75340FD"/>
    <w:multiLevelType w:val="hybridMultilevel"/>
    <w:tmpl w:val="C5BE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954448"/>
    <w:multiLevelType w:val="hybridMultilevel"/>
    <w:tmpl w:val="E6084378"/>
    <w:numStyleLink w:val="ImportedStyle2"/>
  </w:abstractNum>
  <w:abstractNum w:abstractNumId="20" w15:restartNumberingAfterBreak="0">
    <w:nsid w:val="58557506"/>
    <w:multiLevelType w:val="multilevel"/>
    <w:tmpl w:val="58484D5C"/>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AFB6E2B"/>
    <w:multiLevelType w:val="multilevel"/>
    <w:tmpl w:val="58484D5C"/>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1F0462F"/>
    <w:multiLevelType w:val="multilevel"/>
    <w:tmpl w:val="58484D5C"/>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4E127A1"/>
    <w:multiLevelType w:val="multilevel"/>
    <w:tmpl w:val="C57A6EA0"/>
    <w:lvl w:ilvl="0">
      <w:start w:val="1"/>
      <w:numFmt w:val="bullet"/>
      <w:lvlText w:val=""/>
      <w:lvlJc w:val="left"/>
      <w:rPr>
        <w:rFonts w:ascii="Symbol" w:hAnsi="Symbol" w:hint="default"/>
        <w:b w:val="0"/>
        <w:bCs w:val="0"/>
        <w:i w:val="0"/>
        <w:iCs w:val="0"/>
        <w:caps w:val="0"/>
        <w:smallCaps w:val="0"/>
        <w:strike w:val="0"/>
        <w:dstrike w:val="0"/>
        <w:color w:val="365F91"/>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rPr>
        <w:rFonts w:ascii="Symbol" w:hAnsi="Symbol" w:hint="default"/>
        <w:b w:val="0"/>
        <w:bCs w:val="0"/>
        <w:i w:val="0"/>
        <w:iCs w:val="0"/>
        <w:caps w:val="0"/>
        <w:smallCaps w:val="0"/>
        <w:strike w:val="0"/>
        <w:dstrike w:val="0"/>
        <w:color w:val="365F91" w:themeColor="accent1" w:themeShade="BF"/>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rPr>
        <w:rFonts w:ascii="Arial Unicode MS" w:hAnsi="Arial Unicode MS" w:cs="Arial Unicode MS" w:hint="default"/>
        <w:b w:val="0"/>
        <w:bCs w:val="0"/>
        <w:i w:val="0"/>
        <w:iCs w:val="0"/>
        <w:caps w:val="0"/>
        <w:smallCaps w:val="0"/>
        <w:strike w:val="0"/>
        <w:dstrike w:val="0"/>
        <w:color w:val="365F91"/>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rPr>
        <w:rFonts w:ascii="Symbol" w:hAnsi="Symbol" w:cs="Symbol" w:hint="default"/>
        <w:b w:val="0"/>
        <w:bCs w:val="0"/>
        <w:i w:val="0"/>
        <w:iCs w:val="0"/>
        <w:caps w:val="0"/>
        <w:smallCaps w:val="0"/>
        <w:strike w:val="0"/>
        <w:dstrike w:val="0"/>
        <w:color w:val="365F91"/>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rPr>
        <w:rFonts w:ascii="Arial Unicode MS" w:hAnsi="Arial Unicode MS" w:cs="Arial Unicode MS" w:hint="default"/>
        <w:b w:val="0"/>
        <w:bCs w:val="0"/>
        <w:i w:val="0"/>
        <w:iCs w:val="0"/>
        <w:caps w:val="0"/>
        <w:smallCaps w:val="0"/>
        <w:strike w:val="0"/>
        <w:dstrike w:val="0"/>
        <w:color w:val="365F91"/>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rPr>
        <w:rFonts w:ascii="Arial Unicode MS" w:hAnsi="Arial Unicode MS" w:cs="Arial Unicode MS" w:hint="default"/>
        <w:b w:val="0"/>
        <w:bCs w:val="0"/>
        <w:i w:val="0"/>
        <w:iCs w:val="0"/>
        <w:caps w:val="0"/>
        <w:smallCaps w:val="0"/>
        <w:strike w:val="0"/>
        <w:dstrike w:val="0"/>
        <w:color w:val="365F91"/>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rPr>
        <w:rFonts w:ascii="Symbol" w:hAnsi="Symbol" w:cs="Symbol" w:hint="default"/>
        <w:b w:val="0"/>
        <w:bCs w:val="0"/>
        <w:i w:val="0"/>
        <w:iCs w:val="0"/>
        <w:caps w:val="0"/>
        <w:smallCaps w:val="0"/>
        <w:strike w:val="0"/>
        <w:dstrike w:val="0"/>
        <w:color w:val="365F91"/>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rPr>
        <w:rFonts w:ascii="Arial Unicode MS" w:hAnsi="Arial Unicode MS" w:cs="Arial Unicode MS" w:hint="default"/>
        <w:b w:val="0"/>
        <w:bCs w:val="0"/>
        <w:i w:val="0"/>
        <w:iCs w:val="0"/>
        <w:caps w:val="0"/>
        <w:smallCaps w:val="0"/>
        <w:strike w:val="0"/>
        <w:dstrike w:val="0"/>
        <w:color w:val="365F91"/>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rPr>
        <w:rFonts w:ascii="Arial Unicode MS" w:hAnsi="Arial Unicode MS" w:cs="Arial Unicode MS" w:hint="default"/>
        <w:b w:val="0"/>
        <w:bCs w:val="0"/>
        <w:i w:val="0"/>
        <w:iCs w:val="0"/>
        <w:caps w:val="0"/>
        <w:smallCaps w:val="0"/>
        <w:strike w:val="0"/>
        <w:dstrike w:val="0"/>
        <w:color w:val="365F91"/>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D1601B6"/>
    <w:multiLevelType w:val="multilevel"/>
    <w:tmpl w:val="91C81CFC"/>
    <w:lvl w:ilvl="0">
      <w:start w:val="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3"/>
  </w:num>
  <w:num w:numId="3">
    <w:abstractNumId w:val="4"/>
  </w:num>
  <w:num w:numId="4">
    <w:abstractNumId w:val="11"/>
  </w:num>
  <w:num w:numId="5">
    <w:abstractNumId w:val="1"/>
  </w:num>
  <w:num w:numId="6">
    <w:abstractNumId w:val="2"/>
  </w:num>
  <w:num w:numId="7">
    <w:abstractNumId w:val="24"/>
  </w:num>
  <w:num w:numId="8">
    <w:abstractNumId w:val="16"/>
  </w:num>
  <w:num w:numId="9">
    <w:abstractNumId w:val="22"/>
  </w:num>
  <w:num w:numId="10">
    <w:abstractNumId w:val="8"/>
  </w:num>
  <w:num w:numId="11">
    <w:abstractNumId w:val="19"/>
  </w:num>
  <w:num w:numId="12">
    <w:abstractNumId w:val="5"/>
  </w:num>
  <w:num w:numId="13">
    <w:abstractNumId w:val="13"/>
  </w:num>
  <w:num w:numId="14">
    <w:abstractNumId w:val="6"/>
  </w:num>
  <w:num w:numId="15">
    <w:abstractNumId w:val="15"/>
  </w:num>
  <w:num w:numId="16">
    <w:abstractNumId w:val="21"/>
  </w:num>
  <w:num w:numId="17">
    <w:abstractNumId w:val="20"/>
  </w:num>
  <w:num w:numId="18">
    <w:abstractNumId w:val="7"/>
  </w:num>
  <w:num w:numId="19">
    <w:abstractNumId w:val="0"/>
  </w:num>
  <w:num w:numId="20">
    <w:abstractNumId w:val="14"/>
  </w:num>
  <w:num w:numId="21">
    <w:abstractNumId w:val="0"/>
  </w:num>
  <w:num w:numId="22">
    <w:abstractNumId w:val="23"/>
  </w:num>
  <w:num w:numId="23">
    <w:abstractNumId w:val="9"/>
  </w:num>
  <w:num w:numId="24">
    <w:abstractNumId w:val="17"/>
  </w:num>
  <w:num w:numId="25">
    <w:abstractNumId w:val="1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D73"/>
    <w:rsid w:val="00000C53"/>
    <w:rsid w:val="000031FE"/>
    <w:rsid w:val="00004751"/>
    <w:rsid w:val="00004FB9"/>
    <w:rsid w:val="00012911"/>
    <w:rsid w:val="00016189"/>
    <w:rsid w:val="0001692E"/>
    <w:rsid w:val="0001742C"/>
    <w:rsid w:val="00017C76"/>
    <w:rsid w:val="000217C5"/>
    <w:rsid w:val="00021BC4"/>
    <w:rsid w:val="00022B35"/>
    <w:rsid w:val="00023A8B"/>
    <w:rsid w:val="00025C6B"/>
    <w:rsid w:val="0002702B"/>
    <w:rsid w:val="00032C2A"/>
    <w:rsid w:val="0003470B"/>
    <w:rsid w:val="00037CE3"/>
    <w:rsid w:val="0005339A"/>
    <w:rsid w:val="00055BD7"/>
    <w:rsid w:val="0006772F"/>
    <w:rsid w:val="00077429"/>
    <w:rsid w:val="00085753"/>
    <w:rsid w:val="000930D3"/>
    <w:rsid w:val="00097735"/>
    <w:rsid w:val="000A1FEA"/>
    <w:rsid w:val="000A21D5"/>
    <w:rsid w:val="000A354F"/>
    <w:rsid w:val="000A4990"/>
    <w:rsid w:val="000A6C79"/>
    <w:rsid w:val="000B3321"/>
    <w:rsid w:val="000B42CC"/>
    <w:rsid w:val="000C2B03"/>
    <w:rsid w:val="000C3026"/>
    <w:rsid w:val="000C386F"/>
    <w:rsid w:val="000D4589"/>
    <w:rsid w:val="000E0C04"/>
    <w:rsid w:val="000E19EA"/>
    <w:rsid w:val="000E1B94"/>
    <w:rsid w:val="000E32B2"/>
    <w:rsid w:val="000E3928"/>
    <w:rsid w:val="000E70CE"/>
    <w:rsid w:val="000F11EB"/>
    <w:rsid w:val="000F5EBA"/>
    <w:rsid w:val="00103F65"/>
    <w:rsid w:val="0010497C"/>
    <w:rsid w:val="001150AB"/>
    <w:rsid w:val="00115CF7"/>
    <w:rsid w:val="00115F1B"/>
    <w:rsid w:val="00116D0D"/>
    <w:rsid w:val="00116F75"/>
    <w:rsid w:val="00126A6F"/>
    <w:rsid w:val="0013359E"/>
    <w:rsid w:val="001335CF"/>
    <w:rsid w:val="00135524"/>
    <w:rsid w:val="00135C30"/>
    <w:rsid w:val="00141480"/>
    <w:rsid w:val="00142008"/>
    <w:rsid w:val="001439C2"/>
    <w:rsid w:val="00146426"/>
    <w:rsid w:val="001468EC"/>
    <w:rsid w:val="00163799"/>
    <w:rsid w:val="00165BE2"/>
    <w:rsid w:val="00166AAA"/>
    <w:rsid w:val="0016779D"/>
    <w:rsid w:val="00172266"/>
    <w:rsid w:val="00174CB7"/>
    <w:rsid w:val="00176658"/>
    <w:rsid w:val="001872E8"/>
    <w:rsid w:val="00187EF2"/>
    <w:rsid w:val="00190BD3"/>
    <w:rsid w:val="00192342"/>
    <w:rsid w:val="0019382E"/>
    <w:rsid w:val="001A1B7F"/>
    <w:rsid w:val="001A70FC"/>
    <w:rsid w:val="001C0578"/>
    <w:rsid w:val="001C5E33"/>
    <w:rsid w:val="001E1BAB"/>
    <w:rsid w:val="001F14A1"/>
    <w:rsid w:val="001F3BE3"/>
    <w:rsid w:val="001F5D76"/>
    <w:rsid w:val="00202127"/>
    <w:rsid w:val="00202FF7"/>
    <w:rsid w:val="00205A44"/>
    <w:rsid w:val="00206720"/>
    <w:rsid w:val="00207182"/>
    <w:rsid w:val="0021176A"/>
    <w:rsid w:val="00211AAB"/>
    <w:rsid w:val="00211BE7"/>
    <w:rsid w:val="00217896"/>
    <w:rsid w:val="002234A0"/>
    <w:rsid w:val="002311A6"/>
    <w:rsid w:val="002377B8"/>
    <w:rsid w:val="002434BD"/>
    <w:rsid w:val="0024518E"/>
    <w:rsid w:val="00250E68"/>
    <w:rsid w:val="002545BF"/>
    <w:rsid w:val="00254B0B"/>
    <w:rsid w:val="002575E0"/>
    <w:rsid w:val="00264FF8"/>
    <w:rsid w:val="00265973"/>
    <w:rsid w:val="00266452"/>
    <w:rsid w:val="002670E3"/>
    <w:rsid w:val="00275CE2"/>
    <w:rsid w:val="0027610E"/>
    <w:rsid w:val="00280601"/>
    <w:rsid w:val="002819E1"/>
    <w:rsid w:val="00297CC6"/>
    <w:rsid w:val="002A207F"/>
    <w:rsid w:val="002A225B"/>
    <w:rsid w:val="002A30C3"/>
    <w:rsid w:val="002A62CD"/>
    <w:rsid w:val="002A76F4"/>
    <w:rsid w:val="002B0154"/>
    <w:rsid w:val="002B278A"/>
    <w:rsid w:val="002B4DBB"/>
    <w:rsid w:val="002C2142"/>
    <w:rsid w:val="002D0044"/>
    <w:rsid w:val="002D213A"/>
    <w:rsid w:val="002D65AA"/>
    <w:rsid w:val="002E1796"/>
    <w:rsid w:val="002E35D5"/>
    <w:rsid w:val="002E43BA"/>
    <w:rsid w:val="002E4433"/>
    <w:rsid w:val="002F6572"/>
    <w:rsid w:val="00304750"/>
    <w:rsid w:val="00305941"/>
    <w:rsid w:val="00314922"/>
    <w:rsid w:val="003204D1"/>
    <w:rsid w:val="00321BF2"/>
    <w:rsid w:val="003254E5"/>
    <w:rsid w:val="00325E86"/>
    <w:rsid w:val="003408CC"/>
    <w:rsid w:val="00344B60"/>
    <w:rsid w:val="003466A1"/>
    <w:rsid w:val="00346A28"/>
    <w:rsid w:val="0035377C"/>
    <w:rsid w:val="0035442F"/>
    <w:rsid w:val="00355C45"/>
    <w:rsid w:val="00361319"/>
    <w:rsid w:val="003628BF"/>
    <w:rsid w:val="003670AC"/>
    <w:rsid w:val="00370F58"/>
    <w:rsid w:val="00371FD7"/>
    <w:rsid w:val="00382C19"/>
    <w:rsid w:val="003844A9"/>
    <w:rsid w:val="00395FEB"/>
    <w:rsid w:val="003962FD"/>
    <w:rsid w:val="003A5EBC"/>
    <w:rsid w:val="003A6C5B"/>
    <w:rsid w:val="003B15B5"/>
    <w:rsid w:val="003B40FA"/>
    <w:rsid w:val="003B4A42"/>
    <w:rsid w:val="003B7C7A"/>
    <w:rsid w:val="003B7C86"/>
    <w:rsid w:val="003C5D57"/>
    <w:rsid w:val="003C6218"/>
    <w:rsid w:val="003C776A"/>
    <w:rsid w:val="003D1E1F"/>
    <w:rsid w:val="003D25E8"/>
    <w:rsid w:val="003D4690"/>
    <w:rsid w:val="003D5922"/>
    <w:rsid w:val="003D5955"/>
    <w:rsid w:val="003D7BCD"/>
    <w:rsid w:val="003E328E"/>
    <w:rsid w:val="003E3453"/>
    <w:rsid w:val="003F3774"/>
    <w:rsid w:val="00400930"/>
    <w:rsid w:val="0040642D"/>
    <w:rsid w:val="00407B40"/>
    <w:rsid w:val="004136FC"/>
    <w:rsid w:val="00420A71"/>
    <w:rsid w:val="00421A0C"/>
    <w:rsid w:val="00422A7F"/>
    <w:rsid w:val="00426DD3"/>
    <w:rsid w:val="00430780"/>
    <w:rsid w:val="004338A6"/>
    <w:rsid w:val="0044045C"/>
    <w:rsid w:val="004421BF"/>
    <w:rsid w:val="00443F39"/>
    <w:rsid w:val="00444779"/>
    <w:rsid w:val="00444CC8"/>
    <w:rsid w:val="004536E6"/>
    <w:rsid w:val="0045784B"/>
    <w:rsid w:val="00457D48"/>
    <w:rsid w:val="00460FC5"/>
    <w:rsid w:val="00464E49"/>
    <w:rsid w:val="00474D04"/>
    <w:rsid w:val="004757BA"/>
    <w:rsid w:val="004770B6"/>
    <w:rsid w:val="0048623D"/>
    <w:rsid w:val="0049045C"/>
    <w:rsid w:val="004936DA"/>
    <w:rsid w:val="00493BC0"/>
    <w:rsid w:val="00496E47"/>
    <w:rsid w:val="0049705D"/>
    <w:rsid w:val="004A1FC0"/>
    <w:rsid w:val="004A29D7"/>
    <w:rsid w:val="004A4134"/>
    <w:rsid w:val="004A5145"/>
    <w:rsid w:val="004B3F7C"/>
    <w:rsid w:val="004B5495"/>
    <w:rsid w:val="004B60BC"/>
    <w:rsid w:val="004C41CE"/>
    <w:rsid w:val="004C4614"/>
    <w:rsid w:val="004C5242"/>
    <w:rsid w:val="004D0EEA"/>
    <w:rsid w:val="004D11A8"/>
    <w:rsid w:val="004D194C"/>
    <w:rsid w:val="004D1C19"/>
    <w:rsid w:val="004D3F5E"/>
    <w:rsid w:val="004D4CA3"/>
    <w:rsid w:val="004E0487"/>
    <w:rsid w:val="004E5C2E"/>
    <w:rsid w:val="004E6322"/>
    <w:rsid w:val="0050222A"/>
    <w:rsid w:val="00502A43"/>
    <w:rsid w:val="00506F23"/>
    <w:rsid w:val="00507D26"/>
    <w:rsid w:val="00512177"/>
    <w:rsid w:val="00516F46"/>
    <w:rsid w:val="00523AE9"/>
    <w:rsid w:val="00526E29"/>
    <w:rsid w:val="0053261A"/>
    <w:rsid w:val="00536263"/>
    <w:rsid w:val="005414E6"/>
    <w:rsid w:val="00542804"/>
    <w:rsid w:val="00550E39"/>
    <w:rsid w:val="00551ED1"/>
    <w:rsid w:val="00554536"/>
    <w:rsid w:val="0056235E"/>
    <w:rsid w:val="00570897"/>
    <w:rsid w:val="00571595"/>
    <w:rsid w:val="0058472C"/>
    <w:rsid w:val="0058513F"/>
    <w:rsid w:val="00596642"/>
    <w:rsid w:val="005B2BBB"/>
    <w:rsid w:val="005B6AAA"/>
    <w:rsid w:val="005B73ED"/>
    <w:rsid w:val="005C05DE"/>
    <w:rsid w:val="005C0BE0"/>
    <w:rsid w:val="005C7EED"/>
    <w:rsid w:val="005D0D41"/>
    <w:rsid w:val="005E3919"/>
    <w:rsid w:val="005E4D00"/>
    <w:rsid w:val="005F164A"/>
    <w:rsid w:val="006030D6"/>
    <w:rsid w:val="00603763"/>
    <w:rsid w:val="00607F57"/>
    <w:rsid w:val="0061594C"/>
    <w:rsid w:val="00615C37"/>
    <w:rsid w:val="0062083B"/>
    <w:rsid w:val="00621F66"/>
    <w:rsid w:val="00621FA1"/>
    <w:rsid w:val="00621FC0"/>
    <w:rsid w:val="00622190"/>
    <w:rsid w:val="00624CF4"/>
    <w:rsid w:val="006253F2"/>
    <w:rsid w:val="0062574C"/>
    <w:rsid w:val="00625CEC"/>
    <w:rsid w:val="00626D01"/>
    <w:rsid w:val="00627840"/>
    <w:rsid w:val="00631BD4"/>
    <w:rsid w:val="0063469F"/>
    <w:rsid w:val="0064079E"/>
    <w:rsid w:val="00640F09"/>
    <w:rsid w:val="006440BA"/>
    <w:rsid w:val="0064686A"/>
    <w:rsid w:val="006567A2"/>
    <w:rsid w:val="00657E32"/>
    <w:rsid w:val="00661B04"/>
    <w:rsid w:val="006662D0"/>
    <w:rsid w:val="0067563E"/>
    <w:rsid w:val="00675737"/>
    <w:rsid w:val="00675F1A"/>
    <w:rsid w:val="00676B9E"/>
    <w:rsid w:val="00677034"/>
    <w:rsid w:val="0068167A"/>
    <w:rsid w:val="00682D37"/>
    <w:rsid w:val="00687187"/>
    <w:rsid w:val="006963E3"/>
    <w:rsid w:val="006A21E3"/>
    <w:rsid w:val="006A46FE"/>
    <w:rsid w:val="006A4D84"/>
    <w:rsid w:val="006A7528"/>
    <w:rsid w:val="006B4129"/>
    <w:rsid w:val="006B6342"/>
    <w:rsid w:val="006B7176"/>
    <w:rsid w:val="006C2D52"/>
    <w:rsid w:val="006C6F4D"/>
    <w:rsid w:val="006D184A"/>
    <w:rsid w:val="006E1274"/>
    <w:rsid w:val="006E7950"/>
    <w:rsid w:val="006F31D4"/>
    <w:rsid w:val="006F5C35"/>
    <w:rsid w:val="007153A7"/>
    <w:rsid w:val="007168CF"/>
    <w:rsid w:val="00720DAB"/>
    <w:rsid w:val="007253FC"/>
    <w:rsid w:val="0073416A"/>
    <w:rsid w:val="007507E7"/>
    <w:rsid w:val="00750F3C"/>
    <w:rsid w:val="00753BC0"/>
    <w:rsid w:val="00756500"/>
    <w:rsid w:val="00760F05"/>
    <w:rsid w:val="00761BC4"/>
    <w:rsid w:val="007709F0"/>
    <w:rsid w:val="00770DCE"/>
    <w:rsid w:val="007731A4"/>
    <w:rsid w:val="00787012"/>
    <w:rsid w:val="00792645"/>
    <w:rsid w:val="007B5A84"/>
    <w:rsid w:val="007C0EE2"/>
    <w:rsid w:val="007C5875"/>
    <w:rsid w:val="007C7B81"/>
    <w:rsid w:val="007C7D51"/>
    <w:rsid w:val="007D13C8"/>
    <w:rsid w:val="007D41F6"/>
    <w:rsid w:val="007D7E75"/>
    <w:rsid w:val="007E64CF"/>
    <w:rsid w:val="007E6CD7"/>
    <w:rsid w:val="007F7C0D"/>
    <w:rsid w:val="008000AD"/>
    <w:rsid w:val="00821366"/>
    <w:rsid w:val="00822C2A"/>
    <w:rsid w:val="00826B15"/>
    <w:rsid w:val="00827FF7"/>
    <w:rsid w:val="00833D79"/>
    <w:rsid w:val="00837CD7"/>
    <w:rsid w:val="0084348F"/>
    <w:rsid w:val="008436D6"/>
    <w:rsid w:val="00846A7D"/>
    <w:rsid w:val="0084789C"/>
    <w:rsid w:val="0085676F"/>
    <w:rsid w:val="00857E9D"/>
    <w:rsid w:val="0087059D"/>
    <w:rsid w:val="00871E01"/>
    <w:rsid w:val="0087387E"/>
    <w:rsid w:val="00884C50"/>
    <w:rsid w:val="00891400"/>
    <w:rsid w:val="008920FB"/>
    <w:rsid w:val="008964B5"/>
    <w:rsid w:val="008A3995"/>
    <w:rsid w:val="008A6B01"/>
    <w:rsid w:val="008B012F"/>
    <w:rsid w:val="008C052E"/>
    <w:rsid w:val="008C4A85"/>
    <w:rsid w:val="008D32EB"/>
    <w:rsid w:val="008D3EA8"/>
    <w:rsid w:val="008E1B87"/>
    <w:rsid w:val="008E20A3"/>
    <w:rsid w:val="008E573A"/>
    <w:rsid w:val="008F2708"/>
    <w:rsid w:val="008F2917"/>
    <w:rsid w:val="008F3BC7"/>
    <w:rsid w:val="008F6437"/>
    <w:rsid w:val="008F6828"/>
    <w:rsid w:val="00910CE1"/>
    <w:rsid w:val="0092368B"/>
    <w:rsid w:val="009246A4"/>
    <w:rsid w:val="009274C2"/>
    <w:rsid w:val="0093030C"/>
    <w:rsid w:val="00941F2E"/>
    <w:rsid w:val="009430CA"/>
    <w:rsid w:val="0095307B"/>
    <w:rsid w:val="00964DA3"/>
    <w:rsid w:val="00967B17"/>
    <w:rsid w:val="00972DE4"/>
    <w:rsid w:val="00977BA9"/>
    <w:rsid w:val="00987ADE"/>
    <w:rsid w:val="00991453"/>
    <w:rsid w:val="009A66FE"/>
    <w:rsid w:val="009A776A"/>
    <w:rsid w:val="009B212A"/>
    <w:rsid w:val="009B2EDB"/>
    <w:rsid w:val="009B4EE9"/>
    <w:rsid w:val="009C1487"/>
    <w:rsid w:val="009C1F7A"/>
    <w:rsid w:val="009C2AD7"/>
    <w:rsid w:val="009C5483"/>
    <w:rsid w:val="009D08B0"/>
    <w:rsid w:val="009D1C03"/>
    <w:rsid w:val="009D7B72"/>
    <w:rsid w:val="009E3D90"/>
    <w:rsid w:val="009E4BAD"/>
    <w:rsid w:val="009E4CEF"/>
    <w:rsid w:val="009F08B4"/>
    <w:rsid w:val="009F0C21"/>
    <w:rsid w:val="009F2F09"/>
    <w:rsid w:val="009F5949"/>
    <w:rsid w:val="009F6CAE"/>
    <w:rsid w:val="00A009CB"/>
    <w:rsid w:val="00A03FAE"/>
    <w:rsid w:val="00A06039"/>
    <w:rsid w:val="00A072C1"/>
    <w:rsid w:val="00A07F93"/>
    <w:rsid w:val="00A20712"/>
    <w:rsid w:val="00A311CC"/>
    <w:rsid w:val="00A3355F"/>
    <w:rsid w:val="00A33918"/>
    <w:rsid w:val="00A34151"/>
    <w:rsid w:val="00A34B77"/>
    <w:rsid w:val="00A3796D"/>
    <w:rsid w:val="00A4107D"/>
    <w:rsid w:val="00A42711"/>
    <w:rsid w:val="00A46852"/>
    <w:rsid w:val="00A656A1"/>
    <w:rsid w:val="00A65AB1"/>
    <w:rsid w:val="00A67655"/>
    <w:rsid w:val="00A67C64"/>
    <w:rsid w:val="00A72D20"/>
    <w:rsid w:val="00A800E4"/>
    <w:rsid w:val="00A90368"/>
    <w:rsid w:val="00A93B4F"/>
    <w:rsid w:val="00A9696D"/>
    <w:rsid w:val="00AA5F41"/>
    <w:rsid w:val="00AB423A"/>
    <w:rsid w:val="00AB46D9"/>
    <w:rsid w:val="00AB5106"/>
    <w:rsid w:val="00AB7581"/>
    <w:rsid w:val="00AC1FD5"/>
    <w:rsid w:val="00AC6F6C"/>
    <w:rsid w:val="00AD1FD3"/>
    <w:rsid w:val="00AE0758"/>
    <w:rsid w:val="00AE4B47"/>
    <w:rsid w:val="00AE65B3"/>
    <w:rsid w:val="00AF08EA"/>
    <w:rsid w:val="00AF2BF4"/>
    <w:rsid w:val="00AF4B20"/>
    <w:rsid w:val="00AF5339"/>
    <w:rsid w:val="00B00864"/>
    <w:rsid w:val="00B03A31"/>
    <w:rsid w:val="00B116AB"/>
    <w:rsid w:val="00B12F22"/>
    <w:rsid w:val="00B1363C"/>
    <w:rsid w:val="00B221AA"/>
    <w:rsid w:val="00B24576"/>
    <w:rsid w:val="00B27E8A"/>
    <w:rsid w:val="00B30FC2"/>
    <w:rsid w:val="00B31992"/>
    <w:rsid w:val="00B31F2D"/>
    <w:rsid w:val="00B41E96"/>
    <w:rsid w:val="00B44365"/>
    <w:rsid w:val="00B536F3"/>
    <w:rsid w:val="00B56D8A"/>
    <w:rsid w:val="00B669BF"/>
    <w:rsid w:val="00B91018"/>
    <w:rsid w:val="00B96831"/>
    <w:rsid w:val="00BA260E"/>
    <w:rsid w:val="00BA2871"/>
    <w:rsid w:val="00BA4B27"/>
    <w:rsid w:val="00BA5E77"/>
    <w:rsid w:val="00BB5D46"/>
    <w:rsid w:val="00BC0228"/>
    <w:rsid w:val="00BD2AEF"/>
    <w:rsid w:val="00BD4F69"/>
    <w:rsid w:val="00BE32C6"/>
    <w:rsid w:val="00BE3FD5"/>
    <w:rsid w:val="00BE7F36"/>
    <w:rsid w:val="00BF44BF"/>
    <w:rsid w:val="00BF7C66"/>
    <w:rsid w:val="00C03EB3"/>
    <w:rsid w:val="00C21D73"/>
    <w:rsid w:val="00C258CE"/>
    <w:rsid w:val="00C2713C"/>
    <w:rsid w:val="00C315FA"/>
    <w:rsid w:val="00C35C30"/>
    <w:rsid w:val="00C36218"/>
    <w:rsid w:val="00C439D3"/>
    <w:rsid w:val="00C44938"/>
    <w:rsid w:val="00C57328"/>
    <w:rsid w:val="00C66BFD"/>
    <w:rsid w:val="00C67A5F"/>
    <w:rsid w:val="00C76AAF"/>
    <w:rsid w:val="00C85DE7"/>
    <w:rsid w:val="00C961AC"/>
    <w:rsid w:val="00C97863"/>
    <w:rsid w:val="00CA093E"/>
    <w:rsid w:val="00CA4F13"/>
    <w:rsid w:val="00CA53DC"/>
    <w:rsid w:val="00CA6FAB"/>
    <w:rsid w:val="00CB52E1"/>
    <w:rsid w:val="00CB7BB4"/>
    <w:rsid w:val="00CC79B7"/>
    <w:rsid w:val="00CD4537"/>
    <w:rsid w:val="00CD6084"/>
    <w:rsid w:val="00CD78C6"/>
    <w:rsid w:val="00CF6FC3"/>
    <w:rsid w:val="00D00A72"/>
    <w:rsid w:val="00D02D3D"/>
    <w:rsid w:val="00D07AFA"/>
    <w:rsid w:val="00D1042C"/>
    <w:rsid w:val="00D119BB"/>
    <w:rsid w:val="00D13941"/>
    <w:rsid w:val="00D13BB5"/>
    <w:rsid w:val="00D16621"/>
    <w:rsid w:val="00D17536"/>
    <w:rsid w:val="00D177A7"/>
    <w:rsid w:val="00D24E7F"/>
    <w:rsid w:val="00D32E11"/>
    <w:rsid w:val="00D35F88"/>
    <w:rsid w:val="00D36217"/>
    <w:rsid w:val="00D46855"/>
    <w:rsid w:val="00D5025D"/>
    <w:rsid w:val="00D51F70"/>
    <w:rsid w:val="00D62DE0"/>
    <w:rsid w:val="00D656FF"/>
    <w:rsid w:val="00D67EAB"/>
    <w:rsid w:val="00D85699"/>
    <w:rsid w:val="00D94AA7"/>
    <w:rsid w:val="00DA521C"/>
    <w:rsid w:val="00DB7820"/>
    <w:rsid w:val="00DC1AB4"/>
    <w:rsid w:val="00DD1104"/>
    <w:rsid w:val="00DD570B"/>
    <w:rsid w:val="00DE0A5F"/>
    <w:rsid w:val="00DE3575"/>
    <w:rsid w:val="00DE3F3D"/>
    <w:rsid w:val="00DF5CB4"/>
    <w:rsid w:val="00DF64D3"/>
    <w:rsid w:val="00E001DF"/>
    <w:rsid w:val="00E04512"/>
    <w:rsid w:val="00E06D68"/>
    <w:rsid w:val="00E13084"/>
    <w:rsid w:val="00E13711"/>
    <w:rsid w:val="00E17589"/>
    <w:rsid w:val="00E206FE"/>
    <w:rsid w:val="00E261CF"/>
    <w:rsid w:val="00E267AC"/>
    <w:rsid w:val="00E30655"/>
    <w:rsid w:val="00E31089"/>
    <w:rsid w:val="00E402C9"/>
    <w:rsid w:val="00E445C1"/>
    <w:rsid w:val="00E546FE"/>
    <w:rsid w:val="00E705CC"/>
    <w:rsid w:val="00E70BDC"/>
    <w:rsid w:val="00E719D2"/>
    <w:rsid w:val="00E720CA"/>
    <w:rsid w:val="00E73469"/>
    <w:rsid w:val="00E74950"/>
    <w:rsid w:val="00E9284B"/>
    <w:rsid w:val="00E951D7"/>
    <w:rsid w:val="00EA435E"/>
    <w:rsid w:val="00EA4622"/>
    <w:rsid w:val="00EB5015"/>
    <w:rsid w:val="00ED2850"/>
    <w:rsid w:val="00ED3826"/>
    <w:rsid w:val="00EE7EB9"/>
    <w:rsid w:val="00EF18A9"/>
    <w:rsid w:val="00EF1C47"/>
    <w:rsid w:val="00EF204D"/>
    <w:rsid w:val="00EF491A"/>
    <w:rsid w:val="00F0087F"/>
    <w:rsid w:val="00F022E3"/>
    <w:rsid w:val="00F047A8"/>
    <w:rsid w:val="00F04FE3"/>
    <w:rsid w:val="00F123F0"/>
    <w:rsid w:val="00F20C78"/>
    <w:rsid w:val="00F229F5"/>
    <w:rsid w:val="00F27C2F"/>
    <w:rsid w:val="00F41030"/>
    <w:rsid w:val="00F41E1E"/>
    <w:rsid w:val="00F43FDE"/>
    <w:rsid w:val="00F56C5F"/>
    <w:rsid w:val="00F57143"/>
    <w:rsid w:val="00F61DC7"/>
    <w:rsid w:val="00F63E57"/>
    <w:rsid w:val="00F65A30"/>
    <w:rsid w:val="00F80A5F"/>
    <w:rsid w:val="00F823DA"/>
    <w:rsid w:val="00F84B4B"/>
    <w:rsid w:val="00F862D4"/>
    <w:rsid w:val="00F86AC8"/>
    <w:rsid w:val="00F87596"/>
    <w:rsid w:val="00F876AF"/>
    <w:rsid w:val="00F87FDB"/>
    <w:rsid w:val="00F92D90"/>
    <w:rsid w:val="00F978BD"/>
    <w:rsid w:val="00FA0830"/>
    <w:rsid w:val="00FA0F8E"/>
    <w:rsid w:val="00FA17C9"/>
    <w:rsid w:val="00FA262F"/>
    <w:rsid w:val="00FA30E9"/>
    <w:rsid w:val="00FA32FC"/>
    <w:rsid w:val="00FA3F11"/>
    <w:rsid w:val="00FB3755"/>
    <w:rsid w:val="00FB526A"/>
    <w:rsid w:val="00FB6BA6"/>
    <w:rsid w:val="00FB7A39"/>
    <w:rsid w:val="00FC119D"/>
    <w:rsid w:val="00FC4493"/>
    <w:rsid w:val="00FC6AE7"/>
    <w:rsid w:val="00FD006C"/>
    <w:rsid w:val="00FE3194"/>
    <w:rsid w:val="00FE32EF"/>
    <w:rsid w:val="00FE40AC"/>
    <w:rsid w:val="00FE53F8"/>
    <w:rsid w:val="00FE5923"/>
    <w:rsid w:val="00FE6664"/>
    <w:rsid w:val="00FF49C1"/>
    <w:rsid w:val="00FF6243"/>
    <w:rsid w:val="00FF6C8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EA95E8"/>
  <w15:docId w15:val="{38D61123-064B-6D4E-BF15-74FC58395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225B"/>
    <w:rPr>
      <w:sz w:val="24"/>
      <w:szCs w:val="24"/>
      <w:lang w:val="en-US" w:eastAsia="en-US"/>
    </w:rPr>
  </w:style>
  <w:style w:type="paragraph" w:styleId="Heading1">
    <w:name w:val="heading 1"/>
    <w:basedOn w:val="Normal"/>
    <w:next w:val="Normal"/>
    <w:link w:val="Heading1Char"/>
    <w:uiPriority w:val="9"/>
    <w:qFormat/>
    <w:rsid w:val="001439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
    <w:link w:val="Heading2Char"/>
    <w:qFormat/>
    <w:pPr>
      <w:spacing w:before="240" w:after="120"/>
      <w:outlineLvl w:val="1"/>
    </w:pPr>
    <w:rPr>
      <w:sz w:val="28"/>
      <w:szCs w:val="28"/>
      <w:u w:val="single"/>
    </w:rPr>
  </w:style>
  <w:style w:type="paragraph" w:styleId="Heading3">
    <w:name w:val="heading 3"/>
    <w:basedOn w:val="Heading"/>
    <w:link w:val="Heading3Char"/>
    <w:qFormat/>
    <w:pPr>
      <w:spacing w:before="120" w:after="120"/>
      <w:outlineLvl w:val="2"/>
    </w:pPr>
    <w:rPr>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character" w:customStyle="1" w:styleId="Hyperlink0">
    <w:name w:val="Hyperlink.0"/>
    <w:basedOn w:val="InternetLink"/>
    <w:qFormat/>
    <w:rPr>
      <w:color w:val="0000FF"/>
      <w:u w:val="single" w:color="0000FF"/>
    </w:rPr>
  </w:style>
  <w:style w:type="character" w:customStyle="1" w:styleId="Hyperlink1">
    <w:name w:val="Hyperlink.1"/>
    <w:basedOn w:val="Hyperlink0"/>
    <w:qFormat/>
    <w:rPr>
      <w:color w:val="0000FF"/>
      <w:u w:val="single" w:color="0000FF"/>
      <w:shd w:val="clear" w:color="auto" w:fill="FFFF00"/>
    </w:rPr>
  </w:style>
  <w:style w:type="character" w:customStyle="1" w:styleId="BalloonTextChar">
    <w:name w:val="Balloon Text Char"/>
    <w:basedOn w:val="DefaultParagraphFont"/>
    <w:link w:val="BalloonText"/>
    <w:uiPriority w:val="99"/>
    <w:semiHidden/>
    <w:qFormat/>
    <w:rsid w:val="00C02955"/>
    <w:rPr>
      <w:rFonts w:ascii="Tahoma" w:hAnsi="Tahoma" w:cs="Tahoma"/>
      <w:sz w:val="16"/>
      <w:szCs w:val="16"/>
      <w:lang w:val="en-US" w:eastAsia="en-US"/>
    </w:rPr>
  </w:style>
  <w:style w:type="character" w:customStyle="1" w:styleId="Heading2Char">
    <w:name w:val="Heading 2 Char"/>
    <w:basedOn w:val="DefaultParagraphFont"/>
    <w:link w:val="Heading2"/>
    <w:qFormat/>
    <w:rsid w:val="007D1FF5"/>
    <w:rPr>
      <w:rFonts w:ascii="Calibri" w:eastAsia="Calibri" w:hAnsi="Calibri" w:cs="Calibri"/>
      <w:b/>
      <w:bCs/>
      <w:color w:val="1F497D"/>
      <w:sz w:val="28"/>
      <w:szCs w:val="28"/>
      <w:u w:val="single" w:color="1F497D"/>
    </w:rPr>
  </w:style>
  <w:style w:type="character" w:customStyle="1" w:styleId="BodyTextChar">
    <w:name w:val="Body Text Char"/>
    <w:basedOn w:val="DefaultParagraphFont"/>
    <w:link w:val="TextBody"/>
    <w:uiPriority w:val="99"/>
    <w:qFormat/>
    <w:rsid w:val="00BC31E1"/>
    <w:rPr>
      <w:rFonts w:ascii="Arial" w:eastAsia="Times New Roman" w:hAnsi="Arial"/>
      <w:sz w:val="22"/>
    </w:rPr>
  </w:style>
  <w:style w:type="character" w:styleId="CommentReference">
    <w:name w:val="annotation reference"/>
    <w:basedOn w:val="DefaultParagraphFont"/>
    <w:uiPriority w:val="99"/>
    <w:semiHidden/>
    <w:unhideWhenUsed/>
    <w:qFormat/>
    <w:rsid w:val="00F20E57"/>
    <w:rPr>
      <w:sz w:val="16"/>
      <w:szCs w:val="16"/>
    </w:rPr>
  </w:style>
  <w:style w:type="character" w:customStyle="1" w:styleId="CommentTextChar">
    <w:name w:val="Comment Text Char"/>
    <w:basedOn w:val="DefaultParagraphFont"/>
    <w:link w:val="CommentText"/>
    <w:uiPriority w:val="99"/>
    <w:qFormat/>
    <w:rsid w:val="00F20E57"/>
    <w:rPr>
      <w:lang w:val="en-US" w:eastAsia="en-US"/>
    </w:rPr>
  </w:style>
  <w:style w:type="character" w:customStyle="1" w:styleId="CommentSubjectChar">
    <w:name w:val="Comment Subject Char"/>
    <w:basedOn w:val="CommentTextChar"/>
    <w:link w:val="CommentSubject"/>
    <w:uiPriority w:val="99"/>
    <w:semiHidden/>
    <w:qFormat/>
    <w:rsid w:val="00F20E57"/>
    <w:rPr>
      <w:b/>
      <w:bCs/>
      <w:lang w:val="en-US" w:eastAsia="en-US"/>
    </w:rPr>
  </w:style>
  <w:style w:type="character" w:customStyle="1" w:styleId="Heading3Char">
    <w:name w:val="Heading 3 Char"/>
    <w:basedOn w:val="DefaultParagraphFont"/>
    <w:link w:val="Heading3"/>
    <w:qFormat/>
    <w:rsid w:val="00B9651E"/>
    <w:rPr>
      <w:rFonts w:ascii="Calibri" w:eastAsia="Calibri" w:hAnsi="Calibri" w:cs="Calibri"/>
      <w:b/>
      <w:bCs/>
      <w:color w:val="000000"/>
      <w:sz w:val="24"/>
      <w:szCs w:val="24"/>
      <w:u w:val="single" w:color="000000"/>
    </w:rPr>
  </w:style>
  <w:style w:type="character" w:customStyle="1" w:styleId="ListLabel1">
    <w:name w:val="ListLabel 1"/>
    <w:qFormat/>
    <w:rPr>
      <w:rFonts w:eastAsia="Trebuchet MS" w:cs="Trebuchet MS"/>
      <w:b/>
      <w:bCs/>
      <w:i w:val="0"/>
      <w:iCs w:val="0"/>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
    <w:name w:val="ListLabel 2"/>
    <w:qFormat/>
    <w:rPr>
      <w:rFonts w:eastAsia="Symbol" w:cs="Symbol"/>
      <w:b w:val="0"/>
      <w:bCs w:val="0"/>
      <w:i w:val="0"/>
      <w:iCs w:val="0"/>
      <w:caps w:val="0"/>
      <w:smallCaps w:val="0"/>
      <w:strike w:val="0"/>
      <w:dstrike w:val="0"/>
      <w:color w:val="365F91"/>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
    <w:name w:val="ListLabel 3"/>
    <w:qFormat/>
    <w:rPr>
      <w:rFonts w:eastAsia="Arial Unicode MS" w:cs="Arial Unicode MS"/>
      <w:b w:val="0"/>
      <w:bCs w:val="0"/>
      <w:i w:val="0"/>
      <w:iCs w:val="0"/>
      <w:caps w:val="0"/>
      <w:smallCaps w:val="0"/>
      <w:strike w:val="0"/>
      <w:dstrike w:val="0"/>
      <w:color w:val="365F91"/>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qFormat/>
    <w:rPr>
      <w:rFonts w:cs="Courier New"/>
    </w:rPr>
  </w:style>
  <w:style w:type="character" w:customStyle="1" w:styleId="ListLabel5">
    <w:name w:val="ListLabel 5"/>
    <w:qFormat/>
    <w:rPr>
      <w:rFonts w:eastAsia="Calibri" w:cs="Calibri"/>
    </w:rPr>
  </w:style>
  <w:style w:type="paragraph" w:customStyle="1" w:styleId="Heading">
    <w:name w:val="Heading"/>
    <w:basedOn w:val="Normal"/>
    <w:next w:val="Body"/>
    <w:qFormat/>
    <w:pPr>
      <w:keepNext/>
      <w:keepLines/>
      <w:pBdr>
        <w:bottom w:val="single" w:sz="8" w:space="0" w:color="1F497D"/>
      </w:pBdr>
      <w:tabs>
        <w:tab w:val="left" w:pos="567"/>
      </w:tabs>
      <w:spacing w:after="240"/>
      <w:jc w:val="both"/>
      <w:outlineLvl w:val="4"/>
    </w:pPr>
    <w:rPr>
      <w:rFonts w:ascii="Calibri" w:eastAsia="Calibri" w:hAnsi="Calibri" w:cs="Calibri"/>
      <w:b/>
      <w:bCs/>
      <w:smallCaps/>
      <w:color w:val="1F497D"/>
      <w:sz w:val="36"/>
      <w:szCs w:val="36"/>
      <w:u w:color="1F497D"/>
    </w:rPr>
  </w:style>
  <w:style w:type="paragraph" w:customStyle="1" w:styleId="TextBody">
    <w:name w:val="Text Body"/>
    <w:basedOn w:val="Normal"/>
    <w:link w:val="BodyTextChar"/>
    <w:uiPriority w:val="99"/>
    <w:rsid w:val="00BC31E1"/>
    <w:pPr>
      <w:jc w:val="both"/>
    </w:pPr>
    <w:rPr>
      <w:rFonts w:ascii="Arial" w:eastAsia="Times New Roman" w:hAnsi="Arial"/>
      <w:sz w:val="22"/>
      <w:szCs w:val="20"/>
      <w:lang w:val="en-GB" w:eastAsia="en-GB"/>
    </w:r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Header">
    <w:name w:val="header"/>
    <w:basedOn w:val="Normal"/>
    <w:link w:val="HeaderChar"/>
    <w:uiPriority w:val="99"/>
    <w:pPr>
      <w:tabs>
        <w:tab w:val="center" w:pos="4513"/>
        <w:tab w:val="right" w:pos="9026"/>
      </w:tabs>
      <w:jc w:val="both"/>
    </w:pPr>
    <w:rPr>
      <w:rFonts w:ascii="Calibri" w:eastAsia="Calibri" w:hAnsi="Calibri" w:cs="Calibri"/>
      <w:color w:val="000000"/>
      <w:u w:color="000000"/>
    </w:rPr>
  </w:style>
  <w:style w:type="paragraph" w:customStyle="1" w:styleId="HeaderFooter">
    <w:name w:val="Header &amp; Footer"/>
    <w:qFormat/>
    <w:pPr>
      <w:tabs>
        <w:tab w:val="right" w:pos="9020"/>
      </w:tabs>
    </w:pPr>
    <w:rPr>
      <w:rFonts w:ascii="Helvetica" w:hAnsi="Helvetica" w:cs="Arial Unicode MS"/>
      <w:color w:val="000000"/>
      <w:sz w:val="24"/>
      <w:szCs w:val="24"/>
    </w:rPr>
  </w:style>
  <w:style w:type="paragraph" w:styleId="Title">
    <w:name w:val="Title"/>
    <w:basedOn w:val="Heading"/>
    <w:qFormat/>
    <w:pPr>
      <w:pBdr>
        <w:bottom w:val="single" w:sz="8" w:space="0" w:color="17365D"/>
      </w:pBdr>
      <w:spacing w:before="2400"/>
      <w:jc w:val="center"/>
    </w:pPr>
    <w:rPr>
      <w:color w:val="17365D"/>
      <w:spacing w:val="5"/>
      <w:sz w:val="72"/>
      <w:szCs w:val="72"/>
      <w:u w:color="17365D"/>
    </w:rPr>
  </w:style>
  <w:style w:type="paragraph" w:customStyle="1" w:styleId="Body">
    <w:name w:val="Body"/>
    <w:qFormat/>
    <w:pPr>
      <w:spacing w:after="120"/>
      <w:jc w:val="both"/>
    </w:pPr>
    <w:rPr>
      <w:rFonts w:ascii="Calibri" w:eastAsia="Calibri" w:hAnsi="Calibri" w:cs="Calibri"/>
      <w:color w:val="000000"/>
      <w:sz w:val="24"/>
      <w:szCs w:val="24"/>
      <w:u w:color="000000"/>
      <w:lang w:val="en-US"/>
    </w:rPr>
  </w:style>
  <w:style w:type="paragraph" w:styleId="Subtitle">
    <w:name w:val="Subtitle"/>
    <w:basedOn w:val="Heading"/>
    <w:next w:val="Body"/>
    <w:qFormat/>
    <w:pPr>
      <w:spacing w:before="1800"/>
      <w:jc w:val="center"/>
    </w:pPr>
    <w:rPr>
      <w:color w:val="17365D"/>
      <w:spacing w:val="15"/>
      <w:sz w:val="40"/>
      <w:szCs w:val="40"/>
      <w:u w:color="17365D"/>
    </w:rPr>
  </w:style>
  <w:style w:type="paragraph" w:styleId="Footer">
    <w:name w:val="footer"/>
    <w:basedOn w:val="Normal"/>
    <w:pPr>
      <w:tabs>
        <w:tab w:val="center" w:pos="4513"/>
        <w:tab w:val="right" w:pos="9026"/>
      </w:tabs>
      <w:jc w:val="both"/>
    </w:pPr>
    <w:rPr>
      <w:rFonts w:ascii="Calibri" w:eastAsia="Calibri" w:hAnsi="Calibri" w:cs="Calibri"/>
      <w:color w:val="000000"/>
      <w:u w:color="000000"/>
    </w:rPr>
  </w:style>
  <w:style w:type="paragraph" w:customStyle="1" w:styleId="Contents">
    <w:name w:val="Contents"/>
    <w:qFormat/>
    <w:pPr>
      <w:keepNext/>
      <w:keepLines/>
      <w:pBdr>
        <w:bottom w:val="single" w:sz="8" w:space="0" w:color="1F497D"/>
      </w:pBdr>
      <w:tabs>
        <w:tab w:val="left" w:pos="567"/>
      </w:tabs>
      <w:spacing w:after="240"/>
      <w:jc w:val="both"/>
      <w:outlineLvl w:val="3"/>
    </w:pPr>
    <w:rPr>
      <w:rFonts w:ascii="Calibri" w:eastAsia="Calibri" w:hAnsi="Calibri" w:cs="Calibri"/>
      <w:b/>
      <w:bCs/>
      <w:smallCaps/>
      <w:color w:val="1F497D"/>
      <w:sz w:val="36"/>
      <w:szCs w:val="36"/>
      <w:u w:color="1F497D"/>
      <w:lang w:val="en-US"/>
    </w:rPr>
  </w:style>
  <w:style w:type="paragraph" w:customStyle="1" w:styleId="Contents2">
    <w:name w:val="Contents 2"/>
    <w:basedOn w:val="Index"/>
    <w:uiPriority w:val="39"/>
    <w:pPr>
      <w:tabs>
        <w:tab w:val="left" w:pos="440"/>
        <w:tab w:val="right" w:pos="9044"/>
      </w:tabs>
      <w:spacing w:after="200" w:line="276" w:lineRule="auto"/>
    </w:pPr>
    <w:rPr>
      <w:rFonts w:ascii="Calibri" w:eastAsia="Calibri" w:hAnsi="Calibri" w:cs="Calibri"/>
      <w:color w:val="000000"/>
      <w:sz w:val="22"/>
      <w:szCs w:val="22"/>
    </w:rPr>
  </w:style>
  <w:style w:type="paragraph" w:customStyle="1" w:styleId="Contents3">
    <w:name w:val="Contents 3"/>
    <w:basedOn w:val="Index"/>
    <w:uiPriority w:val="39"/>
    <w:pPr>
      <w:tabs>
        <w:tab w:val="left" w:pos="440"/>
        <w:tab w:val="right" w:pos="9044"/>
      </w:tabs>
      <w:spacing w:after="200" w:line="276" w:lineRule="auto"/>
    </w:pPr>
    <w:rPr>
      <w:rFonts w:ascii="Calibri" w:eastAsia="Calibri" w:hAnsi="Calibri" w:cs="Calibri"/>
      <w:color w:val="000000"/>
      <w:sz w:val="22"/>
      <w:szCs w:val="22"/>
    </w:rPr>
  </w:style>
  <w:style w:type="paragraph" w:customStyle="1" w:styleId="Contents4">
    <w:name w:val="Contents 4"/>
    <w:basedOn w:val="Index"/>
    <w:uiPriority w:val="39"/>
    <w:pPr>
      <w:tabs>
        <w:tab w:val="left" w:pos="440"/>
        <w:tab w:val="right" w:pos="9044"/>
      </w:tabs>
      <w:spacing w:after="120"/>
      <w:jc w:val="both"/>
    </w:pPr>
    <w:rPr>
      <w:rFonts w:ascii="Calibri" w:eastAsia="Calibri" w:hAnsi="Calibri" w:cs="Calibri"/>
      <w:color w:val="000000"/>
      <w:u w:color="000000"/>
    </w:rPr>
  </w:style>
  <w:style w:type="paragraph" w:customStyle="1" w:styleId="Contents5">
    <w:name w:val="Contents 5"/>
    <w:basedOn w:val="Index"/>
    <w:uiPriority w:val="39"/>
    <w:pPr>
      <w:tabs>
        <w:tab w:val="left" w:pos="440"/>
        <w:tab w:val="right" w:pos="9044"/>
      </w:tabs>
      <w:spacing w:after="120"/>
      <w:jc w:val="both"/>
    </w:pPr>
    <w:rPr>
      <w:rFonts w:ascii="Calibri" w:eastAsia="Calibri" w:hAnsi="Calibri" w:cs="Calibri"/>
      <w:color w:val="000000"/>
      <w:u w:color="000000"/>
    </w:rPr>
  </w:style>
  <w:style w:type="paragraph" w:styleId="ListParagraph">
    <w:name w:val="List Paragraph"/>
    <w:qFormat/>
    <w:pPr>
      <w:spacing w:after="120"/>
      <w:ind w:left="720"/>
      <w:jc w:val="both"/>
    </w:pPr>
    <w:rPr>
      <w:rFonts w:ascii="Calibri" w:eastAsia="Calibri" w:hAnsi="Calibri" w:cs="Calibri"/>
      <w:color w:val="000000"/>
      <w:sz w:val="24"/>
      <w:szCs w:val="24"/>
      <w:u w:color="000000"/>
      <w:lang w:val="en-US"/>
    </w:rPr>
  </w:style>
  <w:style w:type="paragraph" w:customStyle="1" w:styleId="BodyA">
    <w:name w:val="Body A"/>
    <w:qFormat/>
    <w:pPr>
      <w:tabs>
        <w:tab w:val="left" w:pos="567"/>
        <w:tab w:val="left" w:pos="5670"/>
      </w:tabs>
      <w:spacing w:before="480" w:after="120"/>
      <w:jc w:val="both"/>
    </w:pPr>
    <w:rPr>
      <w:rFonts w:ascii="Calibri" w:eastAsia="Calibri" w:hAnsi="Calibri" w:cs="Calibri"/>
      <w:color w:val="000000"/>
      <w:sz w:val="24"/>
      <w:szCs w:val="24"/>
      <w:u w:color="000000"/>
      <w:lang w:val="en-US"/>
    </w:rPr>
  </w:style>
  <w:style w:type="paragraph" w:styleId="BalloonText">
    <w:name w:val="Balloon Text"/>
    <w:basedOn w:val="Normal"/>
    <w:link w:val="BalloonTextChar"/>
    <w:uiPriority w:val="99"/>
    <w:semiHidden/>
    <w:unhideWhenUsed/>
    <w:qFormat/>
    <w:rsid w:val="00C02955"/>
    <w:rPr>
      <w:rFonts w:ascii="Tahoma" w:hAnsi="Tahoma" w:cs="Tahoma"/>
      <w:sz w:val="16"/>
      <w:szCs w:val="16"/>
    </w:rPr>
  </w:style>
  <w:style w:type="paragraph" w:customStyle="1" w:styleId="bodytext">
    <w:name w:val="bodytext"/>
    <w:basedOn w:val="Normal"/>
    <w:qFormat/>
    <w:rsid w:val="004378BF"/>
    <w:rPr>
      <w:rFonts w:ascii="Arial" w:eastAsia="Times New Roman" w:hAnsi="Arial"/>
      <w:szCs w:val="20"/>
    </w:rPr>
  </w:style>
  <w:style w:type="paragraph" w:customStyle="1" w:styleId="Contents1">
    <w:name w:val="Contents 1"/>
    <w:basedOn w:val="Normal"/>
    <w:next w:val="Normal"/>
    <w:autoRedefine/>
    <w:uiPriority w:val="39"/>
    <w:semiHidden/>
    <w:unhideWhenUsed/>
    <w:rsid w:val="00FC3878"/>
    <w:pPr>
      <w:spacing w:after="100"/>
    </w:pPr>
  </w:style>
  <w:style w:type="paragraph" w:styleId="CommentText">
    <w:name w:val="annotation text"/>
    <w:basedOn w:val="Normal"/>
    <w:link w:val="CommentTextChar"/>
    <w:uiPriority w:val="99"/>
    <w:unhideWhenUsed/>
    <w:qFormat/>
    <w:rsid w:val="00F20E57"/>
    <w:rPr>
      <w:sz w:val="20"/>
      <w:szCs w:val="20"/>
    </w:rPr>
  </w:style>
  <w:style w:type="paragraph" w:styleId="CommentSubject">
    <w:name w:val="annotation subject"/>
    <w:basedOn w:val="CommentText"/>
    <w:link w:val="CommentSubjectChar"/>
    <w:uiPriority w:val="99"/>
    <w:semiHidden/>
    <w:unhideWhenUsed/>
    <w:qFormat/>
    <w:rsid w:val="00F20E57"/>
    <w:rPr>
      <w:b/>
      <w:bCs/>
    </w:rPr>
  </w:style>
  <w:style w:type="numbering" w:customStyle="1" w:styleId="ImportedStyle1">
    <w:name w:val="Imported Style 1"/>
  </w:style>
  <w:style w:type="numbering" w:customStyle="1" w:styleId="ImportedStyle2">
    <w:name w:val="Imported Style 2"/>
    <w:pPr>
      <w:numPr>
        <w:numId w:val="10"/>
      </w:numPr>
    </w:pPr>
  </w:style>
  <w:style w:type="numbering" w:customStyle="1" w:styleId="ImportedStyle3">
    <w:name w:val="Imported Style 3"/>
  </w:style>
  <w:style w:type="numbering" w:customStyle="1" w:styleId="ImportedStyle4">
    <w:name w:val="Imported Style 4"/>
  </w:style>
  <w:style w:type="numbering" w:customStyle="1" w:styleId="ImportedStyle5">
    <w:name w:val="Imported Style 5"/>
  </w:style>
  <w:style w:type="table" w:styleId="TableGrid">
    <w:name w:val="Table Grid"/>
    <w:basedOn w:val="TableNormal"/>
    <w:uiPriority w:val="59"/>
    <w:rsid w:val="00CB2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4493"/>
    <w:pPr>
      <w:autoSpaceDE w:val="0"/>
      <w:autoSpaceDN w:val="0"/>
      <w:adjustRightInd w:val="0"/>
    </w:pPr>
    <w:rPr>
      <w:rFonts w:ascii="Arial" w:hAnsi="Arial" w:cs="Arial"/>
      <w:color w:val="000000"/>
      <w:sz w:val="24"/>
      <w:szCs w:val="24"/>
    </w:rPr>
  </w:style>
  <w:style w:type="paragraph" w:styleId="TOC2">
    <w:name w:val="toc 2"/>
    <w:basedOn w:val="Normal"/>
    <w:next w:val="Normal"/>
    <w:autoRedefine/>
    <w:uiPriority w:val="39"/>
    <w:unhideWhenUsed/>
    <w:qFormat/>
    <w:rsid w:val="001439C2"/>
    <w:pPr>
      <w:spacing w:before="240"/>
    </w:pPr>
    <w:rPr>
      <w:rFonts w:asciiTheme="minorHAnsi" w:hAnsiTheme="minorHAnsi"/>
      <w:b/>
      <w:bCs/>
      <w:sz w:val="20"/>
      <w:szCs w:val="20"/>
    </w:rPr>
  </w:style>
  <w:style w:type="paragraph" w:styleId="TOC3">
    <w:name w:val="toc 3"/>
    <w:basedOn w:val="Normal"/>
    <w:next w:val="Normal"/>
    <w:autoRedefine/>
    <w:uiPriority w:val="39"/>
    <w:unhideWhenUsed/>
    <w:qFormat/>
    <w:rsid w:val="001439C2"/>
    <w:pPr>
      <w:ind w:left="240"/>
    </w:pPr>
    <w:rPr>
      <w:rFonts w:asciiTheme="minorHAnsi" w:hAnsiTheme="minorHAnsi"/>
      <w:sz w:val="20"/>
      <w:szCs w:val="20"/>
    </w:rPr>
  </w:style>
  <w:style w:type="character" w:styleId="Hyperlink">
    <w:name w:val="Hyperlink"/>
    <w:basedOn w:val="DefaultParagraphFont"/>
    <w:uiPriority w:val="99"/>
    <w:unhideWhenUsed/>
    <w:rsid w:val="001439C2"/>
    <w:rPr>
      <w:color w:val="0000FF" w:themeColor="hyperlink"/>
      <w:u w:val="single"/>
    </w:rPr>
  </w:style>
  <w:style w:type="character" w:customStyle="1" w:styleId="Heading1Char">
    <w:name w:val="Heading 1 Char"/>
    <w:basedOn w:val="DefaultParagraphFont"/>
    <w:link w:val="Heading1"/>
    <w:uiPriority w:val="9"/>
    <w:rsid w:val="001439C2"/>
    <w:rPr>
      <w:rFonts w:asciiTheme="majorHAnsi" w:eastAsiaTheme="majorEastAsia" w:hAnsiTheme="majorHAnsi" w:cstheme="majorBidi"/>
      <w:b/>
      <w:bCs/>
      <w:color w:val="365F91" w:themeColor="accent1" w:themeShade="BF"/>
      <w:sz w:val="28"/>
      <w:szCs w:val="28"/>
      <w:lang w:val="en-US" w:eastAsia="en-US"/>
    </w:rPr>
  </w:style>
  <w:style w:type="paragraph" w:styleId="TOCHeading">
    <w:name w:val="TOC Heading"/>
    <w:basedOn w:val="Heading1"/>
    <w:next w:val="Normal"/>
    <w:uiPriority w:val="39"/>
    <w:semiHidden/>
    <w:unhideWhenUsed/>
    <w:qFormat/>
    <w:rsid w:val="001439C2"/>
    <w:pPr>
      <w:spacing w:line="276" w:lineRule="auto"/>
      <w:outlineLvl w:val="9"/>
    </w:pPr>
    <w:rPr>
      <w:lang w:eastAsia="ja-JP"/>
    </w:rPr>
  </w:style>
  <w:style w:type="numbering" w:customStyle="1" w:styleId="ImportedStyle11">
    <w:name w:val="Imported Style 11"/>
    <w:rsid w:val="00677034"/>
    <w:pPr>
      <w:numPr>
        <w:numId w:val="20"/>
      </w:numPr>
    </w:pPr>
  </w:style>
  <w:style w:type="paragraph" w:customStyle="1" w:styleId="Bodytext0">
    <w:name w:val="Bodytext"/>
    <w:basedOn w:val="Normal"/>
    <w:uiPriority w:val="99"/>
    <w:rsid w:val="00FC6AE7"/>
    <w:pPr>
      <w:suppressAutoHyphens/>
      <w:autoSpaceDE w:val="0"/>
      <w:autoSpaceDN w:val="0"/>
      <w:adjustRightInd w:val="0"/>
      <w:spacing w:after="130" w:line="260" w:lineRule="atLeast"/>
      <w:textAlignment w:val="center"/>
    </w:pPr>
    <w:rPr>
      <w:rFonts w:ascii="Frutiger" w:hAnsi="Frutiger" w:cs="Frutiger"/>
      <w:color w:val="000000"/>
      <w:sz w:val="22"/>
      <w:szCs w:val="22"/>
      <w:lang w:val="en-GB" w:eastAsia="en-GB"/>
    </w:rPr>
  </w:style>
  <w:style w:type="paragraph" w:customStyle="1" w:styleId="Bulletpoints">
    <w:name w:val="Bullet points"/>
    <w:basedOn w:val="Bodytext0"/>
    <w:uiPriority w:val="99"/>
    <w:rsid w:val="004D11A8"/>
    <w:pPr>
      <w:ind w:left="283" w:hanging="283"/>
    </w:pPr>
  </w:style>
  <w:style w:type="paragraph" w:styleId="TOC1">
    <w:name w:val="toc 1"/>
    <w:basedOn w:val="Normal"/>
    <w:next w:val="Normal"/>
    <w:autoRedefine/>
    <w:uiPriority w:val="39"/>
    <w:unhideWhenUsed/>
    <w:qFormat/>
    <w:rsid w:val="00FF6C83"/>
    <w:pPr>
      <w:spacing w:before="360"/>
    </w:pPr>
    <w:rPr>
      <w:rFonts w:asciiTheme="majorHAnsi" w:hAnsiTheme="majorHAnsi"/>
      <w:b/>
      <w:bCs/>
      <w:caps/>
    </w:rPr>
  </w:style>
  <w:style w:type="paragraph" w:styleId="TOC4">
    <w:name w:val="toc 4"/>
    <w:basedOn w:val="Normal"/>
    <w:next w:val="Normal"/>
    <w:autoRedefine/>
    <w:uiPriority w:val="39"/>
    <w:unhideWhenUsed/>
    <w:rsid w:val="00FF6C83"/>
    <w:pPr>
      <w:tabs>
        <w:tab w:val="right" w:pos="9060"/>
      </w:tabs>
    </w:pPr>
    <w:rPr>
      <w:rFonts w:asciiTheme="minorHAnsi" w:hAnsiTheme="minorHAnsi"/>
      <w:sz w:val="20"/>
      <w:szCs w:val="20"/>
    </w:rPr>
  </w:style>
  <w:style w:type="paragraph" w:styleId="TOC5">
    <w:name w:val="toc 5"/>
    <w:basedOn w:val="Normal"/>
    <w:next w:val="Normal"/>
    <w:autoRedefine/>
    <w:uiPriority w:val="39"/>
    <w:unhideWhenUsed/>
    <w:rsid w:val="004A5145"/>
    <w:pPr>
      <w:tabs>
        <w:tab w:val="left" w:pos="1200"/>
        <w:tab w:val="right" w:pos="9060"/>
      </w:tabs>
    </w:pPr>
    <w:rPr>
      <w:rFonts w:asciiTheme="minorHAnsi" w:hAnsiTheme="minorHAnsi"/>
      <w:sz w:val="20"/>
      <w:szCs w:val="20"/>
    </w:rPr>
  </w:style>
  <w:style w:type="paragraph" w:styleId="TOC6">
    <w:name w:val="toc 6"/>
    <w:basedOn w:val="Normal"/>
    <w:next w:val="Normal"/>
    <w:autoRedefine/>
    <w:uiPriority w:val="39"/>
    <w:unhideWhenUsed/>
    <w:rsid w:val="00FF6C83"/>
    <w:pPr>
      <w:ind w:left="960"/>
    </w:pPr>
    <w:rPr>
      <w:rFonts w:asciiTheme="minorHAnsi" w:hAnsiTheme="minorHAnsi"/>
      <w:sz w:val="20"/>
      <w:szCs w:val="20"/>
    </w:rPr>
  </w:style>
  <w:style w:type="paragraph" w:styleId="TOC7">
    <w:name w:val="toc 7"/>
    <w:basedOn w:val="Normal"/>
    <w:next w:val="Normal"/>
    <w:autoRedefine/>
    <w:uiPriority w:val="39"/>
    <w:unhideWhenUsed/>
    <w:rsid w:val="00FF6C83"/>
    <w:pPr>
      <w:ind w:left="1200"/>
    </w:pPr>
    <w:rPr>
      <w:rFonts w:asciiTheme="minorHAnsi" w:hAnsiTheme="minorHAnsi"/>
      <w:sz w:val="20"/>
      <w:szCs w:val="20"/>
    </w:rPr>
  </w:style>
  <w:style w:type="paragraph" w:styleId="TOC8">
    <w:name w:val="toc 8"/>
    <w:basedOn w:val="Normal"/>
    <w:next w:val="Normal"/>
    <w:autoRedefine/>
    <w:uiPriority w:val="39"/>
    <w:unhideWhenUsed/>
    <w:rsid w:val="00FF6C83"/>
    <w:pPr>
      <w:ind w:left="1440"/>
    </w:pPr>
    <w:rPr>
      <w:rFonts w:asciiTheme="minorHAnsi" w:hAnsiTheme="minorHAnsi"/>
      <w:sz w:val="20"/>
      <w:szCs w:val="20"/>
    </w:rPr>
  </w:style>
  <w:style w:type="paragraph" w:styleId="TOC9">
    <w:name w:val="toc 9"/>
    <w:basedOn w:val="Normal"/>
    <w:next w:val="Normal"/>
    <w:autoRedefine/>
    <w:uiPriority w:val="39"/>
    <w:unhideWhenUsed/>
    <w:rsid w:val="00FF6C83"/>
    <w:pPr>
      <w:ind w:left="1680"/>
    </w:pPr>
    <w:rPr>
      <w:rFonts w:asciiTheme="minorHAnsi" w:hAnsiTheme="minorHAnsi"/>
      <w:sz w:val="20"/>
      <w:szCs w:val="20"/>
    </w:rPr>
  </w:style>
  <w:style w:type="paragraph" w:styleId="Revision">
    <w:name w:val="Revision"/>
    <w:hidden/>
    <w:uiPriority w:val="99"/>
    <w:semiHidden/>
    <w:rsid w:val="001F14A1"/>
    <w:rPr>
      <w:sz w:val="24"/>
      <w:szCs w:val="24"/>
      <w:lang w:val="en-US" w:eastAsia="en-US"/>
    </w:rPr>
  </w:style>
  <w:style w:type="character" w:customStyle="1" w:styleId="HeaderChar">
    <w:name w:val="Header Char"/>
    <w:basedOn w:val="DefaultParagraphFont"/>
    <w:link w:val="Header"/>
    <w:uiPriority w:val="99"/>
    <w:rsid w:val="009B4EE9"/>
    <w:rPr>
      <w:rFonts w:ascii="Calibri" w:eastAsia="Calibri" w:hAnsi="Calibri" w:cs="Calibri"/>
      <w:color w:val="000000"/>
      <w:sz w:val="24"/>
      <w:szCs w:val="24"/>
      <w:u w:color="000000"/>
      <w:lang w:val="en-US" w:eastAsia="en-US"/>
    </w:rPr>
  </w:style>
  <w:style w:type="character" w:styleId="UnresolvedMention">
    <w:name w:val="Unresolved Mention"/>
    <w:basedOn w:val="DefaultParagraphFont"/>
    <w:uiPriority w:val="99"/>
    <w:semiHidden/>
    <w:unhideWhenUsed/>
    <w:rsid w:val="00016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89299">
      <w:bodyDiv w:val="1"/>
      <w:marLeft w:val="0"/>
      <w:marRight w:val="0"/>
      <w:marTop w:val="0"/>
      <w:marBottom w:val="0"/>
      <w:divBdr>
        <w:top w:val="none" w:sz="0" w:space="0" w:color="auto"/>
        <w:left w:val="none" w:sz="0" w:space="0" w:color="auto"/>
        <w:bottom w:val="none" w:sz="0" w:space="0" w:color="auto"/>
        <w:right w:val="none" w:sz="0" w:space="0" w:color="auto"/>
      </w:divBdr>
    </w:div>
    <w:div w:id="111412394">
      <w:bodyDiv w:val="1"/>
      <w:marLeft w:val="0"/>
      <w:marRight w:val="0"/>
      <w:marTop w:val="0"/>
      <w:marBottom w:val="0"/>
      <w:divBdr>
        <w:top w:val="none" w:sz="0" w:space="0" w:color="auto"/>
        <w:left w:val="none" w:sz="0" w:space="0" w:color="auto"/>
        <w:bottom w:val="none" w:sz="0" w:space="0" w:color="auto"/>
        <w:right w:val="none" w:sz="0" w:space="0" w:color="auto"/>
      </w:divBdr>
      <w:divsChild>
        <w:div w:id="1812090582">
          <w:marLeft w:val="0"/>
          <w:marRight w:val="0"/>
          <w:marTop w:val="0"/>
          <w:marBottom w:val="0"/>
          <w:divBdr>
            <w:top w:val="none" w:sz="0" w:space="0" w:color="auto"/>
            <w:left w:val="none" w:sz="0" w:space="0" w:color="auto"/>
            <w:bottom w:val="none" w:sz="0" w:space="0" w:color="auto"/>
            <w:right w:val="none" w:sz="0" w:space="0" w:color="auto"/>
          </w:divBdr>
          <w:divsChild>
            <w:div w:id="1581795890">
              <w:marLeft w:val="0"/>
              <w:marRight w:val="0"/>
              <w:marTop w:val="0"/>
              <w:marBottom w:val="0"/>
              <w:divBdr>
                <w:top w:val="none" w:sz="0" w:space="0" w:color="auto"/>
                <w:left w:val="none" w:sz="0" w:space="0" w:color="auto"/>
                <w:bottom w:val="none" w:sz="0" w:space="0" w:color="auto"/>
                <w:right w:val="none" w:sz="0" w:space="0" w:color="auto"/>
              </w:divBdr>
              <w:divsChild>
                <w:div w:id="1038899295">
                  <w:marLeft w:val="0"/>
                  <w:marRight w:val="0"/>
                  <w:marTop w:val="0"/>
                  <w:marBottom w:val="0"/>
                  <w:divBdr>
                    <w:top w:val="none" w:sz="0" w:space="0" w:color="auto"/>
                    <w:left w:val="none" w:sz="0" w:space="0" w:color="auto"/>
                    <w:bottom w:val="none" w:sz="0" w:space="0" w:color="auto"/>
                    <w:right w:val="none" w:sz="0" w:space="0" w:color="auto"/>
                  </w:divBdr>
                  <w:divsChild>
                    <w:div w:id="3021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46535">
      <w:bodyDiv w:val="1"/>
      <w:marLeft w:val="0"/>
      <w:marRight w:val="0"/>
      <w:marTop w:val="0"/>
      <w:marBottom w:val="0"/>
      <w:divBdr>
        <w:top w:val="none" w:sz="0" w:space="0" w:color="auto"/>
        <w:left w:val="none" w:sz="0" w:space="0" w:color="auto"/>
        <w:bottom w:val="none" w:sz="0" w:space="0" w:color="auto"/>
        <w:right w:val="none" w:sz="0" w:space="0" w:color="auto"/>
      </w:divBdr>
      <w:divsChild>
        <w:div w:id="810094727">
          <w:marLeft w:val="0"/>
          <w:marRight w:val="0"/>
          <w:marTop w:val="0"/>
          <w:marBottom w:val="0"/>
          <w:divBdr>
            <w:top w:val="none" w:sz="0" w:space="0" w:color="auto"/>
            <w:left w:val="none" w:sz="0" w:space="0" w:color="auto"/>
            <w:bottom w:val="none" w:sz="0" w:space="0" w:color="auto"/>
            <w:right w:val="none" w:sz="0" w:space="0" w:color="auto"/>
          </w:divBdr>
          <w:divsChild>
            <w:div w:id="1579708532">
              <w:marLeft w:val="0"/>
              <w:marRight w:val="0"/>
              <w:marTop w:val="0"/>
              <w:marBottom w:val="0"/>
              <w:divBdr>
                <w:top w:val="none" w:sz="0" w:space="0" w:color="auto"/>
                <w:left w:val="none" w:sz="0" w:space="0" w:color="auto"/>
                <w:bottom w:val="none" w:sz="0" w:space="0" w:color="auto"/>
                <w:right w:val="none" w:sz="0" w:space="0" w:color="auto"/>
              </w:divBdr>
              <w:divsChild>
                <w:div w:id="889880574">
                  <w:marLeft w:val="0"/>
                  <w:marRight w:val="0"/>
                  <w:marTop w:val="0"/>
                  <w:marBottom w:val="0"/>
                  <w:divBdr>
                    <w:top w:val="none" w:sz="0" w:space="0" w:color="auto"/>
                    <w:left w:val="none" w:sz="0" w:space="0" w:color="auto"/>
                    <w:bottom w:val="none" w:sz="0" w:space="0" w:color="auto"/>
                    <w:right w:val="none" w:sz="0" w:space="0" w:color="auto"/>
                  </w:divBdr>
                  <w:divsChild>
                    <w:div w:id="166455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152496">
      <w:bodyDiv w:val="1"/>
      <w:marLeft w:val="0"/>
      <w:marRight w:val="0"/>
      <w:marTop w:val="0"/>
      <w:marBottom w:val="0"/>
      <w:divBdr>
        <w:top w:val="none" w:sz="0" w:space="0" w:color="auto"/>
        <w:left w:val="none" w:sz="0" w:space="0" w:color="auto"/>
        <w:bottom w:val="none" w:sz="0" w:space="0" w:color="auto"/>
        <w:right w:val="none" w:sz="0" w:space="0" w:color="auto"/>
      </w:divBdr>
    </w:div>
    <w:div w:id="419102755">
      <w:bodyDiv w:val="1"/>
      <w:marLeft w:val="0"/>
      <w:marRight w:val="0"/>
      <w:marTop w:val="0"/>
      <w:marBottom w:val="0"/>
      <w:divBdr>
        <w:top w:val="none" w:sz="0" w:space="0" w:color="auto"/>
        <w:left w:val="none" w:sz="0" w:space="0" w:color="auto"/>
        <w:bottom w:val="none" w:sz="0" w:space="0" w:color="auto"/>
        <w:right w:val="none" w:sz="0" w:space="0" w:color="auto"/>
      </w:divBdr>
      <w:divsChild>
        <w:div w:id="813836291">
          <w:marLeft w:val="0"/>
          <w:marRight w:val="0"/>
          <w:marTop w:val="0"/>
          <w:marBottom w:val="0"/>
          <w:divBdr>
            <w:top w:val="none" w:sz="0" w:space="0" w:color="auto"/>
            <w:left w:val="none" w:sz="0" w:space="0" w:color="auto"/>
            <w:bottom w:val="none" w:sz="0" w:space="0" w:color="auto"/>
            <w:right w:val="none" w:sz="0" w:space="0" w:color="auto"/>
          </w:divBdr>
          <w:divsChild>
            <w:div w:id="1829977200">
              <w:marLeft w:val="0"/>
              <w:marRight w:val="0"/>
              <w:marTop w:val="0"/>
              <w:marBottom w:val="0"/>
              <w:divBdr>
                <w:top w:val="none" w:sz="0" w:space="0" w:color="auto"/>
                <w:left w:val="none" w:sz="0" w:space="0" w:color="auto"/>
                <w:bottom w:val="none" w:sz="0" w:space="0" w:color="auto"/>
                <w:right w:val="none" w:sz="0" w:space="0" w:color="auto"/>
              </w:divBdr>
              <w:divsChild>
                <w:div w:id="2018339770">
                  <w:marLeft w:val="0"/>
                  <w:marRight w:val="0"/>
                  <w:marTop w:val="0"/>
                  <w:marBottom w:val="0"/>
                  <w:divBdr>
                    <w:top w:val="none" w:sz="0" w:space="0" w:color="auto"/>
                    <w:left w:val="none" w:sz="0" w:space="0" w:color="auto"/>
                    <w:bottom w:val="none" w:sz="0" w:space="0" w:color="auto"/>
                    <w:right w:val="none" w:sz="0" w:space="0" w:color="auto"/>
                  </w:divBdr>
                  <w:divsChild>
                    <w:div w:id="3940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337304">
      <w:bodyDiv w:val="1"/>
      <w:marLeft w:val="0"/>
      <w:marRight w:val="0"/>
      <w:marTop w:val="0"/>
      <w:marBottom w:val="0"/>
      <w:divBdr>
        <w:top w:val="none" w:sz="0" w:space="0" w:color="auto"/>
        <w:left w:val="none" w:sz="0" w:space="0" w:color="auto"/>
        <w:bottom w:val="none" w:sz="0" w:space="0" w:color="auto"/>
        <w:right w:val="none" w:sz="0" w:space="0" w:color="auto"/>
      </w:divBdr>
      <w:divsChild>
        <w:div w:id="817650199">
          <w:marLeft w:val="0"/>
          <w:marRight w:val="0"/>
          <w:marTop w:val="0"/>
          <w:marBottom w:val="0"/>
          <w:divBdr>
            <w:top w:val="none" w:sz="0" w:space="0" w:color="auto"/>
            <w:left w:val="none" w:sz="0" w:space="0" w:color="auto"/>
            <w:bottom w:val="none" w:sz="0" w:space="0" w:color="auto"/>
            <w:right w:val="none" w:sz="0" w:space="0" w:color="auto"/>
          </w:divBdr>
          <w:divsChild>
            <w:div w:id="1887257596">
              <w:marLeft w:val="0"/>
              <w:marRight w:val="0"/>
              <w:marTop w:val="0"/>
              <w:marBottom w:val="0"/>
              <w:divBdr>
                <w:top w:val="none" w:sz="0" w:space="0" w:color="auto"/>
                <w:left w:val="none" w:sz="0" w:space="0" w:color="auto"/>
                <w:bottom w:val="none" w:sz="0" w:space="0" w:color="auto"/>
                <w:right w:val="none" w:sz="0" w:space="0" w:color="auto"/>
              </w:divBdr>
              <w:divsChild>
                <w:div w:id="1540627087">
                  <w:marLeft w:val="0"/>
                  <w:marRight w:val="0"/>
                  <w:marTop w:val="0"/>
                  <w:marBottom w:val="0"/>
                  <w:divBdr>
                    <w:top w:val="none" w:sz="0" w:space="0" w:color="auto"/>
                    <w:left w:val="none" w:sz="0" w:space="0" w:color="auto"/>
                    <w:bottom w:val="none" w:sz="0" w:space="0" w:color="auto"/>
                    <w:right w:val="none" w:sz="0" w:space="0" w:color="auto"/>
                  </w:divBdr>
                  <w:divsChild>
                    <w:div w:id="3717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84743">
      <w:bodyDiv w:val="1"/>
      <w:marLeft w:val="0"/>
      <w:marRight w:val="0"/>
      <w:marTop w:val="0"/>
      <w:marBottom w:val="0"/>
      <w:divBdr>
        <w:top w:val="none" w:sz="0" w:space="0" w:color="auto"/>
        <w:left w:val="none" w:sz="0" w:space="0" w:color="auto"/>
        <w:bottom w:val="none" w:sz="0" w:space="0" w:color="auto"/>
        <w:right w:val="none" w:sz="0" w:space="0" w:color="auto"/>
      </w:divBdr>
    </w:div>
    <w:div w:id="1292636716">
      <w:bodyDiv w:val="1"/>
      <w:marLeft w:val="0"/>
      <w:marRight w:val="0"/>
      <w:marTop w:val="0"/>
      <w:marBottom w:val="0"/>
      <w:divBdr>
        <w:top w:val="none" w:sz="0" w:space="0" w:color="auto"/>
        <w:left w:val="none" w:sz="0" w:space="0" w:color="auto"/>
        <w:bottom w:val="none" w:sz="0" w:space="0" w:color="auto"/>
        <w:right w:val="none" w:sz="0" w:space="0" w:color="auto"/>
      </w:divBdr>
      <w:divsChild>
        <w:div w:id="970944171">
          <w:marLeft w:val="0"/>
          <w:marRight w:val="0"/>
          <w:marTop w:val="0"/>
          <w:marBottom w:val="0"/>
          <w:divBdr>
            <w:top w:val="none" w:sz="0" w:space="0" w:color="auto"/>
            <w:left w:val="none" w:sz="0" w:space="0" w:color="auto"/>
            <w:bottom w:val="none" w:sz="0" w:space="0" w:color="auto"/>
            <w:right w:val="none" w:sz="0" w:space="0" w:color="auto"/>
          </w:divBdr>
          <w:divsChild>
            <w:div w:id="12846926">
              <w:marLeft w:val="0"/>
              <w:marRight w:val="0"/>
              <w:marTop w:val="0"/>
              <w:marBottom w:val="0"/>
              <w:divBdr>
                <w:top w:val="none" w:sz="0" w:space="0" w:color="auto"/>
                <w:left w:val="none" w:sz="0" w:space="0" w:color="auto"/>
                <w:bottom w:val="none" w:sz="0" w:space="0" w:color="auto"/>
                <w:right w:val="none" w:sz="0" w:space="0" w:color="auto"/>
              </w:divBdr>
              <w:divsChild>
                <w:div w:id="1563524548">
                  <w:marLeft w:val="0"/>
                  <w:marRight w:val="0"/>
                  <w:marTop w:val="0"/>
                  <w:marBottom w:val="0"/>
                  <w:divBdr>
                    <w:top w:val="none" w:sz="0" w:space="0" w:color="auto"/>
                    <w:left w:val="none" w:sz="0" w:space="0" w:color="auto"/>
                    <w:bottom w:val="none" w:sz="0" w:space="0" w:color="auto"/>
                    <w:right w:val="none" w:sz="0" w:space="0" w:color="auto"/>
                  </w:divBdr>
                  <w:divsChild>
                    <w:div w:id="5496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100386">
      <w:bodyDiv w:val="1"/>
      <w:marLeft w:val="0"/>
      <w:marRight w:val="0"/>
      <w:marTop w:val="0"/>
      <w:marBottom w:val="0"/>
      <w:divBdr>
        <w:top w:val="none" w:sz="0" w:space="0" w:color="auto"/>
        <w:left w:val="none" w:sz="0" w:space="0" w:color="auto"/>
        <w:bottom w:val="none" w:sz="0" w:space="0" w:color="auto"/>
        <w:right w:val="none" w:sz="0" w:space="0" w:color="auto"/>
      </w:divBdr>
    </w:div>
    <w:div w:id="1625454564">
      <w:bodyDiv w:val="1"/>
      <w:marLeft w:val="0"/>
      <w:marRight w:val="0"/>
      <w:marTop w:val="0"/>
      <w:marBottom w:val="0"/>
      <w:divBdr>
        <w:top w:val="none" w:sz="0" w:space="0" w:color="auto"/>
        <w:left w:val="none" w:sz="0" w:space="0" w:color="auto"/>
        <w:bottom w:val="none" w:sz="0" w:space="0" w:color="auto"/>
        <w:right w:val="none" w:sz="0" w:space="0" w:color="auto"/>
      </w:divBdr>
    </w:div>
    <w:div w:id="1722558430">
      <w:bodyDiv w:val="1"/>
      <w:marLeft w:val="0"/>
      <w:marRight w:val="0"/>
      <w:marTop w:val="0"/>
      <w:marBottom w:val="0"/>
      <w:divBdr>
        <w:top w:val="none" w:sz="0" w:space="0" w:color="auto"/>
        <w:left w:val="none" w:sz="0" w:space="0" w:color="auto"/>
        <w:bottom w:val="none" w:sz="0" w:space="0" w:color="auto"/>
        <w:right w:val="none" w:sz="0" w:space="0" w:color="auto"/>
      </w:divBdr>
      <w:divsChild>
        <w:div w:id="639464275">
          <w:marLeft w:val="0"/>
          <w:marRight w:val="0"/>
          <w:marTop w:val="0"/>
          <w:marBottom w:val="0"/>
          <w:divBdr>
            <w:top w:val="none" w:sz="0" w:space="0" w:color="auto"/>
            <w:left w:val="none" w:sz="0" w:space="0" w:color="auto"/>
            <w:bottom w:val="none" w:sz="0" w:space="0" w:color="auto"/>
            <w:right w:val="none" w:sz="0" w:space="0" w:color="auto"/>
          </w:divBdr>
          <w:divsChild>
            <w:div w:id="1680887291">
              <w:marLeft w:val="0"/>
              <w:marRight w:val="0"/>
              <w:marTop w:val="0"/>
              <w:marBottom w:val="0"/>
              <w:divBdr>
                <w:top w:val="none" w:sz="0" w:space="0" w:color="auto"/>
                <w:left w:val="none" w:sz="0" w:space="0" w:color="auto"/>
                <w:bottom w:val="none" w:sz="0" w:space="0" w:color="auto"/>
                <w:right w:val="none" w:sz="0" w:space="0" w:color="auto"/>
              </w:divBdr>
              <w:divsChild>
                <w:div w:id="2096511336">
                  <w:marLeft w:val="0"/>
                  <w:marRight w:val="0"/>
                  <w:marTop w:val="0"/>
                  <w:marBottom w:val="0"/>
                  <w:divBdr>
                    <w:top w:val="none" w:sz="0" w:space="0" w:color="auto"/>
                    <w:left w:val="none" w:sz="0" w:space="0" w:color="auto"/>
                    <w:bottom w:val="none" w:sz="0" w:space="0" w:color="auto"/>
                    <w:right w:val="none" w:sz="0" w:space="0" w:color="auto"/>
                  </w:divBdr>
                  <w:divsChild>
                    <w:div w:id="20733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642928">
      <w:bodyDiv w:val="1"/>
      <w:marLeft w:val="0"/>
      <w:marRight w:val="0"/>
      <w:marTop w:val="0"/>
      <w:marBottom w:val="0"/>
      <w:divBdr>
        <w:top w:val="none" w:sz="0" w:space="0" w:color="auto"/>
        <w:left w:val="none" w:sz="0" w:space="0" w:color="auto"/>
        <w:bottom w:val="none" w:sz="0" w:space="0" w:color="auto"/>
        <w:right w:val="none" w:sz="0" w:space="0" w:color="auto"/>
      </w:divBdr>
      <w:divsChild>
        <w:div w:id="164901524">
          <w:marLeft w:val="0"/>
          <w:marRight w:val="0"/>
          <w:marTop w:val="0"/>
          <w:marBottom w:val="0"/>
          <w:divBdr>
            <w:top w:val="none" w:sz="0" w:space="0" w:color="auto"/>
            <w:left w:val="none" w:sz="0" w:space="0" w:color="auto"/>
            <w:bottom w:val="none" w:sz="0" w:space="0" w:color="auto"/>
            <w:right w:val="none" w:sz="0" w:space="0" w:color="auto"/>
          </w:divBdr>
          <w:divsChild>
            <w:div w:id="208764100">
              <w:marLeft w:val="0"/>
              <w:marRight w:val="0"/>
              <w:marTop w:val="0"/>
              <w:marBottom w:val="0"/>
              <w:divBdr>
                <w:top w:val="none" w:sz="0" w:space="0" w:color="auto"/>
                <w:left w:val="none" w:sz="0" w:space="0" w:color="auto"/>
                <w:bottom w:val="none" w:sz="0" w:space="0" w:color="auto"/>
                <w:right w:val="none" w:sz="0" w:space="0" w:color="auto"/>
              </w:divBdr>
              <w:divsChild>
                <w:div w:id="549731553">
                  <w:marLeft w:val="0"/>
                  <w:marRight w:val="0"/>
                  <w:marTop w:val="0"/>
                  <w:marBottom w:val="0"/>
                  <w:divBdr>
                    <w:top w:val="none" w:sz="0" w:space="0" w:color="auto"/>
                    <w:left w:val="none" w:sz="0" w:space="0" w:color="auto"/>
                    <w:bottom w:val="none" w:sz="0" w:space="0" w:color="auto"/>
                    <w:right w:val="none" w:sz="0" w:space="0" w:color="auto"/>
                  </w:divBdr>
                  <w:divsChild>
                    <w:div w:id="153002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328788">
      <w:bodyDiv w:val="1"/>
      <w:marLeft w:val="0"/>
      <w:marRight w:val="0"/>
      <w:marTop w:val="0"/>
      <w:marBottom w:val="0"/>
      <w:divBdr>
        <w:top w:val="none" w:sz="0" w:space="0" w:color="auto"/>
        <w:left w:val="none" w:sz="0" w:space="0" w:color="auto"/>
        <w:bottom w:val="none" w:sz="0" w:space="0" w:color="auto"/>
        <w:right w:val="none" w:sz="0" w:space="0" w:color="auto"/>
      </w:divBdr>
      <w:divsChild>
        <w:div w:id="1671833856">
          <w:marLeft w:val="0"/>
          <w:marRight w:val="0"/>
          <w:marTop w:val="0"/>
          <w:marBottom w:val="0"/>
          <w:divBdr>
            <w:top w:val="none" w:sz="0" w:space="0" w:color="auto"/>
            <w:left w:val="none" w:sz="0" w:space="0" w:color="auto"/>
            <w:bottom w:val="none" w:sz="0" w:space="0" w:color="auto"/>
            <w:right w:val="none" w:sz="0" w:space="0" w:color="auto"/>
          </w:divBdr>
          <w:divsChild>
            <w:div w:id="1053426908">
              <w:marLeft w:val="0"/>
              <w:marRight w:val="0"/>
              <w:marTop w:val="0"/>
              <w:marBottom w:val="0"/>
              <w:divBdr>
                <w:top w:val="none" w:sz="0" w:space="0" w:color="auto"/>
                <w:left w:val="none" w:sz="0" w:space="0" w:color="auto"/>
                <w:bottom w:val="none" w:sz="0" w:space="0" w:color="auto"/>
                <w:right w:val="none" w:sz="0" w:space="0" w:color="auto"/>
              </w:divBdr>
              <w:divsChild>
                <w:div w:id="302925020">
                  <w:marLeft w:val="0"/>
                  <w:marRight w:val="0"/>
                  <w:marTop w:val="0"/>
                  <w:marBottom w:val="0"/>
                  <w:divBdr>
                    <w:top w:val="none" w:sz="0" w:space="0" w:color="auto"/>
                    <w:left w:val="none" w:sz="0" w:space="0" w:color="auto"/>
                    <w:bottom w:val="none" w:sz="0" w:space="0" w:color="auto"/>
                    <w:right w:val="none" w:sz="0" w:space="0" w:color="auto"/>
                  </w:divBdr>
                  <w:divsChild>
                    <w:div w:id="160468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tinasquire@nhs.net" TargetMode="External"/><Relationship Id="rId4" Type="http://schemas.openxmlformats.org/officeDocument/2006/relationships/settings" Target="settings.xml"/><Relationship Id="rId9" Type="http://schemas.openxmlformats.org/officeDocument/2006/relationships/hyperlink" Target="http://www.royaldevon.nhs.uk/caree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Calibri"/>
        <a:ea typeface="Calibri"/>
        <a:cs typeface="Calibri"/>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DC67C-D5FD-4B0D-8362-ABD2A151D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5251</Words>
  <Characters>29937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35118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Hebard, Simon</dc:creator>
  <cp:lastModifiedBy>Palmer, Karen</cp:lastModifiedBy>
  <cp:revision>5</cp:revision>
  <cp:lastPrinted>2018-11-02T15:31:00Z</cp:lastPrinted>
  <dcterms:created xsi:type="dcterms:W3CDTF">2023-03-08T11:23:00Z</dcterms:created>
  <dcterms:modified xsi:type="dcterms:W3CDTF">2023-03-08T11:30:00Z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Northern Devon Healthcare Trust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