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37E" w:rsidRPr="00EE137E" w:rsidRDefault="00EE137E" w:rsidP="00777FF3">
      <w:pPr>
        <w:spacing w:after="0" w:line="20" w:lineRule="atLeast"/>
        <w:jc w:val="center"/>
        <w:rPr>
          <w:b/>
        </w:rPr>
      </w:pPr>
      <w:r w:rsidRPr="00EE137E">
        <w:rPr>
          <w:b/>
        </w:rPr>
        <w:t>JOB DESCRIPTION</w:t>
      </w:r>
    </w:p>
    <w:p w:rsidR="00EE137E" w:rsidRPr="00EE137E" w:rsidRDefault="00EE137E" w:rsidP="00777FF3">
      <w:pPr>
        <w:spacing w:after="0" w:line="20" w:lineRule="atLeast"/>
        <w:rPr>
          <w:b/>
        </w:rPr>
      </w:pPr>
      <w:r w:rsidRPr="00EE137E">
        <w:rPr>
          <w:b/>
        </w:rPr>
        <w:t xml:space="preserve">1. </w:t>
      </w:r>
      <w:r w:rsidRPr="00EE137E">
        <w:rPr>
          <w:b/>
        </w:rPr>
        <w:tab/>
        <w:t>JOB DETAILS</w:t>
      </w:r>
    </w:p>
    <w:p w:rsidR="00EE137E" w:rsidRDefault="00EE137E" w:rsidP="00777FF3">
      <w:pPr>
        <w:spacing w:after="0" w:line="20" w:lineRule="atLeast"/>
      </w:pPr>
    </w:p>
    <w:p w:rsidR="00EE137E" w:rsidRDefault="00EE137E" w:rsidP="00777FF3">
      <w:pPr>
        <w:spacing w:after="0" w:line="20" w:lineRule="atLeast"/>
      </w:pPr>
      <w:r w:rsidRPr="008A49BC">
        <w:rPr>
          <w:b/>
        </w:rPr>
        <w:t>Job Title:</w:t>
      </w:r>
      <w:r>
        <w:t xml:space="preserve"> Trust </w:t>
      </w:r>
      <w:r w:rsidR="008A49BC">
        <w:t xml:space="preserve">Research </w:t>
      </w:r>
      <w:r>
        <w:t xml:space="preserve">Doctor </w:t>
      </w:r>
      <w:bookmarkStart w:id="0" w:name="_GoBack"/>
      <w:bookmarkEnd w:id="0"/>
      <w:r w:rsidR="00087CA8">
        <w:t>(</w:t>
      </w:r>
      <w:r w:rsidR="000D1463">
        <w:t>flexible working arrangements welcomed; no on-call responsibilities)</w:t>
      </w:r>
    </w:p>
    <w:p w:rsidR="00EE137E" w:rsidRDefault="00EE137E" w:rsidP="00777FF3">
      <w:pPr>
        <w:spacing w:after="0" w:line="20" w:lineRule="atLeast"/>
      </w:pPr>
      <w:r w:rsidRPr="008A49BC">
        <w:rPr>
          <w:b/>
        </w:rPr>
        <w:t>Duration of Post:</w:t>
      </w:r>
      <w:r>
        <w:t xml:space="preserve"> </w:t>
      </w:r>
      <w:r w:rsidR="00087CA8">
        <w:t>S</w:t>
      </w:r>
      <w:r w:rsidR="00563CD2">
        <w:t>ubstantive</w:t>
      </w:r>
    </w:p>
    <w:p w:rsidR="00EE137E" w:rsidRDefault="00EE137E" w:rsidP="00777FF3">
      <w:pPr>
        <w:spacing w:after="0" w:line="20" w:lineRule="atLeast"/>
      </w:pPr>
      <w:r w:rsidRPr="000D1463">
        <w:rPr>
          <w:b/>
        </w:rPr>
        <w:t>Reports to</w:t>
      </w:r>
      <w:r w:rsidRPr="000D1463">
        <w:t xml:space="preserve">: </w:t>
      </w:r>
      <w:proofErr w:type="spellStart"/>
      <w:r w:rsidR="00BC6A2A">
        <w:t>Commercail</w:t>
      </w:r>
      <w:proofErr w:type="spellEnd"/>
      <w:r w:rsidR="00BC6A2A">
        <w:t xml:space="preserve"> Research Matron</w:t>
      </w:r>
    </w:p>
    <w:p w:rsidR="00EE137E" w:rsidRDefault="00EE137E" w:rsidP="00777FF3">
      <w:pPr>
        <w:spacing w:after="0" w:line="20" w:lineRule="atLeast"/>
      </w:pPr>
      <w:r w:rsidRPr="008A49BC">
        <w:rPr>
          <w:b/>
        </w:rPr>
        <w:t>Department/Division:</w:t>
      </w:r>
      <w:r>
        <w:t xml:space="preserve"> </w:t>
      </w:r>
      <w:r w:rsidR="008A49BC">
        <w:t>Research and Development</w:t>
      </w:r>
    </w:p>
    <w:p w:rsidR="00EE137E" w:rsidRDefault="00EE137E" w:rsidP="00777FF3">
      <w:pPr>
        <w:spacing w:after="0" w:line="20" w:lineRule="atLeast"/>
      </w:pPr>
    </w:p>
    <w:p w:rsidR="00EE137E" w:rsidRPr="00836712" w:rsidRDefault="00EE137E" w:rsidP="00777FF3">
      <w:pPr>
        <w:spacing w:after="0" w:line="20" w:lineRule="atLeast"/>
        <w:rPr>
          <w:b/>
        </w:rPr>
      </w:pPr>
      <w:r w:rsidRPr="00EE137E">
        <w:rPr>
          <w:b/>
        </w:rPr>
        <w:t xml:space="preserve">2. </w:t>
      </w:r>
      <w:r w:rsidRPr="00EE137E">
        <w:rPr>
          <w:b/>
        </w:rPr>
        <w:tab/>
        <w:t>JOB PURPOSE</w:t>
      </w:r>
    </w:p>
    <w:p w:rsidR="008A49BC" w:rsidRDefault="00EE137E" w:rsidP="00777FF3">
      <w:pPr>
        <w:spacing w:after="0" w:line="20" w:lineRule="atLeast"/>
      </w:pPr>
      <w:r>
        <w:t xml:space="preserve">To provide high quality </w:t>
      </w:r>
      <w:r w:rsidR="008A49BC">
        <w:t xml:space="preserve">medical </w:t>
      </w:r>
      <w:r>
        <w:t xml:space="preserve">care to </w:t>
      </w:r>
      <w:r w:rsidR="008A49BC">
        <w:t>research</w:t>
      </w:r>
      <w:r>
        <w:t xml:space="preserve"> </w:t>
      </w:r>
      <w:r w:rsidR="00466DFE">
        <w:t>participant</w:t>
      </w:r>
      <w:r>
        <w:t>s</w:t>
      </w:r>
      <w:r w:rsidR="008A49BC">
        <w:t xml:space="preserve"> and participants</w:t>
      </w:r>
      <w:r>
        <w:t xml:space="preserve"> in th</w:t>
      </w:r>
      <w:r w:rsidR="008A49BC">
        <w:t>e Trust under the supervision of a study or trial Principal Investigator (PI) To act as PI for appropriate studies and trials</w:t>
      </w:r>
      <w:r>
        <w:t xml:space="preserve">. </w:t>
      </w:r>
    </w:p>
    <w:p w:rsidR="00EE137E" w:rsidRDefault="00EE137E" w:rsidP="00777FF3">
      <w:pPr>
        <w:spacing w:after="0" w:line="20" w:lineRule="atLeast"/>
      </w:pPr>
    </w:p>
    <w:p w:rsidR="00EE137E" w:rsidRPr="00836712" w:rsidRDefault="00EE137E" w:rsidP="00777FF3">
      <w:pPr>
        <w:spacing w:after="0" w:line="20" w:lineRule="atLeast"/>
        <w:rPr>
          <w:b/>
        </w:rPr>
      </w:pPr>
      <w:r w:rsidRPr="00EE137E">
        <w:rPr>
          <w:b/>
        </w:rPr>
        <w:t xml:space="preserve">3. </w:t>
      </w:r>
      <w:r w:rsidRPr="00EE137E">
        <w:rPr>
          <w:b/>
        </w:rPr>
        <w:tab/>
        <w:t>PRINCIPAL DUTIES AND RESPONSIBILITIES</w:t>
      </w:r>
    </w:p>
    <w:p w:rsidR="00EE137E" w:rsidRDefault="00EE137E" w:rsidP="00777FF3">
      <w:pPr>
        <w:spacing w:after="0" w:line="20" w:lineRule="atLeast"/>
      </w:pPr>
      <w:r>
        <w:t xml:space="preserve">The appointee </w:t>
      </w:r>
      <w:r w:rsidR="008F674D">
        <w:t xml:space="preserve">will support the delivery of research trials and studies across a breadth of the Trusts specialties under the supervision of study Principal Investigators (PI). The appointee will also act as PI for appropriate studies. There will be an opportunity to gain experience </w:t>
      </w:r>
      <w:r>
        <w:t xml:space="preserve">on a variety of </w:t>
      </w:r>
      <w:r w:rsidR="008F674D">
        <w:t xml:space="preserve">clinical trials across all phases and to work with Consultants and the wider MDT.  </w:t>
      </w:r>
      <w:r>
        <w:t xml:space="preserve">This will be an invaluable post for those looking to gain more experience </w:t>
      </w:r>
      <w:r w:rsidR="008F674D">
        <w:t xml:space="preserve">in a variety of research methodologies and specialties. </w:t>
      </w:r>
    </w:p>
    <w:p w:rsidR="008F674D" w:rsidRDefault="008F674D" w:rsidP="00777FF3">
      <w:pPr>
        <w:spacing w:after="0" w:line="20" w:lineRule="atLeast"/>
      </w:pPr>
    </w:p>
    <w:p w:rsidR="008F674D" w:rsidRDefault="00EE137E" w:rsidP="00777FF3">
      <w:pPr>
        <w:spacing w:after="0" w:line="20" w:lineRule="atLeast"/>
      </w:pPr>
      <w:r>
        <w:t>Placements will be with</w:t>
      </w:r>
      <w:r w:rsidR="008F674D">
        <w:t xml:space="preserve">in the wider Trust teams as well as in the NIHR Clinical Research Facility Exeter which focuses on experimental medicine and early phase trials and the </w:t>
      </w:r>
      <w:r w:rsidR="006F395F">
        <w:t xml:space="preserve">Royal Devon Commercial </w:t>
      </w:r>
      <w:proofErr w:type="spellStart"/>
      <w:r w:rsidR="006F395F">
        <w:t>Resrach</w:t>
      </w:r>
      <w:proofErr w:type="spellEnd"/>
      <w:r w:rsidR="006F395F">
        <w:t xml:space="preserve"> Centre </w:t>
      </w:r>
      <w:r w:rsidR="008F674D">
        <w:t xml:space="preserve">which focuses on late phase commercial clinical trials.  </w:t>
      </w:r>
      <w:r>
        <w:t xml:space="preserve"> </w:t>
      </w:r>
    </w:p>
    <w:p w:rsidR="008F674D" w:rsidRDefault="008F674D" w:rsidP="00777FF3">
      <w:pPr>
        <w:spacing w:after="0" w:line="20" w:lineRule="atLeast"/>
      </w:pPr>
    </w:p>
    <w:p w:rsidR="008039CF" w:rsidRPr="008039CF" w:rsidRDefault="00EE137E" w:rsidP="005724FC">
      <w:pPr>
        <w:spacing w:after="0" w:line="20" w:lineRule="atLeast"/>
      </w:pPr>
      <w:r w:rsidRPr="008039CF">
        <w:t>All trust doctors have a</w:t>
      </w:r>
      <w:r w:rsidR="008F674D" w:rsidRPr="008039CF">
        <w:t xml:space="preserve"> </w:t>
      </w:r>
      <w:r w:rsidRPr="008039CF">
        <w:t>Clinical Supervisor and are encourage</w:t>
      </w:r>
      <w:r w:rsidR="003B3828" w:rsidRPr="008039CF">
        <w:t>d</w:t>
      </w:r>
      <w:r w:rsidRPr="008039CF">
        <w:t xml:space="preserve"> to keep </w:t>
      </w:r>
      <w:r>
        <w:t>a portfolio. You will have access to educational</w:t>
      </w:r>
      <w:r w:rsidR="00AB0DC6">
        <w:t xml:space="preserve"> </w:t>
      </w:r>
      <w:r>
        <w:t xml:space="preserve">opportunities. You will gain valuable clinical experience caring for </w:t>
      </w:r>
      <w:r w:rsidR="00466DFE">
        <w:t>participant</w:t>
      </w:r>
      <w:r>
        <w:t xml:space="preserve">s </w:t>
      </w:r>
      <w:r w:rsidR="00AB0DC6">
        <w:t xml:space="preserve">and participants </w:t>
      </w:r>
      <w:r>
        <w:t xml:space="preserve">with a wide range of conditions, delivering high quality care </w:t>
      </w:r>
      <w:r w:rsidR="00AB0DC6">
        <w:t xml:space="preserve">within research protocols </w:t>
      </w:r>
      <w:r>
        <w:t xml:space="preserve">and working as part of a dynamic multi-disciplinary team. </w:t>
      </w:r>
      <w:r w:rsidR="00AB0DC6">
        <w:t>The post is predominantly Monday to Friday within usual working hours, although some flexibility is required, t</w:t>
      </w:r>
      <w:r>
        <w:t xml:space="preserve">here is </w:t>
      </w:r>
      <w:r w:rsidR="00AB0DC6">
        <w:t xml:space="preserve">no </w:t>
      </w:r>
      <w:r>
        <w:t>on-call commitment.</w:t>
      </w:r>
      <w:r w:rsidR="005724FC">
        <w:t xml:space="preserve"> </w:t>
      </w:r>
      <w:r w:rsidRPr="008039CF">
        <w:t xml:space="preserve">The post holders will be encouraged to support and teach more junior colleagues </w:t>
      </w:r>
      <w:r w:rsidR="00AB0DC6" w:rsidRPr="008039CF">
        <w:t xml:space="preserve">within the multi-disciplinary research team </w:t>
      </w:r>
      <w:r w:rsidRPr="008039CF">
        <w:t xml:space="preserve">and medical </w:t>
      </w:r>
      <w:r w:rsidR="00AB0DC6" w:rsidRPr="008039CF">
        <w:t xml:space="preserve">and other </w:t>
      </w:r>
      <w:r w:rsidRPr="008039CF">
        <w:t xml:space="preserve">students. </w:t>
      </w:r>
      <w:r w:rsidR="008039CF" w:rsidRPr="008039CF">
        <w:t>This post would suit somebody looking to work flexibly as LTFT and combining additional portfolio experience in teaching or whilst studying for post graduate exams or completing a MSc or PG Cert.</w:t>
      </w:r>
    </w:p>
    <w:p w:rsidR="005724FC" w:rsidRDefault="005724FC" w:rsidP="00777FF3">
      <w:pPr>
        <w:spacing w:after="0" w:line="20" w:lineRule="atLeast"/>
        <w:rPr>
          <w:b/>
        </w:rPr>
      </w:pPr>
    </w:p>
    <w:p w:rsidR="00EE137E" w:rsidRPr="00836712" w:rsidRDefault="00EE137E" w:rsidP="00777FF3">
      <w:pPr>
        <w:spacing w:after="0" w:line="20" w:lineRule="atLeast"/>
        <w:rPr>
          <w:b/>
        </w:rPr>
      </w:pPr>
      <w:r w:rsidRPr="008F674D">
        <w:rPr>
          <w:b/>
        </w:rPr>
        <w:t>Main duties and accountabilities:</w:t>
      </w:r>
    </w:p>
    <w:p w:rsidR="00EE137E" w:rsidRDefault="00EE137E" w:rsidP="00777FF3">
      <w:pPr>
        <w:spacing w:after="0" w:line="20" w:lineRule="atLeast"/>
      </w:pPr>
      <w:r>
        <w:t>This job description summarises the main duties and accountabilities of the post but is not</w:t>
      </w:r>
    </w:p>
    <w:p w:rsidR="00EE137E" w:rsidRDefault="00EE137E" w:rsidP="00777FF3">
      <w:pPr>
        <w:spacing w:after="0" w:line="20" w:lineRule="atLeast"/>
      </w:pPr>
      <w:r>
        <w:t>comprehensive. The post-holder may be required to undertake other duties of similar level and</w:t>
      </w:r>
    </w:p>
    <w:p w:rsidR="00EE137E" w:rsidRDefault="00EE137E" w:rsidP="00777FF3">
      <w:pPr>
        <w:spacing w:after="0" w:line="20" w:lineRule="atLeast"/>
      </w:pPr>
      <w:r>
        <w:t>responsibility.</w:t>
      </w:r>
    </w:p>
    <w:p w:rsidR="00836712" w:rsidRDefault="00836712" w:rsidP="00777FF3">
      <w:pPr>
        <w:spacing w:after="0" w:line="20" w:lineRule="atLeast"/>
        <w:rPr>
          <w:b/>
        </w:rPr>
      </w:pPr>
    </w:p>
    <w:p w:rsidR="00EE137E" w:rsidRDefault="00EE137E" w:rsidP="00836712">
      <w:pPr>
        <w:spacing w:after="0" w:line="20" w:lineRule="atLeast"/>
        <w:ind w:left="360"/>
      </w:pPr>
      <w:r w:rsidRPr="008E24C2">
        <w:rPr>
          <w:b/>
        </w:rPr>
        <w:t>Clinical Work:</w:t>
      </w:r>
    </w:p>
    <w:p w:rsidR="008F674D" w:rsidRPr="008F674D" w:rsidRDefault="008F674D" w:rsidP="00836712">
      <w:pPr>
        <w:pStyle w:val="ListParagraph"/>
        <w:numPr>
          <w:ilvl w:val="0"/>
          <w:numId w:val="1"/>
        </w:numPr>
        <w:spacing w:after="0" w:line="20" w:lineRule="atLeast"/>
        <w:ind w:left="720"/>
        <w:rPr>
          <w:rFonts w:cstheme="minorHAnsi"/>
        </w:rPr>
      </w:pPr>
      <w:r w:rsidRPr="000D1463">
        <w:rPr>
          <w:rFonts w:cstheme="minorHAnsi"/>
        </w:rPr>
        <w:t xml:space="preserve">Undertake </w:t>
      </w:r>
      <w:r w:rsidR="005D6CB9" w:rsidRPr="000D1463">
        <w:rPr>
          <w:rFonts w:cstheme="minorHAnsi"/>
        </w:rPr>
        <w:t xml:space="preserve">clinical and administrative </w:t>
      </w:r>
      <w:r w:rsidRPr="000D1463">
        <w:rPr>
          <w:rFonts w:cstheme="minorHAnsi"/>
        </w:rPr>
        <w:t xml:space="preserve">activities </w:t>
      </w:r>
      <w:r w:rsidRPr="008F674D">
        <w:rPr>
          <w:rFonts w:cstheme="minorHAnsi"/>
        </w:rPr>
        <w:t>as delegated by the study PI</w:t>
      </w:r>
    </w:p>
    <w:p w:rsidR="00EE137E" w:rsidRPr="008F674D" w:rsidRDefault="008F674D" w:rsidP="00836712">
      <w:pPr>
        <w:pStyle w:val="ListParagraph"/>
        <w:numPr>
          <w:ilvl w:val="0"/>
          <w:numId w:val="1"/>
        </w:numPr>
        <w:spacing w:after="0" w:line="20" w:lineRule="atLeast"/>
        <w:ind w:left="720"/>
        <w:rPr>
          <w:rFonts w:cstheme="minorHAnsi"/>
        </w:rPr>
      </w:pPr>
      <w:r w:rsidRPr="008F674D">
        <w:rPr>
          <w:rFonts w:cstheme="minorHAnsi"/>
        </w:rPr>
        <w:t xml:space="preserve">Act as PI </w:t>
      </w:r>
      <w:r w:rsidR="008039CF">
        <w:rPr>
          <w:rFonts w:cstheme="minorHAnsi"/>
        </w:rPr>
        <w:t xml:space="preserve">or Sub-PI </w:t>
      </w:r>
      <w:r w:rsidRPr="008F674D">
        <w:rPr>
          <w:rFonts w:cstheme="minorHAnsi"/>
        </w:rPr>
        <w:t>for appropriate studies</w:t>
      </w:r>
    </w:p>
    <w:p w:rsidR="000D1463" w:rsidRPr="000D1463" w:rsidRDefault="00EE137E" w:rsidP="00836712">
      <w:pPr>
        <w:pStyle w:val="ListParagraph"/>
        <w:numPr>
          <w:ilvl w:val="0"/>
          <w:numId w:val="1"/>
        </w:numPr>
        <w:spacing w:after="0" w:line="20" w:lineRule="atLeast"/>
        <w:ind w:left="720"/>
        <w:rPr>
          <w:rFonts w:cstheme="minorHAnsi"/>
        </w:rPr>
      </w:pPr>
      <w:r w:rsidRPr="000D1463">
        <w:rPr>
          <w:rFonts w:cstheme="minorHAnsi"/>
        </w:rPr>
        <w:t xml:space="preserve">Request specialist opinions and investigations as guided by </w:t>
      </w:r>
      <w:r w:rsidR="008F674D" w:rsidRPr="000D1463">
        <w:rPr>
          <w:rFonts w:cstheme="minorHAnsi"/>
        </w:rPr>
        <w:t>the study PI</w:t>
      </w:r>
    </w:p>
    <w:p w:rsidR="00EE137E" w:rsidRPr="000D1463" w:rsidRDefault="005D6CB9" w:rsidP="00836712">
      <w:pPr>
        <w:pStyle w:val="ListParagraph"/>
        <w:numPr>
          <w:ilvl w:val="0"/>
          <w:numId w:val="1"/>
        </w:numPr>
        <w:spacing w:after="0" w:line="20" w:lineRule="atLeast"/>
        <w:ind w:left="720"/>
        <w:rPr>
          <w:rFonts w:cstheme="minorHAnsi"/>
        </w:rPr>
      </w:pPr>
      <w:r w:rsidRPr="000D1463">
        <w:rPr>
          <w:rFonts w:cstheme="minorHAnsi"/>
        </w:rPr>
        <w:t xml:space="preserve">Where needed, communicate and liaise with GPs and other hospital teams to ensure research </w:t>
      </w:r>
      <w:r w:rsidR="00466DFE" w:rsidRPr="000D1463">
        <w:rPr>
          <w:rFonts w:cstheme="minorHAnsi"/>
        </w:rPr>
        <w:t>participant</w:t>
      </w:r>
      <w:r w:rsidRPr="000D1463">
        <w:rPr>
          <w:rFonts w:cstheme="minorHAnsi"/>
        </w:rPr>
        <w:t xml:space="preserve">s’ care. </w:t>
      </w:r>
    </w:p>
    <w:p w:rsidR="00EE137E" w:rsidRPr="000D1463" w:rsidRDefault="00EE137E" w:rsidP="00836712">
      <w:pPr>
        <w:pStyle w:val="ListParagraph"/>
        <w:numPr>
          <w:ilvl w:val="0"/>
          <w:numId w:val="1"/>
        </w:numPr>
        <w:spacing w:after="0" w:line="20" w:lineRule="atLeast"/>
        <w:ind w:left="720"/>
        <w:rPr>
          <w:rFonts w:cstheme="minorHAnsi"/>
        </w:rPr>
      </w:pPr>
      <w:r w:rsidRPr="000D1463">
        <w:rPr>
          <w:rFonts w:cstheme="minorHAnsi"/>
        </w:rPr>
        <w:t xml:space="preserve">Work seamlessly with the MDT </w:t>
      </w:r>
      <w:r w:rsidR="008E24C2" w:rsidRPr="000D1463">
        <w:rPr>
          <w:rFonts w:cstheme="minorHAnsi"/>
        </w:rPr>
        <w:t>responsible for the research</w:t>
      </w:r>
      <w:r w:rsidRPr="000D1463">
        <w:rPr>
          <w:rFonts w:cstheme="minorHAnsi"/>
        </w:rPr>
        <w:t xml:space="preserve"> </w:t>
      </w:r>
      <w:r w:rsidR="00466DFE" w:rsidRPr="000D1463">
        <w:rPr>
          <w:rFonts w:cstheme="minorHAnsi"/>
        </w:rPr>
        <w:t>participant</w:t>
      </w:r>
      <w:r w:rsidRPr="000D1463">
        <w:rPr>
          <w:rFonts w:cstheme="minorHAnsi"/>
        </w:rPr>
        <w:t>s</w:t>
      </w:r>
      <w:r w:rsidR="008E24C2" w:rsidRPr="000D1463">
        <w:rPr>
          <w:rFonts w:cstheme="minorHAnsi"/>
        </w:rPr>
        <w:t xml:space="preserve"> in your studies and trials</w:t>
      </w:r>
    </w:p>
    <w:p w:rsidR="008E24C2" w:rsidRPr="000D1463" w:rsidRDefault="008E24C2" w:rsidP="00836712">
      <w:pPr>
        <w:pStyle w:val="ListParagraph"/>
        <w:numPr>
          <w:ilvl w:val="0"/>
          <w:numId w:val="1"/>
        </w:numPr>
        <w:spacing w:after="0" w:line="20" w:lineRule="atLeast"/>
        <w:ind w:left="720"/>
        <w:jc w:val="both"/>
        <w:rPr>
          <w:rFonts w:cstheme="minorHAnsi"/>
        </w:rPr>
      </w:pPr>
      <w:r w:rsidRPr="000D1463">
        <w:rPr>
          <w:rFonts w:cstheme="minorHAnsi"/>
        </w:rPr>
        <w:lastRenderedPageBreak/>
        <w:t>Support the feasibility process by reviewing research protocols for potential studies</w:t>
      </w:r>
    </w:p>
    <w:p w:rsidR="008E24C2" w:rsidRPr="000D1463" w:rsidRDefault="008E24C2" w:rsidP="00836712">
      <w:pPr>
        <w:pStyle w:val="ListParagraph"/>
        <w:numPr>
          <w:ilvl w:val="0"/>
          <w:numId w:val="1"/>
        </w:numPr>
        <w:spacing w:after="0" w:line="20" w:lineRule="atLeast"/>
        <w:ind w:left="720"/>
        <w:jc w:val="both"/>
        <w:rPr>
          <w:rFonts w:cstheme="minorHAnsi"/>
        </w:rPr>
      </w:pPr>
      <w:r w:rsidRPr="000D1463">
        <w:rPr>
          <w:rFonts w:cstheme="minorHAnsi"/>
        </w:rPr>
        <w:t>Write safety documents</w:t>
      </w:r>
    </w:p>
    <w:p w:rsidR="008E24C2" w:rsidRPr="000D1463" w:rsidRDefault="008E24C2" w:rsidP="00836712">
      <w:pPr>
        <w:pStyle w:val="ListParagraph"/>
        <w:numPr>
          <w:ilvl w:val="0"/>
          <w:numId w:val="1"/>
        </w:numPr>
        <w:spacing w:after="0" w:line="20" w:lineRule="atLeast"/>
        <w:ind w:left="720"/>
        <w:jc w:val="both"/>
        <w:rPr>
          <w:rFonts w:cstheme="minorHAnsi"/>
        </w:rPr>
      </w:pPr>
      <w:r w:rsidRPr="000D1463">
        <w:rPr>
          <w:rFonts w:cstheme="minorHAnsi"/>
        </w:rPr>
        <w:t>Attend site initiation visits</w:t>
      </w:r>
    </w:p>
    <w:p w:rsidR="008E24C2" w:rsidRPr="000D1463" w:rsidRDefault="008E24C2" w:rsidP="00836712">
      <w:pPr>
        <w:pStyle w:val="ListParagraph"/>
        <w:numPr>
          <w:ilvl w:val="0"/>
          <w:numId w:val="1"/>
        </w:numPr>
        <w:spacing w:after="0" w:line="20" w:lineRule="atLeast"/>
        <w:ind w:left="720"/>
        <w:jc w:val="both"/>
        <w:rPr>
          <w:rFonts w:cstheme="minorHAnsi"/>
        </w:rPr>
      </w:pPr>
      <w:r w:rsidRPr="000D1463">
        <w:rPr>
          <w:rFonts w:cstheme="minorHAnsi"/>
        </w:rPr>
        <w:t>Discuss studies on the telephone with potential participants</w:t>
      </w:r>
    </w:p>
    <w:p w:rsidR="008E24C2" w:rsidRPr="000D1463" w:rsidRDefault="008E24C2" w:rsidP="00836712">
      <w:pPr>
        <w:pStyle w:val="ListParagraph"/>
        <w:numPr>
          <w:ilvl w:val="0"/>
          <w:numId w:val="1"/>
        </w:numPr>
        <w:spacing w:after="0" w:line="20" w:lineRule="atLeast"/>
        <w:ind w:left="720"/>
        <w:jc w:val="both"/>
        <w:rPr>
          <w:rFonts w:cstheme="minorHAnsi"/>
        </w:rPr>
      </w:pPr>
      <w:r w:rsidRPr="000D1463">
        <w:rPr>
          <w:rFonts w:cstheme="minorHAnsi"/>
        </w:rPr>
        <w:t>Consent and reconfirm consent</w:t>
      </w:r>
      <w:r w:rsidR="005D6CB9" w:rsidRPr="000D1463">
        <w:rPr>
          <w:rFonts w:cstheme="minorHAnsi"/>
        </w:rPr>
        <w:t xml:space="preserve"> for study participants</w:t>
      </w:r>
    </w:p>
    <w:p w:rsidR="008E24C2" w:rsidRPr="000D1463" w:rsidRDefault="008E24C2" w:rsidP="00836712">
      <w:pPr>
        <w:pStyle w:val="ListParagraph"/>
        <w:numPr>
          <w:ilvl w:val="0"/>
          <w:numId w:val="1"/>
        </w:numPr>
        <w:spacing w:after="0" w:line="20" w:lineRule="atLeast"/>
        <w:ind w:left="720"/>
        <w:jc w:val="both"/>
        <w:rPr>
          <w:rFonts w:cstheme="minorHAnsi"/>
        </w:rPr>
      </w:pPr>
      <w:r w:rsidRPr="000D1463">
        <w:rPr>
          <w:rFonts w:cstheme="minorHAnsi"/>
        </w:rPr>
        <w:t xml:space="preserve">Review and confirm eligibility criteria </w:t>
      </w:r>
    </w:p>
    <w:p w:rsidR="005D6CB9" w:rsidRPr="000D1463" w:rsidRDefault="008A06E3" w:rsidP="00836712">
      <w:pPr>
        <w:pStyle w:val="ListParagraph"/>
        <w:numPr>
          <w:ilvl w:val="0"/>
          <w:numId w:val="1"/>
        </w:numPr>
        <w:spacing w:after="0" w:line="20" w:lineRule="atLeast"/>
        <w:ind w:left="720"/>
        <w:jc w:val="both"/>
        <w:rPr>
          <w:rFonts w:cstheme="minorHAnsi"/>
        </w:rPr>
      </w:pPr>
      <w:r w:rsidRPr="000D1463">
        <w:rPr>
          <w:rFonts w:cstheme="minorHAnsi"/>
        </w:rPr>
        <w:t>Prescribe</w:t>
      </w:r>
      <w:r w:rsidR="005D6CB9" w:rsidRPr="000D1463">
        <w:rPr>
          <w:rFonts w:cstheme="minorHAnsi"/>
        </w:rPr>
        <w:t xml:space="preserve"> study </w:t>
      </w:r>
      <w:r w:rsidRPr="000D1463">
        <w:rPr>
          <w:rFonts w:cstheme="minorHAnsi"/>
        </w:rPr>
        <w:t>medication</w:t>
      </w:r>
      <w:r w:rsidR="005D6CB9" w:rsidRPr="000D1463">
        <w:rPr>
          <w:rFonts w:cstheme="minorHAnsi"/>
        </w:rPr>
        <w:t xml:space="preserve"> in line with the protocol and in lia</w:t>
      </w:r>
      <w:r w:rsidRPr="000D1463">
        <w:rPr>
          <w:rFonts w:cstheme="minorHAnsi"/>
        </w:rPr>
        <w:t>i</w:t>
      </w:r>
      <w:r w:rsidR="005D6CB9" w:rsidRPr="000D1463">
        <w:rPr>
          <w:rFonts w:cstheme="minorHAnsi"/>
        </w:rPr>
        <w:t>son with the</w:t>
      </w:r>
      <w:r w:rsidRPr="000D1463">
        <w:rPr>
          <w:rFonts w:cstheme="minorHAnsi"/>
        </w:rPr>
        <w:t xml:space="preserve"> hospital</w:t>
      </w:r>
      <w:r w:rsidR="005D6CB9" w:rsidRPr="000D1463">
        <w:rPr>
          <w:rFonts w:cstheme="minorHAnsi"/>
        </w:rPr>
        <w:t xml:space="preserve"> </w:t>
      </w:r>
      <w:r w:rsidRPr="000D1463">
        <w:rPr>
          <w:rFonts w:cstheme="minorHAnsi"/>
        </w:rPr>
        <w:t>Clinical Trials P</w:t>
      </w:r>
      <w:r w:rsidR="005D6CB9" w:rsidRPr="000D1463">
        <w:rPr>
          <w:rFonts w:cstheme="minorHAnsi"/>
        </w:rPr>
        <w:t>harmacy</w:t>
      </w:r>
    </w:p>
    <w:p w:rsidR="008E24C2" w:rsidRPr="000D1463" w:rsidRDefault="008E24C2" w:rsidP="00836712">
      <w:pPr>
        <w:pStyle w:val="ListParagraph"/>
        <w:numPr>
          <w:ilvl w:val="0"/>
          <w:numId w:val="1"/>
        </w:numPr>
        <w:spacing w:after="0" w:line="20" w:lineRule="atLeast"/>
        <w:ind w:left="720"/>
        <w:jc w:val="both"/>
        <w:rPr>
          <w:rFonts w:cstheme="minorHAnsi"/>
        </w:rPr>
      </w:pPr>
      <w:r w:rsidRPr="000D1463">
        <w:rPr>
          <w:rFonts w:cstheme="minorHAnsi"/>
        </w:rPr>
        <w:t>Review test and procedure results</w:t>
      </w:r>
      <w:r w:rsidR="005D6CB9" w:rsidRPr="000D1463">
        <w:rPr>
          <w:rFonts w:cstheme="minorHAnsi"/>
        </w:rPr>
        <w:t>,</w:t>
      </w:r>
      <w:r w:rsidRPr="000D1463">
        <w:rPr>
          <w:rFonts w:cstheme="minorHAnsi"/>
        </w:rPr>
        <w:t xml:space="preserve"> initiating actions as required </w:t>
      </w:r>
    </w:p>
    <w:p w:rsidR="008E24C2" w:rsidRPr="000D1463" w:rsidRDefault="008E24C2" w:rsidP="00836712">
      <w:pPr>
        <w:pStyle w:val="ListParagraph"/>
        <w:numPr>
          <w:ilvl w:val="0"/>
          <w:numId w:val="1"/>
        </w:numPr>
        <w:spacing w:after="0" w:line="20" w:lineRule="atLeast"/>
        <w:ind w:left="720"/>
        <w:jc w:val="both"/>
        <w:rPr>
          <w:rFonts w:cstheme="minorHAnsi"/>
        </w:rPr>
      </w:pPr>
      <w:r w:rsidRPr="000D1463">
        <w:rPr>
          <w:rFonts w:cstheme="minorHAnsi"/>
        </w:rPr>
        <w:t>Undertake protocol required activities and assessment</w:t>
      </w:r>
      <w:r w:rsidR="008A49BC" w:rsidRPr="000D1463">
        <w:rPr>
          <w:rFonts w:cstheme="minorHAnsi"/>
        </w:rPr>
        <w:t>s</w:t>
      </w:r>
      <w:r w:rsidR="005D6CB9" w:rsidRPr="000D1463">
        <w:rPr>
          <w:rFonts w:cstheme="minorHAnsi"/>
        </w:rPr>
        <w:t xml:space="preserve"> after appropriate training if required</w:t>
      </w:r>
    </w:p>
    <w:p w:rsidR="008E24C2" w:rsidRPr="000D1463" w:rsidRDefault="008E24C2" w:rsidP="00836712">
      <w:pPr>
        <w:pStyle w:val="ListParagraph"/>
        <w:numPr>
          <w:ilvl w:val="0"/>
          <w:numId w:val="1"/>
        </w:numPr>
        <w:spacing w:after="0" w:line="20" w:lineRule="atLeast"/>
        <w:ind w:left="720"/>
        <w:jc w:val="both"/>
        <w:rPr>
          <w:rFonts w:cstheme="minorHAnsi"/>
        </w:rPr>
      </w:pPr>
      <w:r w:rsidRPr="000D1463">
        <w:rPr>
          <w:rFonts w:cstheme="minorHAnsi"/>
        </w:rPr>
        <w:t xml:space="preserve">Document findings in site files and medical records – including reporting </w:t>
      </w:r>
      <w:r w:rsidR="003B3828" w:rsidRPr="000D1463">
        <w:rPr>
          <w:rFonts w:cstheme="minorHAnsi"/>
        </w:rPr>
        <w:t>and assessment of</w:t>
      </w:r>
      <w:r w:rsidRPr="000D1463">
        <w:rPr>
          <w:rFonts w:cstheme="minorHAnsi"/>
        </w:rPr>
        <w:t xml:space="preserve"> </w:t>
      </w:r>
      <w:r w:rsidR="003B3828" w:rsidRPr="000D1463">
        <w:rPr>
          <w:rFonts w:cstheme="minorHAnsi"/>
        </w:rPr>
        <w:t>adverse events</w:t>
      </w:r>
    </w:p>
    <w:p w:rsidR="008E24C2" w:rsidRPr="000D1463" w:rsidRDefault="008E24C2" w:rsidP="00836712">
      <w:pPr>
        <w:pStyle w:val="ListParagraph"/>
        <w:numPr>
          <w:ilvl w:val="0"/>
          <w:numId w:val="1"/>
        </w:numPr>
        <w:spacing w:after="0" w:line="20" w:lineRule="atLeast"/>
        <w:ind w:left="720"/>
        <w:jc w:val="both"/>
        <w:rPr>
          <w:rFonts w:cstheme="minorHAnsi"/>
        </w:rPr>
      </w:pPr>
      <w:r w:rsidRPr="000D1463">
        <w:rPr>
          <w:rFonts w:cstheme="minorHAnsi"/>
        </w:rPr>
        <w:t xml:space="preserve">Deal with any emergencies should they arise </w:t>
      </w:r>
    </w:p>
    <w:p w:rsidR="008E24C2" w:rsidRDefault="008E24C2" w:rsidP="00836712">
      <w:pPr>
        <w:spacing w:after="0" w:line="20" w:lineRule="atLeast"/>
        <w:ind w:left="360"/>
      </w:pPr>
    </w:p>
    <w:p w:rsidR="00EE137E" w:rsidRPr="000274F6" w:rsidRDefault="00EE137E" w:rsidP="00836712">
      <w:pPr>
        <w:spacing w:after="0" w:line="20" w:lineRule="atLeast"/>
        <w:ind w:left="360"/>
        <w:rPr>
          <w:b/>
        </w:rPr>
      </w:pPr>
      <w:r w:rsidRPr="000274F6">
        <w:rPr>
          <w:b/>
        </w:rPr>
        <w:t>Core Teaching:</w:t>
      </w:r>
    </w:p>
    <w:p w:rsidR="00EE137E" w:rsidRDefault="00EE137E" w:rsidP="00836712">
      <w:pPr>
        <w:pStyle w:val="ListParagraph"/>
        <w:numPr>
          <w:ilvl w:val="0"/>
          <w:numId w:val="2"/>
        </w:numPr>
        <w:spacing w:after="0" w:line="20" w:lineRule="atLeast"/>
        <w:ind w:left="720"/>
      </w:pPr>
      <w:r>
        <w:t>Teach medical students and junior medical colleagues</w:t>
      </w:r>
      <w:r w:rsidR="000274F6">
        <w:t xml:space="preserve"> as required</w:t>
      </w:r>
    </w:p>
    <w:p w:rsidR="00EE137E" w:rsidRDefault="00EE137E" w:rsidP="00836712">
      <w:pPr>
        <w:pStyle w:val="ListParagraph"/>
        <w:numPr>
          <w:ilvl w:val="0"/>
          <w:numId w:val="2"/>
        </w:numPr>
        <w:spacing w:after="0" w:line="20" w:lineRule="atLeast"/>
        <w:ind w:left="720"/>
      </w:pPr>
      <w:r>
        <w:t>Present at departmental and divisional meetings</w:t>
      </w:r>
      <w:r w:rsidR="005E77E9">
        <w:t xml:space="preserve"> as required</w:t>
      </w:r>
    </w:p>
    <w:p w:rsidR="008A49BC" w:rsidRDefault="008A49BC" w:rsidP="00836712">
      <w:pPr>
        <w:spacing w:after="0" w:line="20" w:lineRule="atLeast"/>
        <w:ind w:left="360"/>
      </w:pPr>
    </w:p>
    <w:p w:rsidR="00EE137E" w:rsidRPr="000274F6" w:rsidRDefault="00EE137E" w:rsidP="00836712">
      <w:pPr>
        <w:spacing w:after="0" w:line="20" w:lineRule="atLeast"/>
        <w:ind w:left="360"/>
        <w:rPr>
          <w:b/>
        </w:rPr>
      </w:pPr>
      <w:r w:rsidRPr="000274F6">
        <w:rPr>
          <w:b/>
        </w:rPr>
        <w:t>Initiative, problem-solving and decision-making:</w:t>
      </w:r>
    </w:p>
    <w:p w:rsidR="000274F6" w:rsidRDefault="00EE137E" w:rsidP="00836712">
      <w:pPr>
        <w:pStyle w:val="ListParagraph"/>
        <w:numPr>
          <w:ilvl w:val="0"/>
          <w:numId w:val="3"/>
        </w:numPr>
        <w:spacing w:after="0" w:line="20" w:lineRule="atLeast"/>
        <w:ind w:left="720"/>
      </w:pPr>
      <w:r>
        <w:t xml:space="preserve">Contribute to discussions regarding </w:t>
      </w:r>
      <w:r w:rsidR="00466DFE">
        <w:t>participant</w:t>
      </w:r>
      <w:r>
        <w:t xml:space="preserve"> care </w:t>
      </w:r>
      <w:r w:rsidR="000274F6">
        <w:t xml:space="preserve">within research protocols </w:t>
      </w:r>
    </w:p>
    <w:p w:rsidR="00EE137E" w:rsidRDefault="00EE137E" w:rsidP="00836712">
      <w:pPr>
        <w:pStyle w:val="ListParagraph"/>
        <w:numPr>
          <w:ilvl w:val="0"/>
          <w:numId w:val="3"/>
        </w:numPr>
        <w:spacing w:after="0" w:line="20" w:lineRule="atLeast"/>
        <w:ind w:left="720"/>
      </w:pPr>
      <w:r>
        <w:t xml:space="preserve">Identify the need for developing services and work with your colleagues </w:t>
      </w:r>
      <w:r w:rsidR="000274F6">
        <w:t>on</w:t>
      </w:r>
      <w:r>
        <w:t xml:space="preserve"> quality improvement project</w:t>
      </w:r>
      <w:r w:rsidR="000274F6">
        <w:t>s</w:t>
      </w:r>
      <w:r>
        <w:t xml:space="preserve"> or audit</w:t>
      </w:r>
      <w:r w:rsidR="000274F6">
        <w:t>s</w:t>
      </w:r>
      <w:r>
        <w:t>.</w:t>
      </w:r>
    </w:p>
    <w:p w:rsidR="00EE137E" w:rsidRDefault="00EE137E" w:rsidP="00836712">
      <w:pPr>
        <w:pStyle w:val="ListParagraph"/>
        <w:numPr>
          <w:ilvl w:val="0"/>
          <w:numId w:val="3"/>
        </w:numPr>
        <w:spacing w:after="0" w:line="20" w:lineRule="atLeast"/>
        <w:ind w:left="720"/>
      </w:pPr>
      <w:r w:rsidRPr="000D1463">
        <w:t>Where the opportunity arises work with colleague</w:t>
      </w:r>
      <w:r w:rsidR="003B3828" w:rsidRPr="000D1463">
        <w:t>s</w:t>
      </w:r>
      <w:r w:rsidRPr="000D1463">
        <w:t xml:space="preserve"> to develop research projects</w:t>
      </w:r>
    </w:p>
    <w:p w:rsidR="00777FF3" w:rsidRPr="000D1463" w:rsidRDefault="00777FF3" w:rsidP="00836712">
      <w:pPr>
        <w:pStyle w:val="ListParagraph"/>
        <w:spacing w:after="0" w:line="20" w:lineRule="atLeast"/>
      </w:pPr>
    </w:p>
    <w:p w:rsidR="00EE137E" w:rsidRPr="000274F6" w:rsidRDefault="00EE137E" w:rsidP="00836712">
      <w:pPr>
        <w:spacing w:after="0" w:line="20" w:lineRule="atLeast"/>
        <w:ind w:left="360"/>
        <w:rPr>
          <w:b/>
        </w:rPr>
      </w:pPr>
      <w:r w:rsidRPr="000274F6">
        <w:rPr>
          <w:b/>
        </w:rPr>
        <w:t>Planning and managing resources:</w:t>
      </w:r>
    </w:p>
    <w:p w:rsidR="00EE137E" w:rsidRDefault="00EE137E" w:rsidP="00836712">
      <w:pPr>
        <w:pStyle w:val="ListParagraph"/>
        <w:numPr>
          <w:ilvl w:val="0"/>
          <w:numId w:val="4"/>
        </w:numPr>
        <w:spacing w:after="0" w:line="20" w:lineRule="atLeast"/>
        <w:ind w:left="720"/>
      </w:pPr>
      <w:r>
        <w:t>Use resources carefully to minimise waste and avoid unnecessary costs</w:t>
      </w:r>
    </w:p>
    <w:p w:rsidR="00EE137E" w:rsidRDefault="00EE137E" w:rsidP="00836712">
      <w:pPr>
        <w:pStyle w:val="ListParagraph"/>
        <w:numPr>
          <w:ilvl w:val="0"/>
          <w:numId w:val="4"/>
        </w:numPr>
        <w:spacing w:after="0" w:line="20" w:lineRule="atLeast"/>
        <w:ind w:left="720"/>
      </w:pPr>
      <w:r>
        <w:t>Prioritise work based on clinical need</w:t>
      </w:r>
    </w:p>
    <w:p w:rsidR="00EE137E" w:rsidRDefault="00EE137E" w:rsidP="00836712">
      <w:pPr>
        <w:pStyle w:val="ListParagraph"/>
        <w:numPr>
          <w:ilvl w:val="0"/>
          <w:numId w:val="4"/>
        </w:numPr>
        <w:spacing w:after="0" w:line="20" w:lineRule="atLeast"/>
        <w:ind w:left="720"/>
      </w:pPr>
      <w:r>
        <w:t xml:space="preserve">Work with the </w:t>
      </w:r>
      <w:r w:rsidR="000274F6">
        <w:t xml:space="preserve">R&amp;D senior team and PI’s </w:t>
      </w:r>
      <w:r>
        <w:t xml:space="preserve">to ensure adequate clinical care is available for </w:t>
      </w:r>
      <w:r w:rsidR="000274F6">
        <w:t>research participants</w:t>
      </w:r>
    </w:p>
    <w:p w:rsidR="00777FF3" w:rsidRDefault="00777FF3" w:rsidP="00777FF3">
      <w:pPr>
        <w:spacing w:after="0" w:line="20" w:lineRule="atLeast"/>
      </w:pPr>
    </w:p>
    <w:p w:rsidR="00EE137E" w:rsidRPr="00EE137E" w:rsidRDefault="00EE137E" w:rsidP="00777FF3">
      <w:pPr>
        <w:spacing w:after="0" w:line="20" w:lineRule="atLeast"/>
        <w:rPr>
          <w:b/>
        </w:rPr>
      </w:pPr>
      <w:r w:rsidRPr="00EE137E">
        <w:rPr>
          <w:b/>
        </w:rPr>
        <w:t xml:space="preserve">4. </w:t>
      </w:r>
      <w:r w:rsidRPr="00EE137E">
        <w:rPr>
          <w:b/>
        </w:rPr>
        <w:tab/>
        <w:t xml:space="preserve">ROYAL DEVON </w:t>
      </w:r>
      <w:r w:rsidR="000D1463">
        <w:rPr>
          <w:b/>
        </w:rPr>
        <w:t xml:space="preserve">UNIVERSITY HEALTHCARE NHS </w:t>
      </w:r>
      <w:r w:rsidRPr="00EE137E">
        <w:rPr>
          <w:b/>
        </w:rPr>
        <w:t>FOUNDATION TRUST</w:t>
      </w:r>
    </w:p>
    <w:p w:rsidR="00777FF3" w:rsidRDefault="00777FF3" w:rsidP="00777FF3">
      <w:pPr>
        <w:pStyle w:val="p1"/>
        <w:spacing w:before="0" w:beforeAutospacing="0" w:after="0" w:afterAutospacing="0" w:line="20" w:lineRule="atLeast"/>
        <w:rPr>
          <w:rFonts w:asciiTheme="minorHAnsi" w:hAnsiTheme="minorHAnsi" w:cstheme="minorHAnsi"/>
          <w:color w:val="000000"/>
          <w:sz w:val="22"/>
          <w:szCs w:val="22"/>
        </w:rPr>
      </w:pPr>
      <w:r w:rsidRPr="00777FF3">
        <w:rPr>
          <w:rFonts w:asciiTheme="minorHAnsi" w:hAnsiTheme="minorHAnsi" w:cstheme="minorHAnsi"/>
          <w:color w:val="000000"/>
          <w:sz w:val="22"/>
          <w:szCs w:val="22"/>
        </w:rPr>
        <w:t>The Royal Devon University Healthcare NHS Foundation Trust was established in April 2022, bringing together the expertise of both the Royal Devon and Exeter NHS Foundation Trust and Northern Devon Healthcare NHS Trust.</w:t>
      </w:r>
      <w:r>
        <w:rPr>
          <w:rFonts w:asciiTheme="minorHAnsi" w:hAnsiTheme="minorHAnsi" w:cstheme="minorHAnsi"/>
          <w:color w:val="000000"/>
          <w:sz w:val="22"/>
          <w:szCs w:val="22"/>
        </w:rPr>
        <w:t xml:space="preserve"> </w:t>
      </w:r>
      <w:r w:rsidRPr="00777FF3">
        <w:rPr>
          <w:rFonts w:asciiTheme="minorHAnsi" w:hAnsiTheme="minorHAnsi" w:cstheme="minorHAnsi"/>
          <w:color w:val="000000"/>
          <w:sz w:val="22"/>
          <w:szCs w:val="22"/>
        </w:rPr>
        <w:t>Stretching across North, East and Mid Devon including Torridge and Exeter, our workforce of over 17,000 staff serves a population of almost one million people, extending our reach as far as Cornwall and the Isles of Scilly. </w:t>
      </w:r>
    </w:p>
    <w:p w:rsidR="00777FF3" w:rsidRPr="00777FF3" w:rsidRDefault="00777FF3" w:rsidP="00777FF3">
      <w:pPr>
        <w:pStyle w:val="p1"/>
        <w:spacing w:before="0" w:beforeAutospacing="0" w:after="0" w:afterAutospacing="0" w:line="20" w:lineRule="atLeast"/>
        <w:rPr>
          <w:rFonts w:asciiTheme="minorHAnsi" w:hAnsiTheme="minorHAnsi" w:cstheme="minorHAnsi"/>
          <w:color w:val="000000"/>
          <w:sz w:val="22"/>
          <w:szCs w:val="22"/>
        </w:rPr>
      </w:pPr>
    </w:p>
    <w:p w:rsidR="00777FF3" w:rsidRDefault="00777FF3" w:rsidP="00777FF3">
      <w:pPr>
        <w:pStyle w:val="xp1"/>
        <w:spacing w:before="0" w:beforeAutospacing="0" w:after="0" w:afterAutospacing="0" w:line="20" w:lineRule="atLeast"/>
        <w:rPr>
          <w:rFonts w:asciiTheme="minorHAnsi" w:hAnsiTheme="minorHAnsi" w:cstheme="minorHAnsi"/>
          <w:color w:val="000000"/>
          <w:sz w:val="22"/>
          <w:szCs w:val="22"/>
        </w:rPr>
      </w:pPr>
      <w:r w:rsidRPr="00777FF3">
        <w:rPr>
          <w:rFonts w:asciiTheme="minorHAnsi" w:hAnsiTheme="minorHAnsi" w:cstheme="minorHAnsi"/>
          <w:color w:val="000000"/>
          <w:sz w:val="22"/>
          <w:szCs w:val="22"/>
        </w:rPr>
        <w:t>We deliver a wide range of emergency, specialist and general medical services through North Devon District Hospital and the Royal Devon and Exeter Hospital (</w:t>
      </w:r>
      <w:proofErr w:type="spellStart"/>
      <w:r w:rsidRPr="00777FF3">
        <w:rPr>
          <w:rFonts w:asciiTheme="minorHAnsi" w:hAnsiTheme="minorHAnsi" w:cstheme="minorHAnsi"/>
          <w:color w:val="000000"/>
          <w:sz w:val="22"/>
          <w:szCs w:val="22"/>
        </w:rPr>
        <w:t>Wonford</w:t>
      </w:r>
      <w:proofErr w:type="spellEnd"/>
      <w:r w:rsidRPr="00777FF3">
        <w:rPr>
          <w:rFonts w:asciiTheme="minorHAnsi" w:hAnsiTheme="minorHAnsi" w:cstheme="minorHAnsi"/>
          <w:color w:val="000000"/>
          <w:sz w:val="22"/>
          <w:szCs w:val="22"/>
        </w:rPr>
        <w:t>). Alongside our two acute hospitals, we provide integrated health and social care services across a variety of settings including community inpatient hospitals, outpatient clinics, and within people’s own homes. We also offer primary care services, a range of specialist community services, and Sexual Assault Referral Centres (SARC).</w:t>
      </w:r>
    </w:p>
    <w:p w:rsidR="00777FF3" w:rsidRPr="00777FF3" w:rsidRDefault="00777FF3" w:rsidP="00777FF3">
      <w:pPr>
        <w:pStyle w:val="xp1"/>
        <w:spacing w:before="0" w:beforeAutospacing="0" w:after="0" w:afterAutospacing="0" w:line="20" w:lineRule="atLeast"/>
        <w:rPr>
          <w:rFonts w:asciiTheme="minorHAnsi" w:hAnsiTheme="minorHAnsi" w:cstheme="minorHAnsi"/>
          <w:color w:val="000000"/>
          <w:sz w:val="22"/>
          <w:szCs w:val="22"/>
        </w:rPr>
      </w:pPr>
    </w:p>
    <w:p w:rsidR="00777FF3" w:rsidRDefault="00777FF3" w:rsidP="00777FF3">
      <w:pPr>
        <w:pStyle w:val="xp1"/>
        <w:spacing w:before="0" w:beforeAutospacing="0" w:after="0" w:afterAutospacing="0" w:line="20" w:lineRule="atLeast"/>
        <w:rPr>
          <w:rFonts w:asciiTheme="minorHAnsi" w:hAnsiTheme="minorHAnsi" w:cstheme="minorHAnsi"/>
          <w:color w:val="000000"/>
          <w:sz w:val="22"/>
          <w:szCs w:val="22"/>
        </w:rPr>
      </w:pPr>
      <w:r w:rsidRPr="00777FF3">
        <w:rPr>
          <w:rFonts w:asciiTheme="minorHAnsi" w:hAnsiTheme="minorHAnsi" w:cstheme="minorHAnsi"/>
          <w:color w:val="000000"/>
          <w:sz w:val="22"/>
          <w:szCs w:val="22"/>
        </w:rPr>
        <w:t>Our hospitals are both renowned for their research, innovation and links to universities.</w:t>
      </w:r>
    </w:p>
    <w:p w:rsidR="00777FF3" w:rsidRPr="00777FF3" w:rsidRDefault="00777FF3" w:rsidP="00777FF3">
      <w:pPr>
        <w:pStyle w:val="xp1"/>
        <w:spacing w:before="0" w:beforeAutospacing="0" w:after="0" w:afterAutospacing="0" w:line="20" w:lineRule="atLeast"/>
        <w:rPr>
          <w:rFonts w:asciiTheme="minorHAnsi" w:hAnsiTheme="minorHAnsi" w:cstheme="minorHAnsi"/>
          <w:sz w:val="22"/>
          <w:szCs w:val="22"/>
        </w:rPr>
      </w:pPr>
    </w:p>
    <w:p w:rsidR="00EE137E" w:rsidRDefault="00EE137E" w:rsidP="00777FF3">
      <w:pPr>
        <w:spacing w:after="0" w:line="20" w:lineRule="atLeast"/>
        <w:rPr>
          <w:rFonts w:cstheme="minorHAnsi"/>
        </w:rPr>
      </w:pPr>
      <w:r w:rsidRPr="00777FF3">
        <w:rPr>
          <w:rFonts w:cstheme="minorHAnsi"/>
        </w:rPr>
        <w:t>For a full description of the main hospitals and services of the trust see the trust website</w:t>
      </w:r>
      <w:r w:rsidR="00777FF3" w:rsidRPr="00777FF3">
        <w:rPr>
          <w:rFonts w:cstheme="minorHAnsi"/>
        </w:rPr>
        <w:t xml:space="preserve">: </w:t>
      </w:r>
      <w:hyperlink r:id="rId7" w:history="1">
        <w:r w:rsidR="00777FF3" w:rsidRPr="00777FF3">
          <w:rPr>
            <w:rStyle w:val="Hyperlink"/>
            <w:rFonts w:cstheme="minorHAnsi"/>
          </w:rPr>
          <w:t>https://royaldevon.nhs.uk</w:t>
        </w:r>
      </w:hyperlink>
      <w:r w:rsidR="00777FF3" w:rsidRPr="00777FF3">
        <w:rPr>
          <w:rFonts w:cstheme="minorHAnsi"/>
        </w:rPr>
        <w:t xml:space="preserve"> </w:t>
      </w:r>
    </w:p>
    <w:p w:rsidR="00777FF3" w:rsidRPr="00777FF3" w:rsidRDefault="00777FF3" w:rsidP="00777FF3">
      <w:pPr>
        <w:spacing w:after="0" w:line="20" w:lineRule="atLeast"/>
        <w:rPr>
          <w:rFonts w:cstheme="minorHAnsi"/>
        </w:rPr>
      </w:pPr>
    </w:p>
    <w:p w:rsidR="00777FF3" w:rsidRDefault="00777FF3" w:rsidP="00777FF3">
      <w:pPr>
        <w:spacing w:after="0" w:line="20" w:lineRule="atLeast"/>
      </w:pPr>
      <w:r>
        <w:t xml:space="preserve">This post is based at the Royal Devon and Exeter hospital which is in the historic cathedral city of Exeter in the heart of the South West of England. It has a vibrant city centre with easy access to rural </w:t>
      </w:r>
      <w:r>
        <w:lastRenderedPageBreak/>
        <w:t>communities, Dartmoor and the coast. There are numerous opportunities to take part in outdoor activities including cycling, surfing and rock climbing, or to enjoy social time with family and friends at local restaurants and nightclubs. Exeter has several high performing schools and a Russel Group university linked to the hospital. Exeter Airport has flights to several cities in the UK and Europe. Exeter is just over 3 hours from London by train.</w:t>
      </w:r>
    </w:p>
    <w:p w:rsidR="00777FF3" w:rsidRDefault="00777FF3" w:rsidP="00777FF3">
      <w:pPr>
        <w:spacing w:after="0" w:line="20" w:lineRule="atLeast"/>
      </w:pPr>
    </w:p>
    <w:p w:rsidR="00EE137E" w:rsidRPr="00703401" w:rsidRDefault="00EE137E" w:rsidP="00777FF3">
      <w:pPr>
        <w:spacing w:after="0" w:line="20" w:lineRule="atLeast"/>
        <w:rPr>
          <w:b/>
        </w:rPr>
      </w:pPr>
      <w:r w:rsidRPr="00703401">
        <w:rPr>
          <w:b/>
        </w:rPr>
        <w:t xml:space="preserve">The </w:t>
      </w:r>
      <w:r w:rsidR="00703401" w:rsidRPr="00703401">
        <w:rPr>
          <w:b/>
        </w:rPr>
        <w:t>Research and Development Department</w:t>
      </w:r>
      <w:r w:rsidRPr="00703401">
        <w:rPr>
          <w:b/>
        </w:rPr>
        <w:t>:</w:t>
      </w:r>
    </w:p>
    <w:p w:rsidR="00EE137E" w:rsidRDefault="00EE137E" w:rsidP="00777FF3">
      <w:pPr>
        <w:spacing w:after="0" w:line="20" w:lineRule="atLeast"/>
      </w:pPr>
      <w:r>
        <w:t xml:space="preserve">Within the </w:t>
      </w:r>
      <w:r w:rsidR="00703401">
        <w:t>R&amp;D department</w:t>
      </w:r>
      <w:r>
        <w:t>, the</w:t>
      </w:r>
      <w:r w:rsidR="000274F6">
        <w:t>re are currently three Trust research doctors</w:t>
      </w:r>
      <w:r>
        <w:t xml:space="preserve"> </w:t>
      </w:r>
      <w:r w:rsidR="000274F6">
        <w:t>supporting Medical Consultant and other Clinical Colleagues to deliver research across the Trusts services. There are approximately 250 studies recruiting at any time with a similar number in follow-up.</w:t>
      </w:r>
    </w:p>
    <w:p w:rsidR="00EE137E" w:rsidRDefault="00703401" w:rsidP="00777FF3">
      <w:pPr>
        <w:spacing w:after="0" w:line="20" w:lineRule="atLeast"/>
      </w:pPr>
      <w:r>
        <w:t xml:space="preserve">The </w:t>
      </w:r>
      <w:r w:rsidR="00EE137E">
        <w:t xml:space="preserve">Trust </w:t>
      </w:r>
      <w:r>
        <w:t xml:space="preserve">Research </w:t>
      </w:r>
      <w:r w:rsidR="00EE137E">
        <w:t xml:space="preserve">Doctors can expect to </w:t>
      </w:r>
      <w:r>
        <w:t xml:space="preserve">support studies across the breadth of the Trusts specialties with a focus </w:t>
      </w:r>
      <w:r w:rsidR="00F1400E">
        <w:t xml:space="preserve">but not limited to </w:t>
      </w:r>
      <w:r>
        <w:t>the following areas</w:t>
      </w:r>
      <w:r w:rsidR="00EE137E">
        <w:t>:</w:t>
      </w:r>
    </w:p>
    <w:p w:rsidR="005724FC" w:rsidRDefault="005724FC" w:rsidP="005724FC">
      <w:pPr>
        <w:pStyle w:val="ListParagraph"/>
        <w:numPr>
          <w:ilvl w:val="0"/>
          <w:numId w:val="6"/>
        </w:numPr>
        <w:spacing w:after="0" w:line="20" w:lineRule="atLeast"/>
      </w:pPr>
      <w:r>
        <w:t>Acute Medicine</w:t>
      </w:r>
    </w:p>
    <w:p w:rsidR="00EE137E" w:rsidRDefault="00EE137E" w:rsidP="00777FF3">
      <w:pPr>
        <w:pStyle w:val="ListParagraph"/>
        <w:numPr>
          <w:ilvl w:val="0"/>
          <w:numId w:val="6"/>
        </w:numPr>
        <w:spacing w:after="0" w:line="20" w:lineRule="atLeast"/>
      </w:pPr>
      <w:r>
        <w:t>Cardiology</w:t>
      </w:r>
    </w:p>
    <w:p w:rsidR="005724FC" w:rsidRDefault="005724FC" w:rsidP="005724FC">
      <w:pPr>
        <w:pStyle w:val="ListParagraph"/>
        <w:numPr>
          <w:ilvl w:val="0"/>
          <w:numId w:val="6"/>
        </w:numPr>
        <w:spacing w:after="0" w:line="20" w:lineRule="atLeast"/>
      </w:pPr>
      <w:r>
        <w:t>Diabetes and Endocrinology</w:t>
      </w:r>
    </w:p>
    <w:p w:rsidR="005724FC" w:rsidRDefault="005724FC" w:rsidP="005724FC">
      <w:pPr>
        <w:pStyle w:val="ListParagraph"/>
        <w:numPr>
          <w:ilvl w:val="0"/>
          <w:numId w:val="6"/>
        </w:numPr>
        <w:spacing w:after="0" w:line="20" w:lineRule="atLeast"/>
      </w:pPr>
      <w:r>
        <w:t>Gastroenterology</w:t>
      </w:r>
    </w:p>
    <w:p w:rsidR="005724FC" w:rsidRDefault="005724FC" w:rsidP="005724FC">
      <w:pPr>
        <w:pStyle w:val="ListParagraph"/>
        <w:numPr>
          <w:ilvl w:val="0"/>
          <w:numId w:val="6"/>
        </w:numPr>
        <w:spacing w:after="0" w:line="20" w:lineRule="atLeast"/>
      </w:pPr>
      <w:r>
        <w:t>Healthcare for Older People</w:t>
      </w:r>
    </w:p>
    <w:p w:rsidR="005724FC" w:rsidRDefault="005724FC" w:rsidP="005724FC">
      <w:pPr>
        <w:pStyle w:val="ListParagraph"/>
        <w:numPr>
          <w:ilvl w:val="0"/>
          <w:numId w:val="6"/>
        </w:numPr>
        <w:spacing w:after="0" w:line="20" w:lineRule="atLeast"/>
      </w:pPr>
      <w:r>
        <w:t>Infection</w:t>
      </w:r>
    </w:p>
    <w:p w:rsidR="005724FC" w:rsidRDefault="005724FC" w:rsidP="005724FC">
      <w:pPr>
        <w:pStyle w:val="ListParagraph"/>
        <w:numPr>
          <w:ilvl w:val="0"/>
          <w:numId w:val="6"/>
        </w:numPr>
        <w:spacing w:after="0" w:line="20" w:lineRule="atLeast"/>
      </w:pPr>
      <w:r>
        <w:t>Neurology</w:t>
      </w:r>
    </w:p>
    <w:p w:rsidR="00EE137E" w:rsidRDefault="00EE137E" w:rsidP="00777FF3">
      <w:pPr>
        <w:pStyle w:val="ListParagraph"/>
        <w:numPr>
          <w:ilvl w:val="0"/>
          <w:numId w:val="6"/>
        </w:numPr>
        <w:spacing w:after="0" w:line="20" w:lineRule="atLeast"/>
      </w:pPr>
      <w:r>
        <w:t>Respiratory</w:t>
      </w:r>
    </w:p>
    <w:p w:rsidR="00EE137E" w:rsidRDefault="00EE137E" w:rsidP="00777FF3">
      <w:pPr>
        <w:pStyle w:val="ListParagraph"/>
        <w:numPr>
          <w:ilvl w:val="0"/>
          <w:numId w:val="6"/>
        </w:numPr>
        <w:spacing w:after="0" w:line="20" w:lineRule="atLeast"/>
      </w:pPr>
      <w:r>
        <w:t>Renal</w:t>
      </w:r>
    </w:p>
    <w:p w:rsidR="006F395F" w:rsidRDefault="006F395F" w:rsidP="00777FF3">
      <w:pPr>
        <w:pStyle w:val="ListParagraph"/>
        <w:numPr>
          <w:ilvl w:val="0"/>
          <w:numId w:val="6"/>
        </w:numPr>
        <w:spacing w:after="0" w:line="20" w:lineRule="atLeast"/>
      </w:pPr>
      <w:r>
        <w:t>paediatrics</w:t>
      </w:r>
    </w:p>
    <w:p w:rsidR="00777FF3" w:rsidRDefault="00777FF3" w:rsidP="00777FF3">
      <w:pPr>
        <w:spacing w:after="0" w:line="20" w:lineRule="atLeast"/>
        <w:rPr>
          <w:b/>
        </w:rPr>
      </w:pPr>
    </w:p>
    <w:p w:rsidR="00EE137E" w:rsidRPr="000274F6" w:rsidRDefault="00EE137E" w:rsidP="00777FF3">
      <w:pPr>
        <w:spacing w:after="0" w:line="20" w:lineRule="atLeast"/>
        <w:rPr>
          <w:b/>
        </w:rPr>
      </w:pPr>
      <w:r w:rsidRPr="000274F6">
        <w:rPr>
          <w:b/>
        </w:rPr>
        <w:t>The Trust Vision and Values</w:t>
      </w:r>
    </w:p>
    <w:p w:rsidR="00EE137E" w:rsidRDefault="00EE137E" w:rsidP="00777FF3">
      <w:pPr>
        <w:spacing w:after="0" w:line="20" w:lineRule="atLeast"/>
      </w:pPr>
      <w:r>
        <w:t xml:space="preserve">Our vision is to provide safe, high quality seamless services delivered with courtesy and respect. To achieve our </w:t>
      </w:r>
      <w:proofErr w:type="gramStart"/>
      <w:r>
        <w:t>vision</w:t>
      </w:r>
      <w:proofErr w:type="gramEnd"/>
      <w:r>
        <w:t xml:space="preserve"> we expect all our staff to uphold our Trust values. Our Trust values are:</w:t>
      </w:r>
    </w:p>
    <w:p w:rsidR="00EE137E" w:rsidRDefault="00EE137E" w:rsidP="00777FF3">
      <w:pPr>
        <w:pStyle w:val="ListParagraph"/>
        <w:numPr>
          <w:ilvl w:val="0"/>
          <w:numId w:val="7"/>
        </w:numPr>
        <w:spacing w:after="0" w:line="20" w:lineRule="atLeast"/>
      </w:pPr>
      <w:r>
        <w:t>Honesty, Openness &amp; Integrity</w:t>
      </w:r>
    </w:p>
    <w:p w:rsidR="00EE137E" w:rsidRDefault="00EE137E" w:rsidP="00777FF3">
      <w:pPr>
        <w:pStyle w:val="ListParagraph"/>
        <w:numPr>
          <w:ilvl w:val="0"/>
          <w:numId w:val="7"/>
        </w:numPr>
        <w:spacing w:after="0" w:line="20" w:lineRule="atLeast"/>
      </w:pPr>
      <w:r>
        <w:t>Fairness,</w:t>
      </w:r>
    </w:p>
    <w:p w:rsidR="00EE137E" w:rsidRDefault="00EE137E" w:rsidP="00777FF3">
      <w:pPr>
        <w:pStyle w:val="ListParagraph"/>
        <w:numPr>
          <w:ilvl w:val="0"/>
          <w:numId w:val="7"/>
        </w:numPr>
        <w:spacing w:after="0" w:line="20" w:lineRule="atLeast"/>
      </w:pPr>
      <w:r>
        <w:t>Inclusion &amp; Collaboration</w:t>
      </w:r>
    </w:p>
    <w:p w:rsidR="00EE137E" w:rsidRDefault="00EE137E" w:rsidP="00777FF3">
      <w:pPr>
        <w:pStyle w:val="ListParagraph"/>
        <w:numPr>
          <w:ilvl w:val="0"/>
          <w:numId w:val="7"/>
        </w:numPr>
        <w:spacing w:after="0" w:line="20" w:lineRule="atLeast"/>
      </w:pPr>
      <w:r>
        <w:t>Respect &amp; Dignity</w:t>
      </w:r>
    </w:p>
    <w:p w:rsidR="00777FF3" w:rsidRDefault="00777FF3" w:rsidP="00777FF3">
      <w:pPr>
        <w:spacing w:after="0" w:line="20" w:lineRule="atLeast"/>
      </w:pPr>
    </w:p>
    <w:p w:rsidR="00EE137E" w:rsidRDefault="00EE137E" w:rsidP="00777FF3">
      <w:pPr>
        <w:spacing w:after="0" w:line="20" w:lineRule="atLeast"/>
      </w:pPr>
      <w:r>
        <w:t xml:space="preserve">We recruit competent staff that we support in maintaining and extending their skills in accordance with the needs of the people we serve. We will pay staff fairly and recognise the whole staff’s commitment to meeting the needs of our </w:t>
      </w:r>
      <w:r w:rsidR="00466DFE">
        <w:t>participant</w:t>
      </w:r>
      <w:r>
        <w:t>s.</w:t>
      </w:r>
    </w:p>
    <w:p w:rsidR="00777FF3" w:rsidRDefault="00777FF3" w:rsidP="00777FF3">
      <w:pPr>
        <w:spacing w:after="0" w:line="20" w:lineRule="atLeast"/>
      </w:pPr>
    </w:p>
    <w:p w:rsidR="00EE137E" w:rsidRDefault="00EE137E" w:rsidP="00777FF3">
      <w:pPr>
        <w:spacing w:after="0" w:line="20" w:lineRule="atLeast"/>
      </w:pPr>
      <w:r>
        <w:t>We are committed to equal opportunity for all and encourage flexible working arrangements including job sharing.</w:t>
      </w:r>
    </w:p>
    <w:p w:rsidR="00777FF3" w:rsidRDefault="00777FF3" w:rsidP="00777FF3">
      <w:pPr>
        <w:spacing w:after="0" w:line="20" w:lineRule="atLeast"/>
      </w:pPr>
    </w:p>
    <w:p w:rsidR="00EE137E" w:rsidRDefault="00EE137E" w:rsidP="00777FF3">
      <w:pPr>
        <w:spacing w:after="0" w:line="20" w:lineRule="atLeast"/>
      </w:pPr>
      <w: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36712" w:rsidRDefault="00836712" w:rsidP="00777FF3">
      <w:pPr>
        <w:spacing w:after="0" w:line="20" w:lineRule="atLeast"/>
        <w:rPr>
          <w:b/>
        </w:rPr>
      </w:pPr>
    </w:p>
    <w:p w:rsidR="00EE137E" w:rsidRPr="00EE137E" w:rsidRDefault="00C003CE" w:rsidP="00777FF3">
      <w:pPr>
        <w:spacing w:after="0" w:line="20" w:lineRule="atLeast"/>
        <w:rPr>
          <w:b/>
        </w:rPr>
      </w:pPr>
      <w:r>
        <w:rPr>
          <w:b/>
        </w:rPr>
        <w:t>5</w:t>
      </w:r>
      <w:r w:rsidR="00EE137E" w:rsidRPr="00EE137E">
        <w:rPr>
          <w:b/>
        </w:rPr>
        <w:t xml:space="preserve">. </w:t>
      </w:r>
      <w:r w:rsidR="00EE137E" w:rsidRPr="00EE137E">
        <w:rPr>
          <w:b/>
        </w:rPr>
        <w:tab/>
        <w:t>CONDITIONS OF APPOINTMENT</w:t>
      </w:r>
    </w:p>
    <w:p w:rsidR="00EE137E" w:rsidRDefault="00EE137E" w:rsidP="00777FF3">
      <w:pPr>
        <w:spacing w:after="0" w:line="20" w:lineRule="atLeast"/>
      </w:pPr>
      <w:r>
        <w:t xml:space="preserve"> The post is subject to the local Trust Doctor Terms and Conditions of Service as amended from time to time.</w:t>
      </w:r>
    </w:p>
    <w:p w:rsidR="008A49BC" w:rsidRDefault="008A49BC" w:rsidP="00777FF3">
      <w:pPr>
        <w:spacing w:after="0" w:line="20" w:lineRule="atLeast"/>
      </w:pPr>
    </w:p>
    <w:p w:rsidR="00EE137E" w:rsidRDefault="00EE137E" w:rsidP="00777FF3">
      <w:pPr>
        <w:spacing w:after="0" w:line="20" w:lineRule="atLeast"/>
      </w:pPr>
      <w:r>
        <w:t xml:space="preserve">All appointment </w:t>
      </w:r>
      <w:proofErr w:type="gramStart"/>
      <w:r>
        <w:t>are</w:t>
      </w:r>
      <w:proofErr w:type="gramEnd"/>
      <w:r>
        <w:t xml:space="preserve"> subject to NHS Standards Pre-Employment Checks.</w:t>
      </w:r>
    </w:p>
    <w:p w:rsidR="00EE137E" w:rsidRDefault="00EE137E" w:rsidP="00777FF3">
      <w:pPr>
        <w:spacing w:after="0" w:line="20" w:lineRule="atLeast"/>
      </w:pPr>
    </w:p>
    <w:p w:rsidR="00836712" w:rsidRDefault="00836712" w:rsidP="00777FF3">
      <w:pPr>
        <w:spacing w:after="0" w:line="20" w:lineRule="atLeast"/>
      </w:pPr>
    </w:p>
    <w:p w:rsidR="00EE137E" w:rsidRPr="00EE137E" w:rsidRDefault="00C003CE" w:rsidP="00777FF3">
      <w:pPr>
        <w:spacing w:after="0" w:line="20" w:lineRule="atLeast"/>
        <w:rPr>
          <w:b/>
        </w:rPr>
      </w:pPr>
      <w:r>
        <w:rPr>
          <w:b/>
        </w:rPr>
        <w:t>6</w:t>
      </w:r>
      <w:r w:rsidR="00EE137E" w:rsidRPr="00EE137E">
        <w:rPr>
          <w:b/>
        </w:rPr>
        <w:t xml:space="preserve">. </w:t>
      </w:r>
      <w:r w:rsidR="00EE137E">
        <w:rPr>
          <w:b/>
        </w:rPr>
        <w:tab/>
      </w:r>
      <w:r w:rsidR="00EE137E" w:rsidRPr="00EE137E">
        <w:rPr>
          <w:b/>
        </w:rPr>
        <w:t>GENERAL</w:t>
      </w:r>
    </w:p>
    <w:p w:rsidR="00EE137E" w:rsidRDefault="00EE137E" w:rsidP="00777FF3">
      <w:pPr>
        <w:spacing w:after="0" w:line="20" w:lineRule="atLeast"/>
      </w:pPr>
      <w:r>
        <w:lastRenderedPageBreak/>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w:t>
      </w:r>
      <w:r w:rsidR="005724FC">
        <w:t xml:space="preserve"> </w:t>
      </w:r>
      <w:r>
        <w:t>You will, therefore, be expected to participate fully in such discussions. We aim to reach agreement on reasonable changes, but if agreement is not possible, we reserve the right to insist on changes to your job description after consultation with you.</w:t>
      </w:r>
    </w:p>
    <w:p w:rsidR="005724FC" w:rsidRDefault="005724FC" w:rsidP="00777FF3">
      <w:pPr>
        <w:spacing w:after="0" w:line="20" w:lineRule="atLeast"/>
      </w:pPr>
    </w:p>
    <w:p w:rsidR="00EE137E" w:rsidRDefault="00EE137E" w:rsidP="00777FF3">
      <w:pPr>
        <w:spacing w:after="0" w:line="20" w:lineRule="atLeast"/>
      </w:pPr>
      <w:r>
        <w:t>The RD</w:t>
      </w:r>
      <w:r w:rsidR="005724FC">
        <w:t>UH</w:t>
      </w:r>
      <w:r>
        <w:t xml:space="preserve"> is a totally smoke-free Trust. Smoking is not permitted anywhere on Trust property, including all buildings, grounds and car parks. For help to quit call: 01392 207462.</w:t>
      </w:r>
    </w:p>
    <w:p w:rsidR="000274F6" w:rsidRDefault="000274F6" w:rsidP="00777FF3">
      <w:pPr>
        <w:spacing w:after="0" w:line="20" w:lineRule="atLeast"/>
        <w:rPr>
          <w:b/>
        </w:rPr>
      </w:pPr>
    </w:p>
    <w:p w:rsidR="00EE137E" w:rsidRPr="00EE137E" w:rsidRDefault="00C003CE" w:rsidP="00777FF3">
      <w:pPr>
        <w:spacing w:after="0" w:line="20" w:lineRule="atLeast"/>
        <w:rPr>
          <w:b/>
        </w:rPr>
      </w:pPr>
      <w:r>
        <w:rPr>
          <w:b/>
        </w:rPr>
        <w:t>7</w:t>
      </w:r>
      <w:r w:rsidR="00EE137E" w:rsidRPr="00EE137E">
        <w:rPr>
          <w:b/>
        </w:rPr>
        <w:t>.</w:t>
      </w:r>
      <w:r w:rsidR="00EE137E" w:rsidRPr="00EE137E">
        <w:rPr>
          <w:b/>
        </w:rPr>
        <w:tab/>
        <w:t xml:space="preserve"> CONTACT DETAILS FOR FURTHER INFORMATION</w:t>
      </w:r>
    </w:p>
    <w:p w:rsidR="00EE137E" w:rsidRDefault="00EE137E" w:rsidP="00777FF3">
      <w:pPr>
        <w:spacing w:after="0" w:line="20" w:lineRule="atLeast"/>
      </w:pPr>
      <w:r>
        <w:t xml:space="preserve">Before </w:t>
      </w:r>
      <w:proofErr w:type="gramStart"/>
      <w:r>
        <w:t>submitting an application</w:t>
      </w:r>
      <w:proofErr w:type="gramEnd"/>
      <w:r>
        <w:t>, you may wish to discuss the post further by contacting the following people:</w:t>
      </w:r>
    </w:p>
    <w:p w:rsidR="00777FF3" w:rsidRDefault="00777FF3" w:rsidP="00777FF3">
      <w:pPr>
        <w:spacing w:after="0" w:line="20" w:lineRule="atLeast"/>
      </w:pPr>
    </w:p>
    <w:p w:rsidR="00EE137E" w:rsidRDefault="006F395F" w:rsidP="00777FF3">
      <w:pPr>
        <w:spacing w:after="0" w:line="20" w:lineRule="atLeast"/>
      </w:pPr>
      <w:r>
        <w:t xml:space="preserve">Commercial Research Matron: Heather Palfrey </w:t>
      </w:r>
      <w:hyperlink r:id="rId8" w:history="1">
        <w:r w:rsidRPr="003A434A">
          <w:rPr>
            <w:rStyle w:val="Hyperlink"/>
          </w:rPr>
          <w:t>heatherpalfrey@nhs.net</w:t>
        </w:r>
      </w:hyperlink>
    </w:p>
    <w:p w:rsidR="006F395F" w:rsidRDefault="006F395F" w:rsidP="00777FF3">
      <w:pPr>
        <w:spacing w:after="0" w:line="20" w:lineRule="atLeast"/>
      </w:pPr>
    </w:p>
    <w:p w:rsidR="00A101D8" w:rsidRDefault="00A101D8" w:rsidP="00777FF3">
      <w:pPr>
        <w:spacing w:after="0" w:line="20" w:lineRule="atLeast"/>
      </w:pPr>
    </w:p>
    <w:p w:rsidR="00EE137E" w:rsidRDefault="00EE137E" w:rsidP="00777FF3">
      <w:pPr>
        <w:spacing w:after="0" w:line="20" w:lineRule="atLeast"/>
      </w:pPr>
      <w:r w:rsidRPr="00EE137E">
        <w:rPr>
          <w:noProof/>
          <w:lang w:eastAsia="en-GB"/>
        </w:rPr>
        <w:drawing>
          <wp:inline distT="0" distB="0" distL="0" distR="0" wp14:anchorId="461B3699" wp14:editId="1D0A6A5E">
            <wp:extent cx="5731510" cy="12782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278255"/>
                    </a:xfrm>
                    <a:prstGeom prst="rect">
                      <a:avLst/>
                    </a:prstGeom>
                  </pic:spPr>
                </pic:pic>
              </a:graphicData>
            </a:graphic>
          </wp:inline>
        </w:drawing>
      </w:r>
    </w:p>
    <w:p w:rsidR="00A101D8" w:rsidRDefault="00A101D8" w:rsidP="00777FF3">
      <w:pPr>
        <w:spacing w:after="0" w:line="20" w:lineRule="atLeast"/>
      </w:pPr>
    </w:p>
    <w:p w:rsidR="009F7A91" w:rsidRDefault="009F7A91" w:rsidP="00777FF3">
      <w:pPr>
        <w:spacing w:after="0" w:line="20" w:lineRule="atLeast"/>
      </w:pPr>
    </w:p>
    <w:p w:rsidR="009F7A91" w:rsidRDefault="009F7A91">
      <w:r>
        <w:br w:type="page"/>
      </w:r>
    </w:p>
    <w:p w:rsidR="00A101D8" w:rsidRPr="009F7A91" w:rsidRDefault="009F7A91">
      <w:pPr>
        <w:rPr>
          <w:rFonts w:ascii="Arial" w:hAnsi="Arial" w:cs="Arial"/>
          <w:b/>
          <w:u w:val="single"/>
        </w:rPr>
      </w:pPr>
      <w:r w:rsidRPr="009F7A91">
        <w:rPr>
          <w:rFonts w:ascii="Arial" w:hAnsi="Arial" w:cs="Arial"/>
          <w:b/>
          <w:u w:val="single"/>
        </w:rPr>
        <w:lastRenderedPageBreak/>
        <w:t>Person Specification</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2340"/>
        <w:gridCol w:w="1800"/>
      </w:tblGrid>
      <w:tr w:rsidR="00A101D8" w:rsidRPr="003259B9" w:rsidTr="003D2F2E">
        <w:tc>
          <w:tcPr>
            <w:tcW w:w="5760" w:type="dxa"/>
            <w:shd w:val="clear" w:color="auto" w:fill="auto"/>
          </w:tcPr>
          <w:p w:rsidR="00A101D8" w:rsidRPr="009F7A91" w:rsidRDefault="00A101D8" w:rsidP="003D2F2E">
            <w:pPr>
              <w:rPr>
                <w:rFonts w:ascii="Arial" w:hAnsi="Arial" w:cs="Arial"/>
                <w:b/>
                <w:sz w:val="20"/>
                <w:szCs w:val="20"/>
                <w:u w:val="single"/>
              </w:rPr>
            </w:pPr>
            <w:r w:rsidRPr="009F7A91">
              <w:rPr>
                <w:rFonts w:ascii="Arial" w:hAnsi="Arial" w:cs="Arial"/>
                <w:b/>
                <w:sz w:val="20"/>
                <w:szCs w:val="20"/>
                <w:u w:val="single"/>
              </w:rPr>
              <w:t>QUALIFICATIONS AND EXPERIENCE</w:t>
            </w:r>
          </w:p>
          <w:p w:rsidR="00A101D8" w:rsidRPr="009F7A91" w:rsidRDefault="00A101D8" w:rsidP="003D2F2E">
            <w:pPr>
              <w:numPr>
                <w:ilvl w:val="0"/>
                <w:numId w:val="17"/>
              </w:numPr>
              <w:spacing w:after="0" w:line="240" w:lineRule="auto"/>
              <w:rPr>
                <w:rFonts w:ascii="Arial" w:hAnsi="Arial" w:cs="Arial"/>
                <w:sz w:val="20"/>
                <w:szCs w:val="20"/>
              </w:rPr>
            </w:pPr>
            <w:r w:rsidRPr="009F7A91">
              <w:rPr>
                <w:rFonts w:ascii="Arial" w:hAnsi="Arial" w:cs="Arial"/>
                <w:sz w:val="20"/>
                <w:szCs w:val="20"/>
              </w:rPr>
              <w:t>Has achieved MBBS or equivalent medical qualification</w:t>
            </w:r>
          </w:p>
        </w:tc>
        <w:tc>
          <w:tcPr>
            <w:tcW w:w="2340" w:type="dxa"/>
            <w:shd w:val="clear" w:color="auto" w:fill="auto"/>
          </w:tcPr>
          <w:p w:rsidR="00A101D8" w:rsidRPr="009F7A91" w:rsidRDefault="00A101D8" w:rsidP="003D2F2E">
            <w:pPr>
              <w:rPr>
                <w:rFonts w:ascii="Arial" w:hAnsi="Arial" w:cs="Arial"/>
                <w:b/>
                <w:sz w:val="20"/>
                <w:szCs w:val="20"/>
                <w:u w:val="single"/>
              </w:rPr>
            </w:pPr>
            <w:r w:rsidRPr="009F7A91">
              <w:rPr>
                <w:rFonts w:ascii="Arial" w:hAnsi="Arial" w:cs="Arial"/>
                <w:b/>
                <w:sz w:val="20"/>
                <w:szCs w:val="20"/>
                <w:u w:val="single"/>
              </w:rPr>
              <w:t>Essential/Desirable</w:t>
            </w:r>
          </w:p>
          <w:p w:rsidR="00A101D8" w:rsidRPr="009F7A91" w:rsidRDefault="00A101D8" w:rsidP="003D2F2E">
            <w:pPr>
              <w:jc w:val="center"/>
              <w:rPr>
                <w:rFonts w:ascii="Arial" w:hAnsi="Arial" w:cs="Arial"/>
                <w:b/>
                <w:sz w:val="20"/>
                <w:szCs w:val="20"/>
              </w:rPr>
            </w:pPr>
            <w:r w:rsidRPr="009F7A91">
              <w:rPr>
                <w:rFonts w:ascii="Arial" w:hAnsi="Arial" w:cs="Arial"/>
                <w:b/>
                <w:sz w:val="20"/>
                <w:szCs w:val="20"/>
              </w:rPr>
              <w:t>E</w:t>
            </w:r>
          </w:p>
        </w:tc>
        <w:tc>
          <w:tcPr>
            <w:tcW w:w="1800" w:type="dxa"/>
            <w:shd w:val="clear" w:color="auto" w:fill="auto"/>
          </w:tcPr>
          <w:p w:rsidR="00A101D8" w:rsidRPr="009F7A91" w:rsidRDefault="00A101D8" w:rsidP="003D2F2E">
            <w:pPr>
              <w:rPr>
                <w:rFonts w:ascii="Arial" w:hAnsi="Arial" w:cs="Arial"/>
                <w:b/>
                <w:sz w:val="20"/>
                <w:szCs w:val="20"/>
                <w:u w:val="single"/>
              </w:rPr>
            </w:pPr>
            <w:r w:rsidRPr="009F7A91">
              <w:rPr>
                <w:rFonts w:ascii="Arial" w:hAnsi="Arial" w:cs="Arial"/>
                <w:b/>
                <w:sz w:val="20"/>
                <w:szCs w:val="20"/>
                <w:u w:val="single"/>
              </w:rPr>
              <w:t>How Evaluated</w:t>
            </w:r>
          </w:p>
          <w:p w:rsidR="00A101D8" w:rsidRPr="009F7A91" w:rsidRDefault="00A101D8" w:rsidP="003D2F2E">
            <w:pPr>
              <w:jc w:val="center"/>
              <w:rPr>
                <w:rFonts w:ascii="Arial" w:hAnsi="Arial" w:cs="Arial"/>
                <w:b/>
                <w:sz w:val="20"/>
                <w:szCs w:val="20"/>
              </w:rPr>
            </w:pPr>
            <w:r w:rsidRPr="009F7A91">
              <w:rPr>
                <w:rFonts w:ascii="Arial" w:hAnsi="Arial" w:cs="Arial"/>
                <w:b/>
                <w:sz w:val="20"/>
                <w:szCs w:val="20"/>
              </w:rPr>
              <w:t>Application</w:t>
            </w:r>
          </w:p>
        </w:tc>
      </w:tr>
      <w:tr w:rsidR="00A101D8" w:rsidRPr="003259B9" w:rsidTr="003D2F2E">
        <w:tc>
          <w:tcPr>
            <w:tcW w:w="5760" w:type="dxa"/>
            <w:shd w:val="clear" w:color="auto" w:fill="auto"/>
          </w:tcPr>
          <w:p w:rsidR="00A101D8" w:rsidRPr="009F7A91" w:rsidRDefault="00A101D8" w:rsidP="003D2F2E">
            <w:pPr>
              <w:rPr>
                <w:rFonts w:ascii="Arial" w:hAnsi="Arial" w:cs="Arial"/>
                <w:b/>
                <w:sz w:val="20"/>
                <w:szCs w:val="20"/>
                <w:u w:val="single"/>
              </w:rPr>
            </w:pPr>
            <w:r w:rsidRPr="009F7A91">
              <w:rPr>
                <w:rFonts w:ascii="Arial" w:hAnsi="Arial" w:cs="Arial"/>
                <w:b/>
                <w:sz w:val="20"/>
                <w:szCs w:val="20"/>
                <w:u w:val="single"/>
              </w:rPr>
              <w:t>ELIGIBILITY</w:t>
            </w:r>
          </w:p>
          <w:p w:rsidR="00A101D8" w:rsidRPr="009F7A91" w:rsidRDefault="005724FC" w:rsidP="003D2F2E">
            <w:pPr>
              <w:numPr>
                <w:ilvl w:val="0"/>
                <w:numId w:val="12"/>
              </w:numPr>
              <w:spacing w:after="0" w:line="240" w:lineRule="auto"/>
              <w:rPr>
                <w:rFonts w:ascii="Arial" w:hAnsi="Arial" w:cs="Arial"/>
                <w:sz w:val="20"/>
                <w:szCs w:val="20"/>
              </w:rPr>
            </w:pPr>
            <w:r>
              <w:rPr>
                <w:rFonts w:ascii="Arial" w:hAnsi="Arial" w:cs="Arial"/>
                <w:sz w:val="20"/>
                <w:szCs w:val="20"/>
              </w:rPr>
              <w:t>Registered</w:t>
            </w:r>
            <w:r w:rsidR="00A101D8" w:rsidRPr="009F7A91">
              <w:rPr>
                <w:rFonts w:ascii="Arial" w:hAnsi="Arial" w:cs="Arial"/>
                <w:sz w:val="20"/>
                <w:szCs w:val="20"/>
              </w:rPr>
              <w:t xml:space="preserve"> with the General Medical Council</w:t>
            </w:r>
          </w:p>
        </w:tc>
        <w:tc>
          <w:tcPr>
            <w:tcW w:w="2340" w:type="dxa"/>
            <w:shd w:val="clear" w:color="auto" w:fill="auto"/>
          </w:tcPr>
          <w:p w:rsidR="00A101D8" w:rsidRPr="009F7A91" w:rsidRDefault="00A101D8" w:rsidP="003D2F2E">
            <w:pPr>
              <w:jc w:val="center"/>
              <w:rPr>
                <w:rFonts w:ascii="Arial" w:hAnsi="Arial" w:cs="Arial"/>
                <w:b/>
                <w:sz w:val="20"/>
                <w:szCs w:val="20"/>
              </w:rPr>
            </w:pPr>
          </w:p>
          <w:p w:rsidR="00A101D8" w:rsidRPr="009F7A91" w:rsidRDefault="00A101D8" w:rsidP="003D2F2E">
            <w:pPr>
              <w:jc w:val="center"/>
              <w:rPr>
                <w:rFonts w:ascii="Arial" w:hAnsi="Arial" w:cs="Arial"/>
                <w:b/>
                <w:sz w:val="20"/>
                <w:szCs w:val="20"/>
              </w:rPr>
            </w:pPr>
            <w:r w:rsidRPr="009F7A91">
              <w:rPr>
                <w:rFonts w:ascii="Arial" w:hAnsi="Arial" w:cs="Arial"/>
                <w:b/>
                <w:sz w:val="20"/>
                <w:szCs w:val="20"/>
              </w:rPr>
              <w:t>E</w:t>
            </w:r>
          </w:p>
        </w:tc>
        <w:tc>
          <w:tcPr>
            <w:tcW w:w="1800" w:type="dxa"/>
            <w:shd w:val="clear" w:color="auto" w:fill="auto"/>
          </w:tcPr>
          <w:p w:rsidR="00A101D8" w:rsidRPr="009F7A91" w:rsidRDefault="00A101D8" w:rsidP="003D2F2E">
            <w:pPr>
              <w:jc w:val="center"/>
              <w:rPr>
                <w:rFonts w:ascii="Arial" w:hAnsi="Arial" w:cs="Arial"/>
                <w:b/>
                <w:sz w:val="20"/>
                <w:szCs w:val="20"/>
              </w:rPr>
            </w:pPr>
          </w:p>
          <w:p w:rsidR="00A101D8" w:rsidRPr="009F7A91" w:rsidRDefault="00A101D8" w:rsidP="003D2F2E">
            <w:pPr>
              <w:jc w:val="center"/>
              <w:rPr>
                <w:rFonts w:ascii="Arial" w:hAnsi="Arial" w:cs="Arial"/>
                <w:b/>
                <w:sz w:val="20"/>
                <w:szCs w:val="20"/>
              </w:rPr>
            </w:pPr>
            <w:r w:rsidRPr="009F7A91">
              <w:rPr>
                <w:rFonts w:ascii="Arial" w:hAnsi="Arial" w:cs="Arial"/>
                <w:b/>
                <w:sz w:val="20"/>
                <w:szCs w:val="20"/>
              </w:rPr>
              <w:t>Application</w:t>
            </w:r>
          </w:p>
        </w:tc>
      </w:tr>
      <w:tr w:rsidR="00A101D8" w:rsidRPr="003259B9" w:rsidTr="003D2F2E">
        <w:tc>
          <w:tcPr>
            <w:tcW w:w="5760" w:type="dxa"/>
            <w:shd w:val="clear" w:color="auto" w:fill="auto"/>
          </w:tcPr>
          <w:p w:rsidR="00A101D8" w:rsidRPr="009F7A91" w:rsidRDefault="00A101D8" w:rsidP="003D2F2E">
            <w:pPr>
              <w:rPr>
                <w:rFonts w:ascii="Arial" w:hAnsi="Arial" w:cs="Arial"/>
                <w:b/>
                <w:sz w:val="20"/>
                <w:szCs w:val="20"/>
                <w:u w:val="single"/>
              </w:rPr>
            </w:pPr>
            <w:r w:rsidRPr="009F7A91">
              <w:rPr>
                <w:rFonts w:ascii="Arial" w:hAnsi="Arial" w:cs="Arial"/>
                <w:b/>
                <w:sz w:val="20"/>
                <w:szCs w:val="20"/>
                <w:u w:val="single"/>
              </w:rPr>
              <w:t>KNOWLEDGE AND SKILLS</w:t>
            </w:r>
          </w:p>
          <w:p w:rsidR="00A101D8" w:rsidRPr="009F7A91" w:rsidRDefault="00A101D8" w:rsidP="00A101D8">
            <w:pPr>
              <w:numPr>
                <w:ilvl w:val="0"/>
                <w:numId w:val="13"/>
              </w:numPr>
              <w:spacing w:after="0" w:line="240" w:lineRule="auto"/>
              <w:rPr>
                <w:rFonts w:ascii="Arial" w:hAnsi="Arial" w:cs="Arial"/>
                <w:sz w:val="20"/>
                <w:szCs w:val="20"/>
              </w:rPr>
            </w:pPr>
            <w:r w:rsidRPr="009F7A91">
              <w:rPr>
                <w:rFonts w:ascii="Arial" w:hAnsi="Arial" w:cs="Arial"/>
                <w:sz w:val="20"/>
                <w:szCs w:val="20"/>
              </w:rPr>
              <w:t xml:space="preserve">Sound knowledge of basic clinical sciences and the ability to applying knowledge to clinical practice </w:t>
            </w:r>
          </w:p>
          <w:p w:rsidR="00A101D8" w:rsidRPr="009F7A91" w:rsidRDefault="00A101D8" w:rsidP="00A101D8">
            <w:pPr>
              <w:numPr>
                <w:ilvl w:val="0"/>
                <w:numId w:val="14"/>
              </w:numPr>
              <w:spacing w:after="0" w:line="240" w:lineRule="auto"/>
              <w:rPr>
                <w:rFonts w:ascii="Arial" w:hAnsi="Arial" w:cs="Arial"/>
                <w:sz w:val="20"/>
                <w:szCs w:val="20"/>
              </w:rPr>
            </w:pPr>
            <w:r w:rsidRPr="009F7A91">
              <w:rPr>
                <w:rFonts w:ascii="Arial" w:hAnsi="Arial" w:cs="Arial"/>
                <w:sz w:val="20"/>
                <w:szCs w:val="20"/>
              </w:rPr>
              <w:t>Able to prioritise clinical need and manage time effectively</w:t>
            </w:r>
          </w:p>
          <w:p w:rsidR="00A101D8" w:rsidRPr="009F7A91" w:rsidRDefault="00A101D8" w:rsidP="00A101D8">
            <w:pPr>
              <w:numPr>
                <w:ilvl w:val="0"/>
                <w:numId w:val="15"/>
              </w:numPr>
              <w:spacing w:after="0" w:line="240" w:lineRule="auto"/>
              <w:rPr>
                <w:rFonts w:ascii="Arial" w:hAnsi="Arial" w:cs="Arial"/>
                <w:sz w:val="20"/>
                <w:szCs w:val="20"/>
              </w:rPr>
            </w:pPr>
            <w:r w:rsidRPr="009F7A91">
              <w:rPr>
                <w:rFonts w:ascii="Arial" w:hAnsi="Arial" w:cs="Arial"/>
                <w:sz w:val="20"/>
                <w:szCs w:val="20"/>
              </w:rPr>
              <w:t>Aware of own limitations and know when to consult senior colleagues</w:t>
            </w:r>
          </w:p>
          <w:p w:rsidR="00A101D8" w:rsidRPr="009F7A91" w:rsidRDefault="00A101D8" w:rsidP="003D2F2E">
            <w:pPr>
              <w:numPr>
                <w:ilvl w:val="0"/>
                <w:numId w:val="16"/>
              </w:numPr>
              <w:spacing w:after="0" w:line="240" w:lineRule="auto"/>
              <w:rPr>
                <w:rFonts w:ascii="Arial" w:hAnsi="Arial" w:cs="Arial"/>
                <w:sz w:val="20"/>
                <w:szCs w:val="20"/>
              </w:rPr>
            </w:pPr>
            <w:r w:rsidRPr="009F7A91">
              <w:rPr>
                <w:rFonts w:ascii="Arial" w:hAnsi="Arial" w:cs="Arial"/>
                <w:sz w:val="20"/>
                <w:szCs w:val="20"/>
              </w:rPr>
              <w:t>Understand the importance of working effectively in multi-disciplinary teams</w:t>
            </w:r>
          </w:p>
        </w:tc>
        <w:tc>
          <w:tcPr>
            <w:tcW w:w="2340" w:type="dxa"/>
            <w:shd w:val="clear" w:color="auto" w:fill="auto"/>
          </w:tcPr>
          <w:p w:rsidR="00A101D8" w:rsidRPr="009F7A91" w:rsidRDefault="00A101D8" w:rsidP="003D2F2E">
            <w:pPr>
              <w:rPr>
                <w:rFonts w:ascii="Arial" w:hAnsi="Arial" w:cs="Arial"/>
                <w:sz w:val="20"/>
                <w:szCs w:val="20"/>
              </w:rPr>
            </w:pPr>
          </w:p>
          <w:p w:rsidR="00A101D8" w:rsidRPr="009F7A91" w:rsidRDefault="00A101D8" w:rsidP="003D2F2E">
            <w:pPr>
              <w:rPr>
                <w:rFonts w:ascii="Arial" w:hAnsi="Arial" w:cs="Arial"/>
                <w:sz w:val="20"/>
                <w:szCs w:val="20"/>
              </w:rPr>
            </w:pPr>
          </w:p>
          <w:p w:rsidR="00A101D8" w:rsidRPr="009F7A91" w:rsidRDefault="00A101D8" w:rsidP="003D2F2E">
            <w:pPr>
              <w:jc w:val="center"/>
              <w:rPr>
                <w:rFonts w:ascii="Arial" w:hAnsi="Arial" w:cs="Arial"/>
                <w:b/>
                <w:sz w:val="20"/>
                <w:szCs w:val="20"/>
              </w:rPr>
            </w:pPr>
            <w:r w:rsidRPr="009F7A91">
              <w:rPr>
                <w:rFonts w:ascii="Arial" w:hAnsi="Arial" w:cs="Arial"/>
                <w:b/>
                <w:sz w:val="20"/>
                <w:szCs w:val="20"/>
              </w:rPr>
              <w:t>E</w:t>
            </w:r>
          </w:p>
        </w:tc>
        <w:tc>
          <w:tcPr>
            <w:tcW w:w="1800" w:type="dxa"/>
            <w:shd w:val="clear" w:color="auto" w:fill="auto"/>
          </w:tcPr>
          <w:p w:rsidR="00A101D8" w:rsidRPr="009F7A91" w:rsidRDefault="00A101D8" w:rsidP="003D2F2E">
            <w:pPr>
              <w:rPr>
                <w:rFonts w:ascii="Arial" w:hAnsi="Arial" w:cs="Arial"/>
                <w:sz w:val="20"/>
                <w:szCs w:val="20"/>
              </w:rPr>
            </w:pPr>
          </w:p>
          <w:p w:rsidR="00A101D8" w:rsidRPr="009F7A91" w:rsidRDefault="00A101D8" w:rsidP="003D2F2E">
            <w:pPr>
              <w:rPr>
                <w:rFonts w:ascii="Arial" w:hAnsi="Arial" w:cs="Arial"/>
                <w:sz w:val="20"/>
                <w:szCs w:val="20"/>
              </w:rPr>
            </w:pPr>
          </w:p>
          <w:p w:rsidR="00A101D8" w:rsidRPr="009F7A91" w:rsidRDefault="00A101D8" w:rsidP="003D2F2E">
            <w:pPr>
              <w:jc w:val="center"/>
              <w:rPr>
                <w:rFonts w:ascii="Arial" w:hAnsi="Arial" w:cs="Arial"/>
                <w:b/>
                <w:sz w:val="20"/>
                <w:szCs w:val="20"/>
              </w:rPr>
            </w:pPr>
            <w:r w:rsidRPr="009F7A91">
              <w:rPr>
                <w:rFonts w:ascii="Arial" w:hAnsi="Arial" w:cs="Arial"/>
                <w:b/>
                <w:sz w:val="20"/>
                <w:szCs w:val="20"/>
              </w:rPr>
              <w:t>Interview</w:t>
            </w:r>
          </w:p>
        </w:tc>
      </w:tr>
      <w:tr w:rsidR="00A101D8" w:rsidRPr="003259B9" w:rsidTr="003D2F2E">
        <w:tc>
          <w:tcPr>
            <w:tcW w:w="5760" w:type="dxa"/>
            <w:shd w:val="clear" w:color="auto" w:fill="auto"/>
          </w:tcPr>
          <w:p w:rsidR="00A101D8" w:rsidRPr="009F7A91" w:rsidRDefault="00A101D8" w:rsidP="003D2F2E">
            <w:pPr>
              <w:rPr>
                <w:rFonts w:ascii="Arial" w:hAnsi="Arial" w:cs="Arial"/>
                <w:b/>
                <w:sz w:val="20"/>
                <w:szCs w:val="20"/>
                <w:u w:val="single"/>
              </w:rPr>
            </w:pPr>
            <w:r w:rsidRPr="009F7A91">
              <w:rPr>
                <w:rFonts w:ascii="Arial" w:hAnsi="Arial" w:cs="Arial"/>
                <w:b/>
                <w:sz w:val="20"/>
                <w:szCs w:val="20"/>
                <w:u w:val="single"/>
              </w:rPr>
              <w:t>PERSONAL REQUIREMENTS</w:t>
            </w:r>
          </w:p>
          <w:p w:rsidR="00A101D8" w:rsidRPr="009F7A91" w:rsidRDefault="00A101D8" w:rsidP="00A101D8">
            <w:pPr>
              <w:numPr>
                <w:ilvl w:val="0"/>
                <w:numId w:val="9"/>
              </w:numPr>
              <w:spacing w:after="0" w:line="240" w:lineRule="auto"/>
              <w:rPr>
                <w:rFonts w:ascii="Arial" w:hAnsi="Arial" w:cs="Arial"/>
                <w:sz w:val="20"/>
                <w:szCs w:val="20"/>
              </w:rPr>
            </w:pPr>
            <w:r w:rsidRPr="009F7A91">
              <w:rPr>
                <w:rFonts w:ascii="Arial" w:hAnsi="Arial" w:cs="Arial"/>
                <w:sz w:val="20"/>
                <w:szCs w:val="20"/>
              </w:rPr>
              <w:t>Able to communicate effectively both verbally and in writing with patients, carers, GP’s, Nurses and other agencies</w:t>
            </w:r>
          </w:p>
          <w:p w:rsidR="00A101D8" w:rsidRPr="009F7A91" w:rsidRDefault="00A101D8" w:rsidP="003D2F2E">
            <w:pPr>
              <w:numPr>
                <w:ilvl w:val="0"/>
                <w:numId w:val="9"/>
              </w:numPr>
              <w:spacing w:after="0" w:line="240" w:lineRule="auto"/>
              <w:rPr>
                <w:rFonts w:ascii="Arial" w:hAnsi="Arial" w:cs="Arial"/>
                <w:sz w:val="20"/>
                <w:szCs w:val="20"/>
              </w:rPr>
            </w:pPr>
            <w:r w:rsidRPr="009F7A91">
              <w:rPr>
                <w:rFonts w:ascii="Arial" w:hAnsi="Arial" w:cs="Arial"/>
                <w:sz w:val="20"/>
                <w:szCs w:val="20"/>
              </w:rPr>
              <w:t>Able to cope in stressful situations</w:t>
            </w:r>
          </w:p>
        </w:tc>
        <w:tc>
          <w:tcPr>
            <w:tcW w:w="2340" w:type="dxa"/>
            <w:shd w:val="clear" w:color="auto" w:fill="auto"/>
          </w:tcPr>
          <w:p w:rsidR="00A101D8" w:rsidRPr="009F7A91" w:rsidRDefault="00A101D8" w:rsidP="003D2F2E">
            <w:pPr>
              <w:rPr>
                <w:rFonts w:ascii="Arial" w:hAnsi="Arial" w:cs="Arial"/>
                <w:sz w:val="20"/>
                <w:szCs w:val="20"/>
              </w:rPr>
            </w:pPr>
          </w:p>
          <w:p w:rsidR="00A101D8" w:rsidRPr="009F7A91" w:rsidRDefault="00A101D8" w:rsidP="003D2F2E">
            <w:pPr>
              <w:jc w:val="center"/>
              <w:rPr>
                <w:rFonts w:ascii="Arial" w:hAnsi="Arial" w:cs="Arial"/>
                <w:b/>
                <w:sz w:val="20"/>
                <w:szCs w:val="20"/>
              </w:rPr>
            </w:pPr>
            <w:r w:rsidRPr="009F7A91">
              <w:rPr>
                <w:rFonts w:ascii="Arial" w:hAnsi="Arial" w:cs="Arial"/>
                <w:b/>
                <w:sz w:val="20"/>
                <w:szCs w:val="20"/>
              </w:rPr>
              <w:t>E</w:t>
            </w:r>
          </w:p>
        </w:tc>
        <w:tc>
          <w:tcPr>
            <w:tcW w:w="1800" w:type="dxa"/>
            <w:shd w:val="clear" w:color="auto" w:fill="auto"/>
          </w:tcPr>
          <w:p w:rsidR="00A101D8" w:rsidRPr="009F7A91" w:rsidRDefault="00A101D8" w:rsidP="003D2F2E">
            <w:pPr>
              <w:rPr>
                <w:rFonts w:ascii="Arial" w:hAnsi="Arial" w:cs="Arial"/>
                <w:sz w:val="20"/>
                <w:szCs w:val="20"/>
              </w:rPr>
            </w:pPr>
          </w:p>
          <w:p w:rsidR="00A101D8" w:rsidRPr="009F7A91" w:rsidRDefault="00A101D8" w:rsidP="003D2F2E">
            <w:pPr>
              <w:jc w:val="center"/>
              <w:rPr>
                <w:rFonts w:ascii="Arial" w:hAnsi="Arial" w:cs="Arial"/>
                <w:b/>
                <w:sz w:val="20"/>
                <w:szCs w:val="20"/>
              </w:rPr>
            </w:pPr>
            <w:r w:rsidRPr="009F7A91">
              <w:rPr>
                <w:rFonts w:ascii="Arial" w:hAnsi="Arial" w:cs="Arial"/>
                <w:b/>
                <w:sz w:val="20"/>
                <w:szCs w:val="20"/>
              </w:rPr>
              <w:t>Interview</w:t>
            </w:r>
          </w:p>
        </w:tc>
      </w:tr>
      <w:tr w:rsidR="00A101D8" w:rsidRPr="003259B9" w:rsidTr="003D2F2E">
        <w:tc>
          <w:tcPr>
            <w:tcW w:w="5760" w:type="dxa"/>
            <w:shd w:val="clear" w:color="auto" w:fill="auto"/>
          </w:tcPr>
          <w:p w:rsidR="00A101D8" w:rsidRPr="009F7A91" w:rsidRDefault="00A101D8" w:rsidP="003D2F2E">
            <w:pPr>
              <w:rPr>
                <w:rFonts w:ascii="Arial" w:hAnsi="Arial" w:cs="Arial"/>
                <w:b/>
                <w:sz w:val="20"/>
                <w:szCs w:val="20"/>
                <w:u w:val="single"/>
              </w:rPr>
            </w:pPr>
            <w:r w:rsidRPr="009F7A91">
              <w:rPr>
                <w:rFonts w:ascii="Arial" w:hAnsi="Arial" w:cs="Arial"/>
                <w:b/>
                <w:sz w:val="20"/>
                <w:szCs w:val="20"/>
                <w:u w:val="single"/>
              </w:rPr>
              <w:t>FITNESS TO PRACTICE</w:t>
            </w:r>
          </w:p>
          <w:p w:rsidR="00A101D8" w:rsidRPr="009F7A91" w:rsidRDefault="00A101D8" w:rsidP="003D2F2E">
            <w:pPr>
              <w:numPr>
                <w:ilvl w:val="0"/>
                <w:numId w:val="10"/>
              </w:numPr>
              <w:spacing w:after="0" w:line="240" w:lineRule="auto"/>
              <w:rPr>
                <w:rFonts w:ascii="Arial" w:hAnsi="Arial" w:cs="Arial"/>
                <w:sz w:val="20"/>
                <w:szCs w:val="20"/>
              </w:rPr>
            </w:pPr>
            <w:r w:rsidRPr="009F7A91">
              <w:rPr>
                <w:rFonts w:ascii="Arial" w:hAnsi="Arial" w:cs="Arial"/>
                <w:sz w:val="20"/>
                <w:szCs w:val="20"/>
              </w:rPr>
              <w:t>Is up to date and fit to practice safely</w:t>
            </w:r>
          </w:p>
        </w:tc>
        <w:tc>
          <w:tcPr>
            <w:tcW w:w="2340" w:type="dxa"/>
            <w:shd w:val="clear" w:color="auto" w:fill="auto"/>
          </w:tcPr>
          <w:p w:rsidR="00A101D8" w:rsidRPr="009F7A91" w:rsidRDefault="00A101D8" w:rsidP="003D2F2E">
            <w:pPr>
              <w:rPr>
                <w:rFonts w:ascii="Arial" w:hAnsi="Arial" w:cs="Arial"/>
                <w:sz w:val="20"/>
                <w:szCs w:val="20"/>
              </w:rPr>
            </w:pPr>
          </w:p>
          <w:p w:rsidR="00A101D8" w:rsidRPr="009F7A91" w:rsidRDefault="00A101D8" w:rsidP="003D2F2E">
            <w:pPr>
              <w:jc w:val="center"/>
              <w:rPr>
                <w:rFonts w:ascii="Arial" w:hAnsi="Arial" w:cs="Arial"/>
                <w:b/>
                <w:sz w:val="20"/>
                <w:szCs w:val="20"/>
              </w:rPr>
            </w:pPr>
            <w:r w:rsidRPr="009F7A91">
              <w:rPr>
                <w:rFonts w:ascii="Arial" w:hAnsi="Arial" w:cs="Arial"/>
                <w:b/>
                <w:sz w:val="20"/>
                <w:szCs w:val="20"/>
              </w:rPr>
              <w:t>E</w:t>
            </w:r>
          </w:p>
        </w:tc>
        <w:tc>
          <w:tcPr>
            <w:tcW w:w="1800" w:type="dxa"/>
            <w:shd w:val="clear" w:color="auto" w:fill="auto"/>
          </w:tcPr>
          <w:p w:rsidR="00A101D8" w:rsidRPr="009F7A91" w:rsidRDefault="00A101D8" w:rsidP="009F7A91">
            <w:pPr>
              <w:spacing w:after="0"/>
              <w:rPr>
                <w:rFonts w:ascii="Arial" w:hAnsi="Arial" w:cs="Arial"/>
                <w:sz w:val="20"/>
                <w:szCs w:val="20"/>
              </w:rPr>
            </w:pPr>
          </w:p>
          <w:p w:rsidR="00A101D8" w:rsidRPr="009F7A91" w:rsidRDefault="00A101D8" w:rsidP="009F7A91">
            <w:pPr>
              <w:spacing w:after="0"/>
              <w:jc w:val="center"/>
              <w:rPr>
                <w:rFonts w:ascii="Arial" w:hAnsi="Arial" w:cs="Arial"/>
                <w:b/>
                <w:sz w:val="20"/>
                <w:szCs w:val="20"/>
              </w:rPr>
            </w:pPr>
            <w:r w:rsidRPr="009F7A91">
              <w:rPr>
                <w:rFonts w:ascii="Arial" w:hAnsi="Arial" w:cs="Arial"/>
                <w:b/>
                <w:sz w:val="20"/>
                <w:szCs w:val="20"/>
              </w:rPr>
              <w:t>Application</w:t>
            </w:r>
          </w:p>
          <w:p w:rsidR="00A101D8" w:rsidRPr="009F7A91" w:rsidRDefault="00A101D8" w:rsidP="009F7A91">
            <w:pPr>
              <w:spacing w:after="0"/>
              <w:jc w:val="center"/>
              <w:rPr>
                <w:rFonts w:ascii="Arial" w:hAnsi="Arial" w:cs="Arial"/>
                <w:b/>
                <w:sz w:val="20"/>
                <w:szCs w:val="20"/>
              </w:rPr>
            </w:pPr>
            <w:r w:rsidRPr="009F7A91">
              <w:rPr>
                <w:rFonts w:ascii="Arial" w:hAnsi="Arial" w:cs="Arial"/>
                <w:b/>
                <w:sz w:val="20"/>
                <w:szCs w:val="20"/>
              </w:rPr>
              <w:t>&amp;</w:t>
            </w:r>
          </w:p>
          <w:p w:rsidR="00A101D8" w:rsidRPr="009F7A91" w:rsidRDefault="00A101D8" w:rsidP="009F7A91">
            <w:pPr>
              <w:spacing w:after="0"/>
              <w:jc w:val="center"/>
              <w:rPr>
                <w:rFonts w:ascii="Arial" w:hAnsi="Arial" w:cs="Arial"/>
                <w:b/>
                <w:sz w:val="20"/>
                <w:szCs w:val="20"/>
              </w:rPr>
            </w:pPr>
            <w:r w:rsidRPr="009F7A91">
              <w:rPr>
                <w:rFonts w:ascii="Arial" w:hAnsi="Arial" w:cs="Arial"/>
                <w:b/>
                <w:sz w:val="20"/>
                <w:szCs w:val="20"/>
              </w:rPr>
              <w:t>Interview</w:t>
            </w:r>
          </w:p>
          <w:p w:rsidR="00A101D8" w:rsidRPr="009F7A91" w:rsidRDefault="00A101D8" w:rsidP="009F7A91">
            <w:pPr>
              <w:spacing w:after="0"/>
              <w:jc w:val="center"/>
              <w:rPr>
                <w:rFonts w:ascii="Arial" w:hAnsi="Arial" w:cs="Arial"/>
                <w:b/>
                <w:sz w:val="20"/>
                <w:szCs w:val="20"/>
              </w:rPr>
            </w:pPr>
          </w:p>
        </w:tc>
      </w:tr>
      <w:tr w:rsidR="00A101D8" w:rsidRPr="003259B9" w:rsidTr="003D2F2E">
        <w:tc>
          <w:tcPr>
            <w:tcW w:w="5760" w:type="dxa"/>
            <w:shd w:val="clear" w:color="auto" w:fill="auto"/>
          </w:tcPr>
          <w:p w:rsidR="00A101D8" w:rsidRPr="009F7A91" w:rsidRDefault="00A101D8" w:rsidP="003D2F2E">
            <w:pPr>
              <w:rPr>
                <w:rFonts w:ascii="Arial" w:hAnsi="Arial" w:cs="Arial"/>
                <w:sz w:val="20"/>
                <w:szCs w:val="20"/>
                <w:u w:val="single"/>
              </w:rPr>
            </w:pPr>
            <w:r w:rsidRPr="009F7A91">
              <w:rPr>
                <w:rFonts w:ascii="Arial" w:hAnsi="Arial" w:cs="Arial"/>
                <w:b/>
                <w:sz w:val="20"/>
                <w:szCs w:val="20"/>
                <w:u w:val="single"/>
              </w:rPr>
              <w:t>OTHER REQUIREMENTS</w:t>
            </w:r>
          </w:p>
          <w:p w:rsidR="00A101D8" w:rsidRPr="009F7A91" w:rsidRDefault="00A101D8" w:rsidP="00A101D8">
            <w:pPr>
              <w:numPr>
                <w:ilvl w:val="0"/>
                <w:numId w:val="10"/>
              </w:numPr>
              <w:spacing w:after="0" w:line="240" w:lineRule="auto"/>
              <w:rPr>
                <w:rFonts w:ascii="Arial" w:hAnsi="Arial" w:cs="Arial"/>
                <w:sz w:val="20"/>
                <w:szCs w:val="20"/>
              </w:rPr>
            </w:pPr>
            <w:r w:rsidRPr="009F7A91">
              <w:rPr>
                <w:rFonts w:ascii="Arial" w:hAnsi="Arial" w:cs="Arial"/>
                <w:sz w:val="20"/>
                <w:szCs w:val="20"/>
              </w:rPr>
              <w:t>Understands the need for and appreciates the role of audit and clinical governance in clinical practice</w:t>
            </w:r>
          </w:p>
          <w:p w:rsidR="00A101D8" w:rsidRPr="009F7A91" w:rsidRDefault="00A101D8" w:rsidP="00A101D8">
            <w:pPr>
              <w:numPr>
                <w:ilvl w:val="0"/>
                <w:numId w:val="10"/>
              </w:numPr>
              <w:spacing w:after="0" w:line="240" w:lineRule="auto"/>
              <w:rPr>
                <w:rFonts w:ascii="Arial" w:hAnsi="Arial" w:cs="Arial"/>
                <w:sz w:val="20"/>
                <w:szCs w:val="20"/>
              </w:rPr>
            </w:pPr>
            <w:r w:rsidRPr="009F7A91">
              <w:rPr>
                <w:rFonts w:ascii="Arial" w:hAnsi="Arial" w:cs="Arial"/>
                <w:sz w:val="20"/>
                <w:szCs w:val="20"/>
              </w:rPr>
              <w:t>Understands the principles of patient confidentiality and data protection</w:t>
            </w:r>
          </w:p>
          <w:p w:rsidR="00A101D8" w:rsidRPr="009F7A91" w:rsidRDefault="00A101D8" w:rsidP="00A101D8">
            <w:pPr>
              <w:numPr>
                <w:ilvl w:val="0"/>
                <w:numId w:val="10"/>
              </w:numPr>
              <w:spacing w:after="0" w:line="240" w:lineRule="auto"/>
              <w:rPr>
                <w:rFonts w:ascii="Arial" w:hAnsi="Arial" w:cs="Arial"/>
                <w:sz w:val="20"/>
                <w:szCs w:val="20"/>
              </w:rPr>
            </w:pPr>
            <w:r w:rsidRPr="009F7A91">
              <w:rPr>
                <w:rFonts w:ascii="Arial" w:hAnsi="Arial" w:cs="Arial"/>
                <w:sz w:val="20"/>
                <w:szCs w:val="20"/>
              </w:rPr>
              <w:t>Keeps professional knowledge and skills up to date</w:t>
            </w:r>
          </w:p>
          <w:p w:rsidR="00A101D8" w:rsidRPr="009F7A91" w:rsidRDefault="00A101D8" w:rsidP="003D2F2E">
            <w:pPr>
              <w:numPr>
                <w:ilvl w:val="0"/>
                <w:numId w:val="10"/>
              </w:numPr>
              <w:spacing w:after="0" w:line="240" w:lineRule="auto"/>
              <w:rPr>
                <w:rFonts w:ascii="Arial" w:hAnsi="Arial" w:cs="Arial"/>
                <w:sz w:val="20"/>
                <w:szCs w:val="20"/>
              </w:rPr>
            </w:pPr>
            <w:r w:rsidRPr="009F7A91">
              <w:rPr>
                <w:rFonts w:ascii="Arial" w:hAnsi="Arial" w:cs="Arial"/>
                <w:sz w:val="20"/>
                <w:szCs w:val="20"/>
              </w:rPr>
              <w:t>Understands the basic principles of audit</w:t>
            </w:r>
          </w:p>
        </w:tc>
        <w:tc>
          <w:tcPr>
            <w:tcW w:w="2340" w:type="dxa"/>
            <w:shd w:val="clear" w:color="auto" w:fill="auto"/>
          </w:tcPr>
          <w:p w:rsidR="00A101D8" w:rsidRPr="009F7A91" w:rsidRDefault="00A101D8" w:rsidP="003D2F2E">
            <w:pPr>
              <w:rPr>
                <w:rFonts w:ascii="Arial" w:hAnsi="Arial" w:cs="Arial"/>
                <w:sz w:val="20"/>
                <w:szCs w:val="20"/>
              </w:rPr>
            </w:pPr>
          </w:p>
          <w:p w:rsidR="00A101D8" w:rsidRPr="009F7A91" w:rsidRDefault="00A101D8" w:rsidP="003D2F2E">
            <w:pPr>
              <w:jc w:val="center"/>
              <w:rPr>
                <w:rFonts w:ascii="Arial" w:hAnsi="Arial" w:cs="Arial"/>
                <w:b/>
                <w:sz w:val="20"/>
                <w:szCs w:val="20"/>
              </w:rPr>
            </w:pPr>
            <w:r w:rsidRPr="009F7A91">
              <w:rPr>
                <w:rFonts w:ascii="Arial" w:hAnsi="Arial" w:cs="Arial"/>
                <w:b/>
                <w:sz w:val="20"/>
                <w:szCs w:val="20"/>
              </w:rPr>
              <w:t>E</w:t>
            </w:r>
          </w:p>
        </w:tc>
        <w:tc>
          <w:tcPr>
            <w:tcW w:w="1800" w:type="dxa"/>
            <w:shd w:val="clear" w:color="auto" w:fill="auto"/>
          </w:tcPr>
          <w:p w:rsidR="00A101D8" w:rsidRPr="009F7A91" w:rsidRDefault="00A101D8" w:rsidP="003D2F2E">
            <w:pPr>
              <w:rPr>
                <w:rFonts w:ascii="Arial" w:hAnsi="Arial" w:cs="Arial"/>
                <w:sz w:val="20"/>
                <w:szCs w:val="20"/>
              </w:rPr>
            </w:pPr>
          </w:p>
          <w:p w:rsidR="00A101D8" w:rsidRPr="009F7A91" w:rsidRDefault="00A101D8" w:rsidP="003D2F2E">
            <w:pPr>
              <w:jc w:val="center"/>
              <w:rPr>
                <w:rFonts w:ascii="Arial" w:hAnsi="Arial" w:cs="Arial"/>
                <w:b/>
                <w:sz w:val="20"/>
                <w:szCs w:val="20"/>
              </w:rPr>
            </w:pPr>
            <w:r w:rsidRPr="009F7A91">
              <w:rPr>
                <w:rFonts w:ascii="Arial" w:hAnsi="Arial" w:cs="Arial"/>
                <w:b/>
                <w:sz w:val="20"/>
                <w:szCs w:val="20"/>
              </w:rPr>
              <w:t>Interview</w:t>
            </w:r>
          </w:p>
        </w:tc>
      </w:tr>
      <w:tr w:rsidR="00A101D8" w:rsidRPr="003259B9" w:rsidTr="003D2F2E">
        <w:tc>
          <w:tcPr>
            <w:tcW w:w="5760" w:type="dxa"/>
            <w:shd w:val="clear" w:color="auto" w:fill="auto"/>
          </w:tcPr>
          <w:p w:rsidR="00A101D8" w:rsidRPr="009F7A91" w:rsidRDefault="00A101D8" w:rsidP="009F7A91">
            <w:pPr>
              <w:spacing w:after="0"/>
              <w:rPr>
                <w:rFonts w:ascii="Arial" w:hAnsi="Arial" w:cs="Arial"/>
                <w:b/>
                <w:sz w:val="20"/>
                <w:szCs w:val="20"/>
                <w:u w:val="single"/>
              </w:rPr>
            </w:pPr>
            <w:r w:rsidRPr="009F7A91">
              <w:rPr>
                <w:rFonts w:ascii="Arial" w:hAnsi="Arial" w:cs="Arial"/>
                <w:b/>
                <w:sz w:val="20"/>
                <w:szCs w:val="20"/>
                <w:u w:val="single"/>
              </w:rPr>
              <w:t>EXPERIENCE</w:t>
            </w:r>
          </w:p>
          <w:p w:rsidR="00A101D8" w:rsidRPr="009F7A91" w:rsidRDefault="00A101D8" w:rsidP="009F7A91">
            <w:pPr>
              <w:numPr>
                <w:ilvl w:val="0"/>
                <w:numId w:val="11"/>
              </w:numPr>
              <w:spacing w:after="0" w:line="240" w:lineRule="auto"/>
              <w:rPr>
                <w:rFonts w:ascii="Arial" w:hAnsi="Arial" w:cs="Arial"/>
                <w:sz w:val="20"/>
                <w:szCs w:val="20"/>
              </w:rPr>
            </w:pPr>
            <w:r w:rsidRPr="009F7A91">
              <w:rPr>
                <w:rFonts w:ascii="Arial" w:hAnsi="Arial" w:cs="Arial"/>
                <w:sz w:val="20"/>
                <w:szCs w:val="20"/>
              </w:rPr>
              <w:t>Satisfactory completion of</w:t>
            </w:r>
            <w:r w:rsidR="00861A0E">
              <w:rPr>
                <w:rFonts w:ascii="Arial" w:hAnsi="Arial" w:cs="Arial"/>
                <w:sz w:val="20"/>
                <w:szCs w:val="20"/>
              </w:rPr>
              <w:t xml:space="preserve"> Foundation Programme Training</w:t>
            </w:r>
          </w:p>
          <w:p w:rsidR="00A101D8" w:rsidRPr="009F7A91" w:rsidRDefault="00A101D8" w:rsidP="009F7A91">
            <w:pPr>
              <w:numPr>
                <w:ilvl w:val="0"/>
                <w:numId w:val="11"/>
              </w:numPr>
              <w:spacing w:after="0" w:line="240" w:lineRule="auto"/>
              <w:rPr>
                <w:rFonts w:ascii="Arial" w:hAnsi="Arial" w:cs="Arial"/>
                <w:sz w:val="20"/>
                <w:szCs w:val="20"/>
              </w:rPr>
            </w:pPr>
            <w:r w:rsidRPr="009F7A91">
              <w:rPr>
                <w:rFonts w:ascii="Arial" w:hAnsi="Arial" w:cs="Arial"/>
                <w:sz w:val="20"/>
                <w:szCs w:val="20"/>
              </w:rPr>
              <w:t xml:space="preserve">Previous experience </w:t>
            </w:r>
            <w:r w:rsidR="009F7A91">
              <w:rPr>
                <w:rFonts w:ascii="Arial" w:hAnsi="Arial" w:cs="Arial"/>
                <w:sz w:val="20"/>
                <w:szCs w:val="20"/>
              </w:rPr>
              <w:t>of clinical research delivery</w:t>
            </w:r>
          </w:p>
        </w:tc>
        <w:tc>
          <w:tcPr>
            <w:tcW w:w="2340" w:type="dxa"/>
            <w:shd w:val="clear" w:color="auto" w:fill="auto"/>
          </w:tcPr>
          <w:p w:rsidR="00A101D8" w:rsidRPr="009F7A91" w:rsidRDefault="00A101D8" w:rsidP="009F7A91">
            <w:pPr>
              <w:spacing w:after="0"/>
              <w:rPr>
                <w:rFonts w:ascii="Arial" w:hAnsi="Arial" w:cs="Arial"/>
                <w:sz w:val="20"/>
                <w:szCs w:val="20"/>
              </w:rPr>
            </w:pPr>
          </w:p>
          <w:p w:rsidR="00A101D8" w:rsidRPr="009F7A91" w:rsidRDefault="00A101D8" w:rsidP="009F7A91">
            <w:pPr>
              <w:spacing w:after="0"/>
              <w:jc w:val="center"/>
              <w:rPr>
                <w:rFonts w:ascii="Arial" w:hAnsi="Arial" w:cs="Arial"/>
                <w:b/>
                <w:sz w:val="20"/>
                <w:szCs w:val="20"/>
              </w:rPr>
            </w:pPr>
            <w:r w:rsidRPr="009F7A91">
              <w:rPr>
                <w:rFonts w:ascii="Arial" w:hAnsi="Arial" w:cs="Arial"/>
                <w:b/>
                <w:sz w:val="20"/>
                <w:szCs w:val="20"/>
              </w:rPr>
              <w:t>E</w:t>
            </w:r>
          </w:p>
          <w:p w:rsidR="00A101D8" w:rsidRPr="009F7A91" w:rsidRDefault="00A101D8" w:rsidP="009F7A91">
            <w:pPr>
              <w:spacing w:after="0"/>
              <w:jc w:val="center"/>
              <w:rPr>
                <w:rFonts w:ascii="Arial" w:hAnsi="Arial" w:cs="Arial"/>
                <w:b/>
                <w:sz w:val="20"/>
                <w:szCs w:val="20"/>
              </w:rPr>
            </w:pPr>
            <w:r w:rsidRPr="009F7A91">
              <w:rPr>
                <w:rFonts w:ascii="Arial" w:hAnsi="Arial" w:cs="Arial"/>
                <w:b/>
                <w:sz w:val="20"/>
                <w:szCs w:val="20"/>
              </w:rPr>
              <w:t>D</w:t>
            </w:r>
          </w:p>
          <w:p w:rsidR="00A101D8" w:rsidRPr="009F7A91" w:rsidRDefault="00A101D8" w:rsidP="009F7A91">
            <w:pPr>
              <w:spacing w:after="0"/>
              <w:jc w:val="center"/>
              <w:rPr>
                <w:rFonts w:ascii="Arial" w:hAnsi="Arial" w:cs="Arial"/>
                <w:b/>
                <w:sz w:val="20"/>
                <w:szCs w:val="20"/>
              </w:rPr>
            </w:pPr>
          </w:p>
        </w:tc>
        <w:tc>
          <w:tcPr>
            <w:tcW w:w="1800" w:type="dxa"/>
            <w:shd w:val="clear" w:color="auto" w:fill="auto"/>
          </w:tcPr>
          <w:p w:rsidR="00A101D8" w:rsidRPr="009F7A91" w:rsidRDefault="00A101D8" w:rsidP="009F7A91">
            <w:pPr>
              <w:spacing w:after="0"/>
              <w:rPr>
                <w:rFonts w:ascii="Arial" w:hAnsi="Arial" w:cs="Arial"/>
                <w:sz w:val="20"/>
                <w:szCs w:val="20"/>
              </w:rPr>
            </w:pPr>
          </w:p>
          <w:p w:rsidR="00A101D8" w:rsidRPr="009F7A91" w:rsidRDefault="00A101D8" w:rsidP="009F7A91">
            <w:pPr>
              <w:spacing w:after="0"/>
              <w:jc w:val="center"/>
              <w:rPr>
                <w:rFonts w:ascii="Arial" w:hAnsi="Arial" w:cs="Arial"/>
                <w:b/>
                <w:sz w:val="20"/>
                <w:szCs w:val="20"/>
              </w:rPr>
            </w:pPr>
            <w:r w:rsidRPr="009F7A91">
              <w:rPr>
                <w:rFonts w:ascii="Arial" w:hAnsi="Arial" w:cs="Arial"/>
                <w:b/>
                <w:sz w:val="20"/>
                <w:szCs w:val="20"/>
              </w:rPr>
              <w:t>Application</w:t>
            </w:r>
          </w:p>
          <w:p w:rsidR="00A101D8" w:rsidRPr="009F7A91" w:rsidRDefault="00A101D8" w:rsidP="009F7A91">
            <w:pPr>
              <w:spacing w:after="0"/>
              <w:jc w:val="center"/>
              <w:rPr>
                <w:rFonts w:ascii="Arial" w:hAnsi="Arial" w:cs="Arial"/>
                <w:b/>
                <w:sz w:val="20"/>
                <w:szCs w:val="20"/>
              </w:rPr>
            </w:pPr>
            <w:r w:rsidRPr="009F7A91">
              <w:rPr>
                <w:rFonts w:ascii="Arial" w:hAnsi="Arial" w:cs="Arial"/>
                <w:b/>
                <w:sz w:val="20"/>
                <w:szCs w:val="20"/>
              </w:rPr>
              <w:t>Application</w:t>
            </w:r>
          </w:p>
        </w:tc>
      </w:tr>
    </w:tbl>
    <w:p w:rsidR="00A101D8" w:rsidRPr="00EE137E" w:rsidRDefault="00A101D8" w:rsidP="00777FF3">
      <w:pPr>
        <w:spacing w:after="0" w:line="20" w:lineRule="atLeast"/>
      </w:pPr>
    </w:p>
    <w:sectPr w:rsidR="00A101D8" w:rsidRPr="00EE137E" w:rsidSect="00EE137E">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BAB" w:rsidRDefault="008E6BAB" w:rsidP="00EE137E">
      <w:pPr>
        <w:spacing w:after="0" w:line="240" w:lineRule="auto"/>
      </w:pPr>
      <w:r>
        <w:separator/>
      </w:r>
    </w:p>
  </w:endnote>
  <w:endnote w:type="continuationSeparator" w:id="0">
    <w:p w:rsidR="008E6BAB" w:rsidRDefault="008E6BAB" w:rsidP="00EE1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202124"/>
      <w:docPartObj>
        <w:docPartGallery w:val="Page Numbers (Bottom of Page)"/>
        <w:docPartUnique/>
      </w:docPartObj>
    </w:sdtPr>
    <w:sdtEndPr/>
    <w:sdtContent>
      <w:sdt>
        <w:sdtPr>
          <w:id w:val="1728636285"/>
          <w:docPartObj>
            <w:docPartGallery w:val="Page Numbers (Top of Page)"/>
            <w:docPartUnique/>
          </w:docPartObj>
        </w:sdtPr>
        <w:sdtEndPr/>
        <w:sdtContent>
          <w:p w:rsidR="008039CF" w:rsidRDefault="008039C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039CF" w:rsidRDefault="00803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BAB" w:rsidRDefault="008E6BAB" w:rsidP="00EE137E">
      <w:pPr>
        <w:spacing w:after="0" w:line="240" w:lineRule="auto"/>
      </w:pPr>
      <w:r>
        <w:separator/>
      </w:r>
    </w:p>
  </w:footnote>
  <w:footnote w:type="continuationSeparator" w:id="0">
    <w:p w:rsidR="008E6BAB" w:rsidRDefault="008E6BAB" w:rsidP="00EE1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37E" w:rsidRDefault="00110CE3" w:rsidP="00EE137E">
    <w:pPr>
      <w:pStyle w:val="Header"/>
      <w:jc w:val="right"/>
    </w:pPr>
    <w:r>
      <w:rPr>
        <w:noProof/>
        <w:lang w:eastAsia="en-GB"/>
      </w:rPr>
      <w:drawing>
        <wp:inline distT="0" distB="0" distL="0" distR="0" wp14:anchorId="0D257EC4" wp14:editId="727CCDE3">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12F3"/>
    <w:multiLevelType w:val="hybridMultilevel"/>
    <w:tmpl w:val="5F92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C6EE5"/>
    <w:multiLevelType w:val="hybridMultilevel"/>
    <w:tmpl w:val="15CA4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971243"/>
    <w:multiLevelType w:val="hybridMultilevel"/>
    <w:tmpl w:val="7590B8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3D0D81"/>
    <w:multiLevelType w:val="hybridMultilevel"/>
    <w:tmpl w:val="7C543960"/>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8F3349F"/>
    <w:multiLevelType w:val="hybridMultilevel"/>
    <w:tmpl w:val="F40647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A93AB6"/>
    <w:multiLevelType w:val="hybridMultilevel"/>
    <w:tmpl w:val="0AC6C40A"/>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5E2A1C"/>
    <w:multiLevelType w:val="hybridMultilevel"/>
    <w:tmpl w:val="452E74EE"/>
    <w:lvl w:ilvl="0" w:tplc="08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363A0945"/>
    <w:multiLevelType w:val="hybridMultilevel"/>
    <w:tmpl w:val="8D96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40C26"/>
    <w:multiLevelType w:val="hybridMultilevel"/>
    <w:tmpl w:val="9A9CE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FF18D6"/>
    <w:multiLevelType w:val="hybridMultilevel"/>
    <w:tmpl w:val="10701BA2"/>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6672E55"/>
    <w:multiLevelType w:val="hybridMultilevel"/>
    <w:tmpl w:val="F1DE7A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4045CA"/>
    <w:multiLevelType w:val="hybridMultilevel"/>
    <w:tmpl w:val="32C87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4DD7AC5"/>
    <w:multiLevelType w:val="hybridMultilevel"/>
    <w:tmpl w:val="4296C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383613"/>
    <w:multiLevelType w:val="hybridMultilevel"/>
    <w:tmpl w:val="70943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572436"/>
    <w:multiLevelType w:val="hybridMultilevel"/>
    <w:tmpl w:val="AB18646A"/>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094578"/>
    <w:multiLevelType w:val="hybridMultilevel"/>
    <w:tmpl w:val="AEF2F5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E15496"/>
    <w:multiLevelType w:val="hybridMultilevel"/>
    <w:tmpl w:val="750E2B7A"/>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13"/>
  </w:num>
  <w:num w:numId="3">
    <w:abstractNumId w:val="8"/>
  </w:num>
  <w:num w:numId="4">
    <w:abstractNumId w:val="11"/>
  </w:num>
  <w:num w:numId="5">
    <w:abstractNumId w:val="0"/>
  </w:num>
  <w:num w:numId="6">
    <w:abstractNumId w:val="7"/>
  </w:num>
  <w:num w:numId="7">
    <w:abstractNumId w:val="12"/>
  </w:num>
  <w:num w:numId="8">
    <w:abstractNumId w:val="10"/>
  </w:num>
  <w:num w:numId="9">
    <w:abstractNumId w:val="2"/>
  </w:num>
  <w:num w:numId="10">
    <w:abstractNumId w:val="4"/>
  </w:num>
  <w:num w:numId="11">
    <w:abstractNumId w:val="14"/>
  </w:num>
  <w:num w:numId="12">
    <w:abstractNumId w:val="6"/>
  </w:num>
  <w:num w:numId="13">
    <w:abstractNumId w:val="16"/>
  </w:num>
  <w:num w:numId="14">
    <w:abstractNumId w:val="5"/>
  </w:num>
  <w:num w:numId="15">
    <w:abstractNumId w:val="3"/>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7E"/>
    <w:rsid w:val="000274F6"/>
    <w:rsid w:val="00066A2F"/>
    <w:rsid w:val="00087CA8"/>
    <w:rsid w:val="000A4B09"/>
    <w:rsid w:val="000D1463"/>
    <w:rsid w:val="00110CE3"/>
    <w:rsid w:val="001241FF"/>
    <w:rsid w:val="00162845"/>
    <w:rsid w:val="002077DA"/>
    <w:rsid w:val="00233369"/>
    <w:rsid w:val="00253A6C"/>
    <w:rsid w:val="002F1FBD"/>
    <w:rsid w:val="003B3828"/>
    <w:rsid w:val="003C1E84"/>
    <w:rsid w:val="0040100A"/>
    <w:rsid w:val="00466DFE"/>
    <w:rsid w:val="0049432F"/>
    <w:rsid w:val="00563CD2"/>
    <w:rsid w:val="005724FC"/>
    <w:rsid w:val="00596C9A"/>
    <w:rsid w:val="005D6CB9"/>
    <w:rsid w:val="005E77E9"/>
    <w:rsid w:val="00654739"/>
    <w:rsid w:val="006F395F"/>
    <w:rsid w:val="00703401"/>
    <w:rsid w:val="00777FF3"/>
    <w:rsid w:val="008039CF"/>
    <w:rsid w:val="00836712"/>
    <w:rsid w:val="00861A0E"/>
    <w:rsid w:val="008A06E3"/>
    <w:rsid w:val="008A2CF7"/>
    <w:rsid w:val="008A49BC"/>
    <w:rsid w:val="008E24C2"/>
    <w:rsid w:val="008E6BAB"/>
    <w:rsid w:val="008F674D"/>
    <w:rsid w:val="00906678"/>
    <w:rsid w:val="00982D63"/>
    <w:rsid w:val="009D520C"/>
    <w:rsid w:val="009F6475"/>
    <w:rsid w:val="009F7A91"/>
    <w:rsid w:val="00A101D8"/>
    <w:rsid w:val="00AB0DC6"/>
    <w:rsid w:val="00AD356B"/>
    <w:rsid w:val="00AE34ED"/>
    <w:rsid w:val="00BA051C"/>
    <w:rsid w:val="00BC6A2A"/>
    <w:rsid w:val="00C003CE"/>
    <w:rsid w:val="00C10180"/>
    <w:rsid w:val="00C74719"/>
    <w:rsid w:val="00CD286D"/>
    <w:rsid w:val="00CD4627"/>
    <w:rsid w:val="00CE0410"/>
    <w:rsid w:val="00D465A9"/>
    <w:rsid w:val="00E832C4"/>
    <w:rsid w:val="00EE137E"/>
    <w:rsid w:val="00EF3F70"/>
    <w:rsid w:val="00F1400E"/>
    <w:rsid w:val="00FA6C1B"/>
    <w:rsid w:val="00FB3148"/>
    <w:rsid w:val="00FB6F01"/>
    <w:rsid w:val="00FD1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74BF"/>
  <w15:docId w15:val="{8839A88F-17CC-495E-928E-12032A7F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37E"/>
    <w:pPr>
      <w:ind w:left="720"/>
      <w:contextualSpacing/>
    </w:pPr>
  </w:style>
  <w:style w:type="character" w:styleId="Hyperlink">
    <w:name w:val="Hyperlink"/>
    <w:basedOn w:val="DefaultParagraphFont"/>
    <w:uiPriority w:val="99"/>
    <w:unhideWhenUsed/>
    <w:rsid w:val="00EE137E"/>
    <w:rPr>
      <w:color w:val="0563C1" w:themeColor="hyperlink"/>
      <w:u w:val="single"/>
    </w:rPr>
  </w:style>
  <w:style w:type="character" w:customStyle="1" w:styleId="UnresolvedMention1">
    <w:name w:val="Unresolved Mention1"/>
    <w:basedOn w:val="DefaultParagraphFont"/>
    <w:uiPriority w:val="99"/>
    <w:semiHidden/>
    <w:unhideWhenUsed/>
    <w:rsid w:val="00EE137E"/>
    <w:rPr>
      <w:color w:val="605E5C"/>
      <w:shd w:val="clear" w:color="auto" w:fill="E1DFDD"/>
    </w:rPr>
  </w:style>
  <w:style w:type="paragraph" w:styleId="Header">
    <w:name w:val="header"/>
    <w:basedOn w:val="Normal"/>
    <w:link w:val="HeaderChar"/>
    <w:uiPriority w:val="99"/>
    <w:unhideWhenUsed/>
    <w:rsid w:val="00EE1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37E"/>
  </w:style>
  <w:style w:type="paragraph" w:styleId="Footer">
    <w:name w:val="footer"/>
    <w:basedOn w:val="Normal"/>
    <w:link w:val="FooterChar"/>
    <w:uiPriority w:val="99"/>
    <w:unhideWhenUsed/>
    <w:rsid w:val="00EE1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37E"/>
  </w:style>
  <w:style w:type="character" w:styleId="CommentReference">
    <w:name w:val="annotation reference"/>
    <w:basedOn w:val="DefaultParagraphFont"/>
    <w:uiPriority w:val="99"/>
    <w:semiHidden/>
    <w:unhideWhenUsed/>
    <w:rsid w:val="005E77E9"/>
    <w:rPr>
      <w:sz w:val="16"/>
      <w:szCs w:val="16"/>
    </w:rPr>
  </w:style>
  <w:style w:type="paragraph" w:styleId="CommentText">
    <w:name w:val="annotation text"/>
    <w:basedOn w:val="Normal"/>
    <w:link w:val="CommentTextChar"/>
    <w:uiPriority w:val="99"/>
    <w:semiHidden/>
    <w:unhideWhenUsed/>
    <w:rsid w:val="005E77E9"/>
    <w:pPr>
      <w:spacing w:line="240" w:lineRule="auto"/>
    </w:pPr>
    <w:rPr>
      <w:sz w:val="20"/>
      <w:szCs w:val="20"/>
    </w:rPr>
  </w:style>
  <w:style w:type="character" w:customStyle="1" w:styleId="CommentTextChar">
    <w:name w:val="Comment Text Char"/>
    <w:basedOn w:val="DefaultParagraphFont"/>
    <w:link w:val="CommentText"/>
    <w:uiPriority w:val="99"/>
    <w:semiHidden/>
    <w:rsid w:val="005E77E9"/>
    <w:rPr>
      <w:sz w:val="20"/>
      <w:szCs w:val="20"/>
    </w:rPr>
  </w:style>
  <w:style w:type="paragraph" w:styleId="CommentSubject">
    <w:name w:val="annotation subject"/>
    <w:basedOn w:val="CommentText"/>
    <w:next w:val="CommentText"/>
    <w:link w:val="CommentSubjectChar"/>
    <w:uiPriority w:val="99"/>
    <w:semiHidden/>
    <w:unhideWhenUsed/>
    <w:rsid w:val="005E77E9"/>
    <w:rPr>
      <w:b/>
      <w:bCs/>
    </w:rPr>
  </w:style>
  <w:style w:type="character" w:customStyle="1" w:styleId="CommentSubjectChar">
    <w:name w:val="Comment Subject Char"/>
    <w:basedOn w:val="CommentTextChar"/>
    <w:link w:val="CommentSubject"/>
    <w:uiPriority w:val="99"/>
    <w:semiHidden/>
    <w:rsid w:val="005E77E9"/>
    <w:rPr>
      <w:b/>
      <w:bCs/>
      <w:sz w:val="20"/>
      <w:szCs w:val="20"/>
    </w:rPr>
  </w:style>
  <w:style w:type="paragraph" w:styleId="BalloonText">
    <w:name w:val="Balloon Text"/>
    <w:basedOn w:val="Normal"/>
    <w:link w:val="BalloonTextChar"/>
    <w:uiPriority w:val="99"/>
    <w:semiHidden/>
    <w:unhideWhenUsed/>
    <w:rsid w:val="005E7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7E9"/>
    <w:rPr>
      <w:rFonts w:ascii="Segoe UI" w:hAnsi="Segoe UI" w:cs="Segoe UI"/>
      <w:sz w:val="18"/>
      <w:szCs w:val="18"/>
    </w:rPr>
  </w:style>
  <w:style w:type="paragraph" w:customStyle="1" w:styleId="p1">
    <w:name w:val="p1"/>
    <w:basedOn w:val="Normal"/>
    <w:rsid w:val="00777F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p1">
    <w:name w:val="x_p1"/>
    <w:basedOn w:val="Normal"/>
    <w:rsid w:val="00777F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77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13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palfrey@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oyaldevon.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Heather</dc:creator>
  <cp:lastModifiedBy>RYDER, Laura (ROYAL DEVON UNIVERSITY HEALTHCARE NHS FOUNDATION TRUST)</cp:lastModifiedBy>
  <cp:revision>3</cp:revision>
  <dcterms:created xsi:type="dcterms:W3CDTF">2026-01-30T13:26:00Z</dcterms:created>
  <dcterms:modified xsi:type="dcterms:W3CDTF">2026-02-02T13:06:00Z</dcterms:modified>
</cp:coreProperties>
</file>