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7C" w:rsidRDefault="00C0477C" w:rsidP="0072086B">
      <w:pPr>
        <w:pStyle w:val="Default"/>
        <w:jc w:val="center"/>
        <w:rPr>
          <w:sz w:val="23"/>
          <w:szCs w:val="23"/>
        </w:rPr>
      </w:pPr>
      <w:r>
        <w:rPr>
          <w:b/>
          <w:bCs/>
          <w:sz w:val="23"/>
          <w:szCs w:val="23"/>
        </w:rPr>
        <w:t>Return to Practice for Nursing Associates, Nurses, Midwives and Specialist Community Public Health Nurses</w:t>
      </w:r>
    </w:p>
    <w:p w:rsidR="00C0477C" w:rsidRDefault="00C0477C" w:rsidP="0072086B">
      <w:pPr>
        <w:pStyle w:val="Default"/>
        <w:rPr>
          <w:b/>
          <w:bCs/>
          <w:sz w:val="23"/>
          <w:szCs w:val="23"/>
          <w:u w:val="single"/>
        </w:rPr>
      </w:pPr>
    </w:p>
    <w:p w:rsidR="00C0477C" w:rsidRPr="00C0477C" w:rsidRDefault="00C0477C" w:rsidP="0072086B">
      <w:pPr>
        <w:pStyle w:val="Default"/>
        <w:rPr>
          <w:sz w:val="23"/>
          <w:szCs w:val="23"/>
          <w:u w:val="single"/>
        </w:rPr>
      </w:pPr>
      <w:r w:rsidRPr="00C0477C">
        <w:rPr>
          <w:b/>
          <w:bCs/>
          <w:sz w:val="23"/>
          <w:szCs w:val="23"/>
          <w:u w:val="single"/>
        </w:rPr>
        <w:t xml:space="preserve">Key features </w:t>
      </w:r>
    </w:p>
    <w:p w:rsidR="00C0477C" w:rsidRDefault="00C0477C" w:rsidP="0072086B">
      <w:pPr>
        <w:pStyle w:val="Default"/>
        <w:rPr>
          <w:sz w:val="23"/>
          <w:szCs w:val="23"/>
        </w:rPr>
      </w:pPr>
      <w:r>
        <w:rPr>
          <w:sz w:val="23"/>
          <w:szCs w:val="23"/>
        </w:rPr>
        <w:t xml:space="preserve">Plymouth University provides Nursing and Midwifery Council (NMC) approved Return to Practice courses. </w:t>
      </w:r>
    </w:p>
    <w:p w:rsidR="00C0477C" w:rsidRDefault="00C0477C" w:rsidP="0072086B">
      <w:pPr>
        <w:pStyle w:val="Default"/>
        <w:rPr>
          <w:sz w:val="23"/>
          <w:szCs w:val="23"/>
        </w:rPr>
      </w:pPr>
      <w:r>
        <w:rPr>
          <w:sz w:val="23"/>
          <w:szCs w:val="23"/>
        </w:rPr>
        <w:t xml:space="preserve">We are proud to offer a course that has been designed together with our Practice Placement Providers, Patient/Service Users, and Students. </w:t>
      </w:r>
    </w:p>
    <w:p w:rsidR="00C0477C" w:rsidRDefault="00C0477C" w:rsidP="0072086B">
      <w:pPr>
        <w:pStyle w:val="Default"/>
        <w:rPr>
          <w:sz w:val="23"/>
          <w:szCs w:val="23"/>
        </w:rPr>
      </w:pPr>
      <w:r>
        <w:rPr>
          <w:sz w:val="23"/>
          <w:szCs w:val="23"/>
        </w:rPr>
        <w:t xml:space="preserve">The course is generic for all fields of nursing and midwifery, but tailored for registrants who have worked in a diverse range of practice settings. </w:t>
      </w:r>
    </w:p>
    <w:p w:rsidR="00C0477C" w:rsidRDefault="00C0477C" w:rsidP="0072086B">
      <w:pPr>
        <w:pStyle w:val="Default"/>
        <w:rPr>
          <w:sz w:val="23"/>
          <w:szCs w:val="23"/>
        </w:rPr>
      </w:pPr>
      <w:r>
        <w:rPr>
          <w:sz w:val="23"/>
          <w:szCs w:val="23"/>
        </w:rPr>
        <w:t xml:space="preserve">Individual profiling is used to underpin your personalised learning journey, tailored to meet your particular needs and the opportunity to achieve graduate skills. </w:t>
      </w:r>
    </w:p>
    <w:p w:rsidR="00C0477C" w:rsidRDefault="00C0477C" w:rsidP="0072086B">
      <w:pPr>
        <w:pStyle w:val="Default"/>
        <w:rPr>
          <w:sz w:val="23"/>
          <w:szCs w:val="23"/>
        </w:rPr>
      </w:pPr>
    </w:p>
    <w:p w:rsidR="00C0477C" w:rsidRDefault="00C0477C" w:rsidP="0072086B">
      <w:pPr>
        <w:pStyle w:val="Default"/>
        <w:rPr>
          <w:sz w:val="23"/>
          <w:szCs w:val="23"/>
        </w:rPr>
      </w:pPr>
      <w:r w:rsidRPr="00C0477C">
        <w:rPr>
          <w:sz w:val="23"/>
          <w:szCs w:val="23"/>
          <w:u w:val="single"/>
        </w:rPr>
        <w:t>This 20 credit Blended Learning module is available at</w:t>
      </w:r>
      <w:r>
        <w:rPr>
          <w:sz w:val="23"/>
          <w:szCs w:val="23"/>
        </w:rPr>
        <w:t xml:space="preserve">: </w:t>
      </w:r>
    </w:p>
    <w:p w:rsidR="00C0477C" w:rsidRDefault="00C0477C" w:rsidP="0072086B">
      <w:pPr>
        <w:pStyle w:val="Default"/>
        <w:numPr>
          <w:ilvl w:val="0"/>
          <w:numId w:val="1"/>
        </w:numPr>
        <w:spacing w:after="213"/>
        <w:rPr>
          <w:sz w:val="23"/>
          <w:szCs w:val="23"/>
        </w:rPr>
      </w:pPr>
      <w:r>
        <w:rPr>
          <w:sz w:val="23"/>
          <w:szCs w:val="23"/>
        </w:rPr>
        <w:t xml:space="preserve">Diploma, Level 5 for Nursing Associates </w:t>
      </w:r>
    </w:p>
    <w:p w:rsidR="00C0477C" w:rsidRDefault="00C0477C" w:rsidP="0072086B">
      <w:pPr>
        <w:pStyle w:val="Default"/>
        <w:numPr>
          <w:ilvl w:val="0"/>
          <w:numId w:val="1"/>
        </w:numPr>
        <w:spacing w:after="213"/>
        <w:rPr>
          <w:sz w:val="23"/>
          <w:szCs w:val="23"/>
        </w:rPr>
      </w:pPr>
      <w:r>
        <w:rPr>
          <w:sz w:val="23"/>
          <w:szCs w:val="23"/>
        </w:rPr>
        <w:t xml:space="preserve">Degree level 6 for Nursing Associates, Nurses, Midwives or Specialist Community Public Health Nurses (SCPHN) </w:t>
      </w:r>
    </w:p>
    <w:p w:rsidR="00C0477C" w:rsidRDefault="00C0477C" w:rsidP="0072086B">
      <w:pPr>
        <w:pStyle w:val="Default"/>
        <w:numPr>
          <w:ilvl w:val="0"/>
          <w:numId w:val="1"/>
        </w:numPr>
        <w:rPr>
          <w:sz w:val="23"/>
          <w:szCs w:val="23"/>
        </w:rPr>
      </w:pPr>
      <w:r>
        <w:rPr>
          <w:sz w:val="23"/>
          <w:szCs w:val="23"/>
        </w:rPr>
        <w:t xml:space="preserve">Masters Level 7 for Nursing Associates, Midwives or Specialist Community Public Health Nurses who hold a Health Care related Degree at level 6 or 7 </w:t>
      </w:r>
    </w:p>
    <w:p w:rsidR="00C0477C" w:rsidRDefault="00C0477C" w:rsidP="0072086B">
      <w:pPr>
        <w:pStyle w:val="Default"/>
        <w:rPr>
          <w:sz w:val="23"/>
          <w:szCs w:val="23"/>
        </w:rPr>
      </w:pPr>
    </w:p>
    <w:p w:rsidR="00C0477C" w:rsidRDefault="00C0477C" w:rsidP="0072086B">
      <w:pPr>
        <w:pStyle w:val="Default"/>
        <w:rPr>
          <w:sz w:val="23"/>
          <w:szCs w:val="23"/>
        </w:rPr>
      </w:pPr>
      <w:r>
        <w:rPr>
          <w:sz w:val="23"/>
          <w:szCs w:val="23"/>
        </w:rPr>
        <w:t xml:space="preserve">On successful completion, you will be eligible to re-register with the NMC for your chosen Sphere of Practice. </w:t>
      </w:r>
    </w:p>
    <w:p w:rsidR="00C0477C" w:rsidRDefault="00C0477C" w:rsidP="0072086B">
      <w:pPr>
        <w:pStyle w:val="Default"/>
        <w:rPr>
          <w:sz w:val="23"/>
          <w:szCs w:val="23"/>
        </w:rPr>
      </w:pPr>
      <w:r>
        <w:rPr>
          <w:sz w:val="23"/>
          <w:szCs w:val="23"/>
        </w:rPr>
        <w:t xml:space="preserve">The NMC require Return to Practice students to undertake </w:t>
      </w:r>
      <w:r w:rsidRPr="00C0477C">
        <w:rPr>
          <w:b/>
          <w:sz w:val="23"/>
          <w:szCs w:val="23"/>
        </w:rPr>
        <w:t>450 hours of clinical practice</w:t>
      </w:r>
      <w:r>
        <w:rPr>
          <w:sz w:val="23"/>
          <w:szCs w:val="23"/>
        </w:rPr>
        <w:t xml:space="preserve"> in your chosen sphere of practice, Specialist Community Public Health Nurses will need to undertake part of the placement within your 1st sphere of practice. </w:t>
      </w:r>
    </w:p>
    <w:p w:rsidR="00C0477C" w:rsidRDefault="00C0477C" w:rsidP="0072086B">
      <w:pPr>
        <w:pStyle w:val="Default"/>
        <w:rPr>
          <w:sz w:val="23"/>
          <w:szCs w:val="23"/>
        </w:rPr>
      </w:pPr>
      <w:r>
        <w:rPr>
          <w:sz w:val="23"/>
          <w:szCs w:val="23"/>
        </w:rPr>
        <w:t xml:space="preserve">Midwives who also wish to register as a nurse will need to undertake 900 hours (for dual registration) with placement providers local to you. </w:t>
      </w:r>
    </w:p>
    <w:p w:rsidR="00C0477C" w:rsidRDefault="00C0477C" w:rsidP="0072086B">
      <w:pPr>
        <w:pStyle w:val="Default"/>
        <w:rPr>
          <w:sz w:val="23"/>
          <w:szCs w:val="23"/>
        </w:rPr>
      </w:pPr>
      <w:r>
        <w:rPr>
          <w:sz w:val="23"/>
          <w:szCs w:val="23"/>
        </w:rPr>
        <w:t xml:space="preserve">The teaching team is drawn from Lecturers and Practice Educators from all fields of Nursing, Midwifery, Specialist Community Public Health Nurses and Service Users. </w:t>
      </w:r>
    </w:p>
    <w:p w:rsidR="00C0477C" w:rsidRDefault="00C0477C" w:rsidP="0072086B">
      <w:pPr>
        <w:pStyle w:val="Default"/>
        <w:rPr>
          <w:sz w:val="23"/>
          <w:szCs w:val="23"/>
        </w:rPr>
      </w:pPr>
    </w:p>
    <w:p w:rsidR="00C0477C" w:rsidRDefault="00C0477C" w:rsidP="0072086B">
      <w:pPr>
        <w:pStyle w:val="Default"/>
        <w:rPr>
          <w:sz w:val="23"/>
          <w:szCs w:val="23"/>
        </w:rPr>
      </w:pPr>
      <w:r>
        <w:rPr>
          <w:sz w:val="23"/>
          <w:szCs w:val="23"/>
        </w:rPr>
        <w:t xml:space="preserve">The theoretical aspect of the module will run alongside your practice placement over 16 weeks and will include: </w:t>
      </w:r>
    </w:p>
    <w:p w:rsidR="00C0477C" w:rsidRDefault="00C0477C" w:rsidP="0072086B">
      <w:pPr>
        <w:pStyle w:val="Default"/>
        <w:numPr>
          <w:ilvl w:val="0"/>
          <w:numId w:val="1"/>
        </w:numPr>
        <w:spacing w:after="213"/>
        <w:rPr>
          <w:sz w:val="23"/>
          <w:szCs w:val="23"/>
        </w:rPr>
      </w:pPr>
      <w:r w:rsidRPr="00ED0E7A">
        <w:rPr>
          <w:sz w:val="23"/>
          <w:szCs w:val="23"/>
        </w:rPr>
        <w:t xml:space="preserve"> A mixture of 5 taught days, face to face days and we</w:t>
      </w:r>
      <w:r w:rsidR="00ED0E7A" w:rsidRPr="00ED0E7A">
        <w:rPr>
          <w:sz w:val="23"/>
          <w:szCs w:val="23"/>
        </w:rPr>
        <w:t>b</w:t>
      </w:r>
      <w:r w:rsidR="00ED0E7A">
        <w:rPr>
          <w:sz w:val="23"/>
          <w:szCs w:val="23"/>
        </w:rPr>
        <w:t xml:space="preserve">- </w:t>
      </w:r>
      <w:r w:rsidRPr="00ED0E7A">
        <w:rPr>
          <w:sz w:val="23"/>
          <w:szCs w:val="23"/>
        </w:rPr>
        <w:t xml:space="preserve">based learning </w:t>
      </w:r>
    </w:p>
    <w:p w:rsidR="00C0477C" w:rsidRPr="004C7BC1" w:rsidRDefault="00C0477C" w:rsidP="0072086B">
      <w:pPr>
        <w:pStyle w:val="Default"/>
        <w:numPr>
          <w:ilvl w:val="0"/>
          <w:numId w:val="1"/>
        </w:numPr>
        <w:spacing w:after="213"/>
        <w:rPr>
          <w:sz w:val="23"/>
          <w:szCs w:val="23"/>
        </w:rPr>
      </w:pPr>
      <w:r w:rsidRPr="004C7BC1">
        <w:rPr>
          <w:sz w:val="23"/>
          <w:szCs w:val="23"/>
        </w:rPr>
        <w:t xml:space="preserve">1 day of independent study Up to 3 days designed for you chosen sphere of practice: Midwifery, Adult, Mental Health, Learning Disabilities, Child Health, GP Practice Nursing or SCPHN </w:t>
      </w:r>
      <w:r w:rsidRPr="004C7BC1">
        <w:rPr>
          <w:b/>
          <w:bCs/>
          <w:sz w:val="23"/>
          <w:szCs w:val="23"/>
        </w:rPr>
        <w:t xml:space="preserve">Example of programme delivery: </w:t>
      </w:r>
    </w:p>
    <w:p w:rsidR="00C0477C" w:rsidRDefault="00C0477C" w:rsidP="0072086B">
      <w:pPr>
        <w:pStyle w:val="Default"/>
        <w:rPr>
          <w:b/>
          <w:bCs/>
          <w:sz w:val="23"/>
          <w:szCs w:val="23"/>
        </w:rPr>
      </w:pPr>
    </w:p>
    <w:p w:rsidR="00C0477C" w:rsidRPr="00C0477C" w:rsidRDefault="00C0477C" w:rsidP="0072086B">
      <w:pPr>
        <w:pStyle w:val="Default"/>
        <w:rPr>
          <w:sz w:val="23"/>
          <w:szCs w:val="23"/>
          <w:u w:val="single"/>
        </w:rPr>
      </w:pPr>
      <w:r w:rsidRPr="00C0477C">
        <w:rPr>
          <w:b/>
          <w:bCs/>
          <w:sz w:val="23"/>
          <w:szCs w:val="23"/>
          <w:u w:val="single"/>
        </w:rPr>
        <w:t xml:space="preserve">Course details </w:t>
      </w:r>
    </w:p>
    <w:p w:rsidR="00C0477C" w:rsidRPr="00C0477C" w:rsidRDefault="00C0477C" w:rsidP="0072086B">
      <w:pPr>
        <w:pStyle w:val="Default"/>
        <w:rPr>
          <w:b/>
          <w:sz w:val="23"/>
          <w:szCs w:val="23"/>
        </w:rPr>
      </w:pPr>
      <w:r w:rsidRPr="00C0477C">
        <w:rPr>
          <w:b/>
          <w:sz w:val="23"/>
          <w:szCs w:val="23"/>
        </w:rPr>
        <w:t xml:space="preserve">Level 5 </w:t>
      </w:r>
    </w:p>
    <w:p w:rsidR="00C0477C" w:rsidRDefault="00C0477C" w:rsidP="0072086B">
      <w:pPr>
        <w:pStyle w:val="Default"/>
        <w:rPr>
          <w:sz w:val="23"/>
          <w:szCs w:val="23"/>
        </w:rPr>
      </w:pPr>
      <w:r w:rsidRPr="00C0477C">
        <w:rPr>
          <w:sz w:val="23"/>
          <w:szCs w:val="23"/>
          <w:u w:val="single"/>
        </w:rPr>
        <w:t>At the end of the module you will be able</w:t>
      </w:r>
      <w:r>
        <w:rPr>
          <w:sz w:val="23"/>
          <w:szCs w:val="23"/>
        </w:rPr>
        <w:t xml:space="preserve"> to: </w:t>
      </w:r>
    </w:p>
    <w:p w:rsidR="00C0477C" w:rsidRDefault="00C0477C" w:rsidP="0072086B">
      <w:pPr>
        <w:pStyle w:val="Default"/>
        <w:numPr>
          <w:ilvl w:val="0"/>
          <w:numId w:val="1"/>
        </w:numPr>
        <w:spacing w:after="37"/>
        <w:rPr>
          <w:sz w:val="23"/>
          <w:szCs w:val="23"/>
        </w:rPr>
      </w:pPr>
      <w:r>
        <w:rPr>
          <w:sz w:val="23"/>
          <w:szCs w:val="23"/>
        </w:rPr>
        <w:t xml:space="preserve">Assess personal strengths and establish development needs through analysis of limitations recognising the importance of maintaining and developing professional competence. </w:t>
      </w:r>
    </w:p>
    <w:p w:rsidR="00C0477C" w:rsidRDefault="00C0477C" w:rsidP="0072086B">
      <w:pPr>
        <w:pStyle w:val="Default"/>
        <w:numPr>
          <w:ilvl w:val="0"/>
          <w:numId w:val="1"/>
        </w:numPr>
        <w:spacing w:after="37"/>
        <w:rPr>
          <w:sz w:val="23"/>
          <w:szCs w:val="23"/>
        </w:rPr>
      </w:pPr>
      <w:r>
        <w:rPr>
          <w:sz w:val="23"/>
          <w:szCs w:val="23"/>
        </w:rPr>
        <w:t xml:space="preserve">Demonstrate an understanding of the influence and impact of current legislation, clinical guidelines, and codes of practice, research and operational policy on practice. </w:t>
      </w:r>
    </w:p>
    <w:p w:rsidR="00C0477C" w:rsidRDefault="00C0477C" w:rsidP="0072086B">
      <w:pPr>
        <w:pStyle w:val="Default"/>
        <w:numPr>
          <w:ilvl w:val="0"/>
          <w:numId w:val="1"/>
        </w:numPr>
        <w:spacing w:after="37"/>
        <w:rPr>
          <w:sz w:val="23"/>
          <w:szCs w:val="23"/>
        </w:rPr>
      </w:pPr>
      <w:r>
        <w:rPr>
          <w:sz w:val="23"/>
          <w:szCs w:val="23"/>
        </w:rPr>
        <w:t xml:space="preserve">Evaluate the current structure and organisation of care, nationally and locally. </w:t>
      </w:r>
    </w:p>
    <w:p w:rsidR="00C0477C" w:rsidRDefault="00C0477C" w:rsidP="0072086B">
      <w:pPr>
        <w:pStyle w:val="Default"/>
        <w:numPr>
          <w:ilvl w:val="0"/>
          <w:numId w:val="1"/>
        </w:numPr>
        <w:rPr>
          <w:sz w:val="23"/>
          <w:szCs w:val="23"/>
        </w:rPr>
      </w:pPr>
      <w:r>
        <w:rPr>
          <w:sz w:val="23"/>
          <w:szCs w:val="23"/>
        </w:rPr>
        <w:t xml:space="preserve">Meet the NMC standards for proficiency for registered Nurse Associate </w:t>
      </w:r>
    </w:p>
    <w:p w:rsidR="00C0477C" w:rsidRDefault="00C0477C" w:rsidP="0072086B">
      <w:pPr>
        <w:pStyle w:val="Default"/>
        <w:rPr>
          <w:sz w:val="23"/>
          <w:szCs w:val="23"/>
        </w:rPr>
      </w:pPr>
    </w:p>
    <w:p w:rsidR="00C0477C" w:rsidRPr="00C0477C" w:rsidRDefault="00C0477C" w:rsidP="0072086B">
      <w:pPr>
        <w:pStyle w:val="Default"/>
        <w:rPr>
          <w:b/>
          <w:sz w:val="23"/>
          <w:szCs w:val="23"/>
        </w:rPr>
      </w:pPr>
      <w:r w:rsidRPr="00C0477C">
        <w:rPr>
          <w:b/>
          <w:sz w:val="23"/>
          <w:szCs w:val="23"/>
        </w:rPr>
        <w:t xml:space="preserve">Level 6 </w:t>
      </w:r>
    </w:p>
    <w:p w:rsidR="00C0477C" w:rsidRPr="00C0477C" w:rsidRDefault="00C0477C" w:rsidP="0072086B">
      <w:pPr>
        <w:pStyle w:val="Default"/>
        <w:rPr>
          <w:sz w:val="23"/>
          <w:szCs w:val="23"/>
          <w:u w:val="single"/>
        </w:rPr>
      </w:pPr>
      <w:r w:rsidRPr="00C0477C">
        <w:rPr>
          <w:sz w:val="23"/>
          <w:szCs w:val="23"/>
          <w:u w:val="single"/>
        </w:rPr>
        <w:lastRenderedPageBreak/>
        <w:t xml:space="preserve">At the end of the module you will be able to: </w:t>
      </w:r>
    </w:p>
    <w:p w:rsidR="00C0477C" w:rsidRDefault="00C0477C" w:rsidP="0072086B">
      <w:pPr>
        <w:pStyle w:val="Default"/>
        <w:numPr>
          <w:ilvl w:val="0"/>
          <w:numId w:val="1"/>
        </w:numPr>
        <w:spacing w:after="37"/>
        <w:rPr>
          <w:sz w:val="23"/>
          <w:szCs w:val="23"/>
        </w:rPr>
      </w:pPr>
      <w:r>
        <w:rPr>
          <w:sz w:val="23"/>
          <w:szCs w:val="23"/>
        </w:rPr>
        <w:t xml:space="preserve">Critically appraise personal strengths and establish development needs through analysis of limitations recognising the importance of maintaining and developing professional competence. </w:t>
      </w:r>
    </w:p>
    <w:p w:rsidR="00C0477C" w:rsidRDefault="00C0477C" w:rsidP="0072086B">
      <w:pPr>
        <w:pStyle w:val="Default"/>
        <w:numPr>
          <w:ilvl w:val="0"/>
          <w:numId w:val="1"/>
        </w:numPr>
        <w:spacing w:after="37"/>
        <w:rPr>
          <w:sz w:val="23"/>
          <w:szCs w:val="23"/>
        </w:rPr>
      </w:pPr>
      <w:r>
        <w:rPr>
          <w:sz w:val="23"/>
          <w:szCs w:val="23"/>
        </w:rPr>
        <w:t xml:space="preserve">Critically appraise the influence and impact of current legislation, clinical guidelines, and codes of practice, research and operational policy on practice. </w:t>
      </w:r>
    </w:p>
    <w:p w:rsidR="00D23506" w:rsidRDefault="00C0477C" w:rsidP="0072086B">
      <w:pPr>
        <w:pStyle w:val="Default"/>
        <w:numPr>
          <w:ilvl w:val="0"/>
          <w:numId w:val="1"/>
        </w:numPr>
        <w:spacing w:after="37"/>
        <w:rPr>
          <w:sz w:val="23"/>
          <w:szCs w:val="23"/>
        </w:rPr>
      </w:pPr>
      <w:r w:rsidRPr="00D23506">
        <w:rPr>
          <w:sz w:val="23"/>
          <w:szCs w:val="23"/>
        </w:rPr>
        <w:t xml:space="preserve">Analyse and evaluate the current structure and organisation of care, nationally and locally. </w:t>
      </w:r>
    </w:p>
    <w:p w:rsidR="00D23506" w:rsidRPr="00D23506" w:rsidRDefault="00C0477C" w:rsidP="0072086B">
      <w:pPr>
        <w:pStyle w:val="Default"/>
        <w:numPr>
          <w:ilvl w:val="0"/>
          <w:numId w:val="1"/>
        </w:numPr>
        <w:spacing w:after="37"/>
        <w:rPr>
          <w:sz w:val="23"/>
          <w:szCs w:val="23"/>
        </w:rPr>
        <w:sectPr w:rsidR="00D23506" w:rsidRPr="00D23506" w:rsidSect="00ED0E7A">
          <w:headerReference w:type="default" r:id="rId7"/>
          <w:type w:val="continuous"/>
          <w:pgSz w:w="11906" w:h="16838"/>
          <w:pgMar w:top="720" w:right="720" w:bottom="720" w:left="720" w:header="708" w:footer="708" w:gutter="0"/>
          <w:cols w:space="708"/>
          <w:docGrid w:linePitch="360"/>
        </w:sectPr>
      </w:pPr>
      <w:r w:rsidRPr="00D23506">
        <w:rPr>
          <w:sz w:val="23"/>
          <w:szCs w:val="23"/>
        </w:rPr>
        <w:t xml:space="preserve">Meet the NMC standards for proficiency for either registered Nursing Associates, Nurses, Midwives or SCPHN  </w:t>
      </w:r>
    </w:p>
    <w:p w:rsidR="00C0477C" w:rsidRPr="00493042" w:rsidRDefault="00C0477C" w:rsidP="0072086B">
      <w:pPr>
        <w:pStyle w:val="Default"/>
        <w:rPr>
          <w:b/>
          <w:sz w:val="23"/>
          <w:szCs w:val="23"/>
        </w:rPr>
      </w:pPr>
      <w:r w:rsidRPr="00493042">
        <w:rPr>
          <w:b/>
          <w:sz w:val="23"/>
          <w:szCs w:val="23"/>
        </w:rPr>
        <w:t xml:space="preserve">Level 7 </w:t>
      </w:r>
    </w:p>
    <w:p w:rsidR="00C0477C" w:rsidRDefault="00C0477C" w:rsidP="0072086B">
      <w:pPr>
        <w:pStyle w:val="Default"/>
        <w:rPr>
          <w:sz w:val="23"/>
          <w:szCs w:val="23"/>
        </w:rPr>
      </w:pPr>
      <w:r w:rsidRPr="00493042">
        <w:rPr>
          <w:sz w:val="23"/>
          <w:szCs w:val="23"/>
          <w:u w:val="single"/>
        </w:rPr>
        <w:t>At the end of the module you will be able to</w:t>
      </w:r>
      <w:r>
        <w:rPr>
          <w:sz w:val="23"/>
          <w:szCs w:val="23"/>
        </w:rPr>
        <w:t xml:space="preserve">: </w:t>
      </w:r>
    </w:p>
    <w:p w:rsidR="00C0477C" w:rsidRDefault="00C0477C" w:rsidP="0072086B">
      <w:pPr>
        <w:pStyle w:val="Default"/>
        <w:numPr>
          <w:ilvl w:val="0"/>
          <w:numId w:val="1"/>
        </w:numPr>
        <w:rPr>
          <w:sz w:val="23"/>
          <w:szCs w:val="23"/>
        </w:rPr>
      </w:pPr>
      <w:r>
        <w:rPr>
          <w:sz w:val="23"/>
          <w:szCs w:val="23"/>
        </w:rPr>
        <w:t xml:space="preserve">Critically appraise personal strengths and establish development needs through analysis and synthesis of limitations, recognising the importance of maintaining and developing professional competence. </w:t>
      </w:r>
    </w:p>
    <w:p w:rsidR="00C0477C" w:rsidRDefault="00C0477C" w:rsidP="0072086B">
      <w:pPr>
        <w:pStyle w:val="Default"/>
        <w:rPr>
          <w:sz w:val="23"/>
          <w:szCs w:val="23"/>
        </w:rPr>
      </w:pPr>
    </w:p>
    <w:p w:rsidR="00C0477C" w:rsidRDefault="00C0477C" w:rsidP="0072086B">
      <w:pPr>
        <w:pStyle w:val="Default"/>
        <w:numPr>
          <w:ilvl w:val="0"/>
          <w:numId w:val="1"/>
        </w:numPr>
        <w:spacing w:after="37"/>
        <w:rPr>
          <w:sz w:val="23"/>
          <w:szCs w:val="23"/>
        </w:rPr>
      </w:pPr>
      <w:r>
        <w:rPr>
          <w:sz w:val="23"/>
          <w:szCs w:val="23"/>
        </w:rPr>
        <w:t xml:space="preserve">Critically analyse and synthesise the factors that influence current legislation, clinical guidelines, and codes of practice, research and operational policy on practice. </w:t>
      </w:r>
    </w:p>
    <w:p w:rsidR="00493042" w:rsidRDefault="00493042" w:rsidP="0072086B">
      <w:pPr>
        <w:pStyle w:val="ListParagraph"/>
        <w:rPr>
          <w:sz w:val="23"/>
          <w:szCs w:val="23"/>
        </w:rPr>
      </w:pPr>
    </w:p>
    <w:p w:rsidR="00C0477C" w:rsidRDefault="00C0477C" w:rsidP="0072086B">
      <w:pPr>
        <w:pStyle w:val="Default"/>
        <w:numPr>
          <w:ilvl w:val="0"/>
          <w:numId w:val="1"/>
        </w:numPr>
        <w:spacing w:after="37"/>
        <w:rPr>
          <w:sz w:val="23"/>
          <w:szCs w:val="23"/>
        </w:rPr>
      </w:pPr>
      <w:r>
        <w:rPr>
          <w:sz w:val="23"/>
          <w:szCs w:val="23"/>
        </w:rPr>
        <w:t xml:space="preserve">Demonstrate an ability to critically analyse and evaluate in depth the complexities of structure and organisation of care delivery, nationally and locally. </w:t>
      </w:r>
    </w:p>
    <w:p w:rsidR="00493042" w:rsidRDefault="00493042" w:rsidP="0072086B">
      <w:pPr>
        <w:pStyle w:val="ListParagraph"/>
        <w:rPr>
          <w:sz w:val="23"/>
          <w:szCs w:val="23"/>
        </w:rPr>
      </w:pPr>
    </w:p>
    <w:p w:rsidR="00C0477C" w:rsidRDefault="00C0477C" w:rsidP="0072086B">
      <w:pPr>
        <w:pStyle w:val="Default"/>
        <w:numPr>
          <w:ilvl w:val="0"/>
          <w:numId w:val="1"/>
        </w:numPr>
        <w:rPr>
          <w:sz w:val="23"/>
          <w:szCs w:val="23"/>
        </w:rPr>
      </w:pPr>
      <w:r>
        <w:rPr>
          <w:sz w:val="23"/>
          <w:szCs w:val="23"/>
        </w:rPr>
        <w:t xml:space="preserve">Meet the NMC standards for proficiency for either registered Nursing Associates, Nurses, Midwives or SCPHN </w:t>
      </w:r>
    </w:p>
    <w:p w:rsidR="00C0477C" w:rsidRDefault="00C0477C" w:rsidP="0072086B">
      <w:pPr>
        <w:pStyle w:val="Default"/>
        <w:rPr>
          <w:sz w:val="23"/>
          <w:szCs w:val="23"/>
        </w:rPr>
      </w:pPr>
    </w:p>
    <w:p w:rsidR="00C0477C" w:rsidRDefault="00C0477C" w:rsidP="0072086B">
      <w:pPr>
        <w:pStyle w:val="Default"/>
        <w:rPr>
          <w:rFonts w:ascii="Calibri" w:hAnsi="Calibri" w:cs="Calibri"/>
          <w:sz w:val="22"/>
          <w:szCs w:val="22"/>
        </w:rPr>
      </w:pPr>
      <w:r>
        <w:rPr>
          <w:rFonts w:ascii="Calibri" w:hAnsi="Calibri" w:cs="Calibri"/>
          <w:b/>
          <w:bCs/>
          <w:sz w:val="22"/>
          <w:szCs w:val="22"/>
        </w:rPr>
        <w:t xml:space="preserve">Module dates for 2023 </w:t>
      </w:r>
    </w:p>
    <w:p w:rsidR="00C0477C" w:rsidRDefault="00C0477C" w:rsidP="0072086B">
      <w:pPr>
        <w:pStyle w:val="Default"/>
        <w:rPr>
          <w:rFonts w:ascii="Calibri" w:hAnsi="Calibri" w:cs="Calibri"/>
          <w:sz w:val="22"/>
          <w:szCs w:val="22"/>
        </w:rPr>
      </w:pPr>
      <w:r>
        <w:rPr>
          <w:rFonts w:ascii="Calibri" w:hAnsi="Calibri" w:cs="Calibri"/>
          <w:b/>
          <w:bCs/>
          <w:sz w:val="22"/>
          <w:szCs w:val="22"/>
        </w:rPr>
        <w:t>Commencing February 15th, March 1st, 15t</w:t>
      </w:r>
      <w:r>
        <w:rPr>
          <w:rFonts w:ascii="Calibri" w:hAnsi="Calibri" w:cs="Calibri"/>
          <w:b/>
          <w:bCs/>
          <w:sz w:val="14"/>
          <w:szCs w:val="14"/>
        </w:rPr>
        <w:t xml:space="preserve">h </w:t>
      </w:r>
      <w:r>
        <w:rPr>
          <w:rFonts w:ascii="Calibri" w:hAnsi="Calibri" w:cs="Calibri"/>
          <w:b/>
          <w:bCs/>
          <w:sz w:val="22"/>
          <w:szCs w:val="22"/>
        </w:rPr>
        <w:t>29h, April 12t</w:t>
      </w:r>
      <w:r>
        <w:rPr>
          <w:rFonts w:ascii="Calibri" w:hAnsi="Calibri" w:cs="Calibri"/>
          <w:b/>
          <w:bCs/>
          <w:sz w:val="14"/>
          <w:szCs w:val="14"/>
        </w:rPr>
        <w:t>h</w:t>
      </w:r>
      <w:r>
        <w:rPr>
          <w:rFonts w:ascii="Calibri" w:hAnsi="Calibri" w:cs="Calibri"/>
          <w:b/>
          <w:bCs/>
          <w:sz w:val="22"/>
          <w:szCs w:val="22"/>
        </w:rPr>
        <w:t>, 26</w:t>
      </w:r>
      <w:r>
        <w:rPr>
          <w:rFonts w:ascii="Calibri" w:hAnsi="Calibri" w:cs="Calibri"/>
          <w:b/>
          <w:bCs/>
          <w:sz w:val="14"/>
          <w:szCs w:val="14"/>
        </w:rPr>
        <w:t>th</w:t>
      </w:r>
      <w:r>
        <w:rPr>
          <w:rFonts w:ascii="Calibri" w:hAnsi="Calibri" w:cs="Calibri"/>
          <w:b/>
          <w:bCs/>
          <w:sz w:val="22"/>
          <w:szCs w:val="22"/>
        </w:rPr>
        <w:t>, May 3rd and 17</w:t>
      </w:r>
      <w:r>
        <w:rPr>
          <w:rFonts w:ascii="Calibri" w:hAnsi="Calibri" w:cs="Calibri"/>
          <w:b/>
          <w:bCs/>
          <w:sz w:val="14"/>
          <w:szCs w:val="14"/>
        </w:rPr>
        <w:t xml:space="preserve">th </w:t>
      </w:r>
      <w:r>
        <w:rPr>
          <w:rFonts w:ascii="Calibri" w:hAnsi="Calibri" w:cs="Calibri"/>
          <w:b/>
          <w:bCs/>
          <w:sz w:val="22"/>
          <w:szCs w:val="22"/>
        </w:rPr>
        <w:t xml:space="preserve">2023 </w:t>
      </w:r>
    </w:p>
    <w:p w:rsidR="00C0477C" w:rsidRDefault="00C0477C" w:rsidP="0072086B">
      <w:pPr>
        <w:pStyle w:val="Default"/>
        <w:rPr>
          <w:sz w:val="23"/>
          <w:szCs w:val="23"/>
        </w:rPr>
      </w:pPr>
      <w:r>
        <w:rPr>
          <w:sz w:val="23"/>
          <w:szCs w:val="23"/>
        </w:rPr>
        <w:t xml:space="preserve">Occasionally delivery dates might be subject to change – always check with the module lead or Professional Development Unit. </w:t>
      </w:r>
    </w:p>
    <w:p w:rsidR="00C0477C" w:rsidRDefault="00C0477C" w:rsidP="0072086B">
      <w:pPr>
        <w:pStyle w:val="Default"/>
        <w:rPr>
          <w:sz w:val="23"/>
          <w:szCs w:val="23"/>
        </w:rPr>
      </w:pPr>
      <w:r>
        <w:rPr>
          <w:b/>
          <w:bCs/>
          <w:sz w:val="23"/>
          <w:szCs w:val="23"/>
        </w:rPr>
        <w:t xml:space="preserve">Accreditation </w:t>
      </w:r>
    </w:p>
    <w:p w:rsidR="00C0477C" w:rsidRDefault="00C0477C" w:rsidP="0072086B">
      <w:pPr>
        <w:pStyle w:val="Default"/>
        <w:rPr>
          <w:sz w:val="23"/>
          <w:szCs w:val="23"/>
        </w:rPr>
      </w:pPr>
      <w:r>
        <w:rPr>
          <w:sz w:val="23"/>
          <w:szCs w:val="23"/>
        </w:rPr>
        <w:t xml:space="preserve">The module is accredited by the Nursing and Midwifery Council (NMC). </w:t>
      </w:r>
    </w:p>
    <w:p w:rsidR="00C0477C" w:rsidRDefault="00C0477C" w:rsidP="0072086B">
      <w:pPr>
        <w:pStyle w:val="Default"/>
        <w:rPr>
          <w:sz w:val="23"/>
          <w:szCs w:val="23"/>
        </w:rPr>
      </w:pPr>
      <w:r>
        <w:rPr>
          <w:sz w:val="23"/>
          <w:szCs w:val="23"/>
        </w:rPr>
        <w:t xml:space="preserve">In addition, the module is mapped against learning outcomes across Southern England Consortium (SEEC) descriptors, NMC criteria and Quality Assurance Agency (QAA) benchmark statements. </w:t>
      </w:r>
    </w:p>
    <w:p w:rsidR="00C0477C" w:rsidRDefault="00C0477C" w:rsidP="0072086B">
      <w:pPr>
        <w:pStyle w:val="Default"/>
        <w:rPr>
          <w:sz w:val="23"/>
          <w:szCs w:val="23"/>
        </w:rPr>
      </w:pPr>
      <w:r>
        <w:rPr>
          <w:b/>
          <w:bCs/>
          <w:sz w:val="23"/>
          <w:szCs w:val="23"/>
        </w:rPr>
        <w:t xml:space="preserve">Fees and funding </w:t>
      </w:r>
    </w:p>
    <w:p w:rsidR="00C0477C" w:rsidRDefault="00C0477C" w:rsidP="0072086B">
      <w:pPr>
        <w:pStyle w:val="Default"/>
        <w:rPr>
          <w:sz w:val="23"/>
          <w:szCs w:val="23"/>
        </w:rPr>
      </w:pPr>
      <w:r>
        <w:rPr>
          <w:sz w:val="23"/>
          <w:szCs w:val="23"/>
        </w:rPr>
        <w:t xml:space="preserve">Health Education England (HEE) will fund the return to practice module including Tuition fee, Stipend and Placement fee via your employer. Please liaise with your prospective employer. </w:t>
      </w:r>
    </w:p>
    <w:p w:rsidR="00C0477C" w:rsidRDefault="00C0477C" w:rsidP="0072086B">
      <w:pPr>
        <w:pStyle w:val="Default"/>
        <w:rPr>
          <w:sz w:val="23"/>
          <w:szCs w:val="23"/>
        </w:rPr>
      </w:pPr>
      <w:r>
        <w:rPr>
          <w:b/>
          <w:bCs/>
          <w:sz w:val="23"/>
          <w:szCs w:val="23"/>
        </w:rPr>
        <w:t xml:space="preserve">Admissions information </w:t>
      </w:r>
    </w:p>
    <w:p w:rsidR="00C0477C" w:rsidRDefault="00C0477C" w:rsidP="0072086B">
      <w:pPr>
        <w:pStyle w:val="Default"/>
        <w:rPr>
          <w:sz w:val="23"/>
          <w:szCs w:val="23"/>
        </w:rPr>
      </w:pPr>
      <w:r>
        <w:rPr>
          <w:sz w:val="23"/>
          <w:szCs w:val="23"/>
        </w:rPr>
        <w:t xml:space="preserve">Additional information and documentation required for the application process. </w:t>
      </w:r>
    </w:p>
    <w:p w:rsidR="00C0477C" w:rsidRDefault="00C0477C" w:rsidP="0072086B">
      <w:pPr>
        <w:pStyle w:val="Default"/>
        <w:rPr>
          <w:sz w:val="23"/>
          <w:szCs w:val="23"/>
        </w:rPr>
      </w:pPr>
      <w:r>
        <w:rPr>
          <w:sz w:val="23"/>
          <w:szCs w:val="23"/>
        </w:rPr>
        <w:t xml:space="preserve">Access to: </w:t>
      </w:r>
    </w:p>
    <w:p w:rsidR="00C0477C" w:rsidRDefault="00C0477C" w:rsidP="0072086B">
      <w:pPr>
        <w:pStyle w:val="Default"/>
        <w:spacing w:after="20"/>
        <w:rPr>
          <w:sz w:val="23"/>
          <w:szCs w:val="23"/>
        </w:rPr>
      </w:pPr>
      <w:r>
        <w:rPr>
          <w:sz w:val="20"/>
          <w:szCs w:val="20"/>
        </w:rPr>
        <w:t xml:space="preserve"> </w:t>
      </w:r>
      <w:r>
        <w:rPr>
          <w:sz w:val="23"/>
          <w:szCs w:val="23"/>
        </w:rPr>
        <w:t xml:space="preserve">application forms </w:t>
      </w:r>
    </w:p>
    <w:p w:rsidR="00C0477C" w:rsidRDefault="00C0477C" w:rsidP="0072086B">
      <w:pPr>
        <w:pStyle w:val="Default"/>
        <w:spacing w:after="20"/>
        <w:rPr>
          <w:sz w:val="23"/>
          <w:szCs w:val="23"/>
        </w:rPr>
      </w:pPr>
      <w:r>
        <w:rPr>
          <w:sz w:val="20"/>
          <w:szCs w:val="20"/>
        </w:rPr>
        <w:t xml:space="preserve"> </w:t>
      </w:r>
      <w:r>
        <w:rPr>
          <w:sz w:val="23"/>
          <w:szCs w:val="23"/>
        </w:rPr>
        <w:t xml:space="preserve">change of name forms </w:t>
      </w:r>
    </w:p>
    <w:p w:rsidR="00C0477C" w:rsidRDefault="00C0477C" w:rsidP="0072086B">
      <w:pPr>
        <w:pStyle w:val="Default"/>
        <w:spacing w:after="20"/>
        <w:rPr>
          <w:sz w:val="23"/>
          <w:szCs w:val="23"/>
        </w:rPr>
      </w:pPr>
      <w:r>
        <w:rPr>
          <w:sz w:val="20"/>
          <w:szCs w:val="20"/>
        </w:rPr>
        <w:t xml:space="preserve"> </w:t>
      </w:r>
      <w:r>
        <w:rPr>
          <w:sz w:val="23"/>
          <w:szCs w:val="23"/>
        </w:rPr>
        <w:t xml:space="preserve">pre-course information </w:t>
      </w:r>
    </w:p>
    <w:p w:rsidR="00C0477C" w:rsidRDefault="00C0477C" w:rsidP="0072086B">
      <w:pPr>
        <w:pStyle w:val="Default"/>
        <w:spacing w:after="20"/>
        <w:rPr>
          <w:sz w:val="23"/>
          <w:szCs w:val="23"/>
        </w:rPr>
      </w:pPr>
      <w:r>
        <w:rPr>
          <w:sz w:val="20"/>
          <w:szCs w:val="20"/>
        </w:rPr>
        <w:t xml:space="preserve"> </w:t>
      </w:r>
      <w:r>
        <w:rPr>
          <w:sz w:val="23"/>
          <w:szCs w:val="23"/>
        </w:rPr>
        <w:t xml:space="preserve">downloadable guides </w:t>
      </w:r>
    </w:p>
    <w:p w:rsidR="00C0477C" w:rsidRDefault="00C0477C" w:rsidP="0072086B">
      <w:pPr>
        <w:pStyle w:val="Default"/>
        <w:rPr>
          <w:sz w:val="23"/>
          <w:szCs w:val="23"/>
        </w:rPr>
      </w:pPr>
      <w:r>
        <w:rPr>
          <w:sz w:val="20"/>
          <w:szCs w:val="20"/>
        </w:rPr>
        <w:t xml:space="preserve"> </w:t>
      </w:r>
      <w:r>
        <w:rPr>
          <w:sz w:val="23"/>
          <w:szCs w:val="23"/>
        </w:rPr>
        <w:t xml:space="preserve">student card. </w:t>
      </w:r>
    </w:p>
    <w:p w:rsidR="00C0477C" w:rsidRDefault="00C0477C" w:rsidP="0072086B">
      <w:pPr>
        <w:pStyle w:val="Default"/>
        <w:rPr>
          <w:sz w:val="23"/>
          <w:szCs w:val="23"/>
        </w:rPr>
      </w:pPr>
    </w:p>
    <w:p w:rsidR="00C0477C" w:rsidRDefault="00C0477C" w:rsidP="0072086B">
      <w:pPr>
        <w:pStyle w:val="Default"/>
        <w:rPr>
          <w:sz w:val="23"/>
          <w:szCs w:val="23"/>
        </w:rPr>
      </w:pPr>
      <w:r>
        <w:rPr>
          <w:sz w:val="23"/>
          <w:szCs w:val="23"/>
        </w:rPr>
        <w:t xml:space="preserve">Visit our </w:t>
      </w:r>
      <w:r>
        <w:rPr>
          <w:b/>
          <w:bCs/>
          <w:sz w:val="23"/>
          <w:szCs w:val="23"/>
        </w:rPr>
        <w:t xml:space="preserve">admissions homepage </w:t>
      </w:r>
      <w:r>
        <w:rPr>
          <w:sz w:val="23"/>
          <w:szCs w:val="23"/>
        </w:rPr>
        <w:t xml:space="preserve">for full details. </w:t>
      </w:r>
    </w:p>
    <w:p w:rsidR="00C0477C" w:rsidRDefault="00C0477C" w:rsidP="0072086B">
      <w:pPr>
        <w:pStyle w:val="Default"/>
        <w:rPr>
          <w:sz w:val="23"/>
          <w:szCs w:val="23"/>
        </w:rPr>
      </w:pPr>
      <w:r>
        <w:rPr>
          <w:b/>
          <w:bCs/>
          <w:sz w:val="23"/>
          <w:szCs w:val="23"/>
        </w:rPr>
        <w:t xml:space="preserve">Entry requirements </w:t>
      </w:r>
    </w:p>
    <w:p w:rsidR="00C0477C" w:rsidRDefault="00C0477C" w:rsidP="0072086B">
      <w:pPr>
        <w:pStyle w:val="Default"/>
        <w:rPr>
          <w:sz w:val="23"/>
          <w:szCs w:val="23"/>
        </w:rPr>
      </w:pPr>
      <w:r>
        <w:rPr>
          <w:sz w:val="23"/>
          <w:szCs w:val="23"/>
        </w:rPr>
        <w:t xml:space="preserve">If you are considering returning to practice, you will first need to find and secure a return to practice vacancy with a southwest employer. To find a suitable vacancy please visit the NHS Jobs website </w:t>
      </w:r>
      <w:proofErr w:type="gramStart"/>
      <w:r>
        <w:rPr>
          <w:sz w:val="23"/>
          <w:szCs w:val="23"/>
        </w:rPr>
        <w:t>and in the keywords</w:t>
      </w:r>
      <w:proofErr w:type="gramEnd"/>
      <w:r>
        <w:rPr>
          <w:sz w:val="23"/>
          <w:szCs w:val="23"/>
        </w:rPr>
        <w:t xml:space="preserve">/job reference section search for ‘Return to practice’ roles. Only once you have </w:t>
      </w:r>
      <w:r>
        <w:rPr>
          <w:sz w:val="23"/>
          <w:szCs w:val="23"/>
        </w:rPr>
        <w:lastRenderedPageBreak/>
        <w:t xml:space="preserve">secured this position will your employer be able to book you a place on the course at the University. Unfortunately, you are unable to do this directly as places commissioned by Health Education England (HEE) with Healthcare organisations such as NHS Trusts, general practices and independent providers will be supporting returnees to return to practice with the intention of employment on successful completion of the module. </w:t>
      </w:r>
    </w:p>
    <w:p w:rsidR="00C0477C" w:rsidRDefault="00C0477C" w:rsidP="0072086B">
      <w:pPr>
        <w:pStyle w:val="Default"/>
        <w:rPr>
          <w:sz w:val="23"/>
          <w:szCs w:val="23"/>
        </w:rPr>
      </w:pPr>
      <w:r>
        <w:rPr>
          <w:sz w:val="23"/>
          <w:szCs w:val="23"/>
        </w:rPr>
        <w:t xml:space="preserve">*For GP Practice Nurses via their training hubs in Cornwall, Devon or Somerset. </w:t>
      </w:r>
    </w:p>
    <w:p w:rsidR="00C0477C" w:rsidRDefault="00C0477C" w:rsidP="0072086B">
      <w:pPr>
        <w:pStyle w:val="Default"/>
        <w:rPr>
          <w:sz w:val="23"/>
          <w:szCs w:val="23"/>
        </w:rPr>
      </w:pPr>
      <w:r>
        <w:rPr>
          <w:sz w:val="23"/>
          <w:szCs w:val="23"/>
        </w:rPr>
        <w:t xml:space="preserve">*For SCPHN via Somerset, Devon or Cornwall County Councils </w:t>
      </w:r>
    </w:p>
    <w:p w:rsidR="00C0477C" w:rsidRDefault="00C0477C" w:rsidP="0072086B">
      <w:pPr>
        <w:pStyle w:val="Default"/>
        <w:rPr>
          <w:sz w:val="23"/>
          <w:szCs w:val="23"/>
        </w:rPr>
      </w:pPr>
      <w:r>
        <w:rPr>
          <w:sz w:val="23"/>
          <w:szCs w:val="23"/>
        </w:rPr>
        <w:t xml:space="preserve">** Accreditation of up to 100 hours can be given for those who have recently been working in the sphere of practice they are returning to including those who joined the Temporary NMC COVID Register. </w:t>
      </w:r>
    </w:p>
    <w:p w:rsidR="00C0477C" w:rsidRDefault="00C0477C" w:rsidP="0072086B">
      <w:pPr>
        <w:pStyle w:val="Default"/>
        <w:rPr>
          <w:sz w:val="23"/>
          <w:szCs w:val="23"/>
        </w:rPr>
      </w:pPr>
      <w:r>
        <w:rPr>
          <w:sz w:val="23"/>
          <w:szCs w:val="23"/>
        </w:rPr>
        <w:t xml:space="preserve">Once you have secured this position your prospective employer will be able to book you a place on the course. </w:t>
      </w:r>
    </w:p>
    <w:p w:rsidR="00C0477C" w:rsidRDefault="00C0477C" w:rsidP="0072086B">
      <w:pPr>
        <w:pStyle w:val="Default"/>
        <w:rPr>
          <w:sz w:val="23"/>
          <w:szCs w:val="23"/>
        </w:rPr>
      </w:pPr>
      <w:r>
        <w:rPr>
          <w:b/>
          <w:bCs/>
          <w:sz w:val="23"/>
          <w:szCs w:val="23"/>
        </w:rPr>
        <w:t xml:space="preserve">Who can apply for the module? </w:t>
      </w:r>
    </w:p>
    <w:p w:rsidR="00C0477C" w:rsidRDefault="00C0477C" w:rsidP="0072086B">
      <w:pPr>
        <w:pStyle w:val="Default"/>
        <w:numPr>
          <w:ilvl w:val="0"/>
          <w:numId w:val="1"/>
        </w:numPr>
        <w:spacing w:after="20"/>
        <w:rPr>
          <w:sz w:val="23"/>
          <w:szCs w:val="23"/>
        </w:rPr>
      </w:pPr>
      <w:r>
        <w:rPr>
          <w:sz w:val="23"/>
          <w:szCs w:val="23"/>
        </w:rPr>
        <w:t xml:space="preserve">Potential returners to the Nursing and Midwifery (NMC) can apply, </w:t>
      </w:r>
    </w:p>
    <w:p w:rsidR="00C0477C" w:rsidRDefault="00C0477C" w:rsidP="0072086B">
      <w:pPr>
        <w:pStyle w:val="Default"/>
        <w:numPr>
          <w:ilvl w:val="0"/>
          <w:numId w:val="1"/>
        </w:numPr>
        <w:rPr>
          <w:sz w:val="23"/>
          <w:szCs w:val="23"/>
        </w:rPr>
      </w:pPr>
      <w:r>
        <w:rPr>
          <w:sz w:val="23"/>
          <w:szCs w:val="23"/>
        </w:rPr>
        <w:t xml:space="preserve">Nurses who have qualified within the European Union (EU) and meet the NMC requirements for entry to the register and require evidence of a return to practice module. </w:t>
      </w:r>
    </w:p>
    <w:p w:rsidR="00C0477C" w:rsidRDefault="00C0477C" w:rsidP="0072086B">
      <w:pPr>
        <w:pStyle w:val="Default"/>
        <w:rPr>
          <w:sz w:val="23"/>
          <w:szCs w:val="23"/>
        </w:rPr>
      </w:pPr>
    </w:p>
    <w:p w:rsidR="00C0477C" w:rsidRDefault="00C0477C" w:rsidP="0072086B">
      <w:pPr>
        <w:pStyle w:val="Default"/>
        <w:rPr>
          <w:sz w:val="23"/>
          <w:szCs w:val="23"/>
        </w:rPr>
      </w:pPr>
      <w:r>
        <w:rPr>
          <w:b/>
          <w:bCs/>
          <w:sz w:val="23"/>
          <w:szCs w:val="23"/>
        </w:rPr>
        <w:t xml:space="preserve">Disclosure and barring service (DBS) certificate and occupational health assessment </w:t>
      </w:r>
    </w:p>
    <w:p w:rsidR="00C0477C" w:rsidRDefault="00C0477C" w:rsidP="0072086B">
      <w:pPr>
        <w:pStyle w:val="Default"/>
        <w:rPr>
          <w:sz w:val="23"/>
          <w:szCs w:val="23"/>
        </w:rPr>
      </w:pPr>
      <w:r>
        <w:rPr>
          <w:sz w:val="23"/>
          <w:szCs w:val="23"/>
        </w:rPr>
        <w:t xml:space="preserve">You are required to undergo an occupational health and DBS assessment which forms a condition of acceptance. This will be a part of the recruitment process and undertaken by your employer. </w:t>
      </w:r>
    </w:p>
    <w:p w:rsidR="00493042" w:rsidRDefault="00493042" w:rsidP="0072086B">
      <w:pPr>
        <w:pStyle w:val="Default"/>
        <w:rPr>
          <w:b/>
          <w:bCs/>
          <w:sz w:val="23"/>
          <w:szCs w:val="23"/>
        </w:rPr>
      </w:pPr>
    </w:p>
    <w:p w:rsidR="00C0477C" w:rsidRDefault="00C0477C" w:rsidP="0072086B">
      <w:pPr>
        <w:pStyle w:val="Default"/>
        <w:rPr>
          <w:sz w:val="23"/>
          <w:szCs w:val="23"/>
        </w:rPr>
      </w:pPr>
      <w:r>
        <w:rPr>
          <w:b/>
          <w:bCs/>
          <w:sz w:val="23"/>
          <w:szCs w:val="23"/>
        </w:rPr>
        <w:t xml:space="preserve">Further information </w:t>
      </w:r>
    </w:p>
    <w:p w:rsidR="00C0477C" w:rsidRDefault="00C0477C" w:rsidP="0072086B">
      <w:pPr>
        <w:pStyle w:val="Default"/>
        <w:rPr>
          <w:sz w:val="23"/>
          <w:szCs w:val="23"/>
        </w:rPr>
      </w:pPr>
      <w:r>
        <w:rPr>
          <w:sz w:val="23"/>
          <w:szCs w:val="23"/>
        </w:rPr>
        <w:t xml:space="preserve">For further information regarding this module, please contact: </w:t>
      </w:r>
    </w:p>
    <w:p w:rsidR="00C0477C" w:rsidRDefault="00C0477C" w:rsidP="0072086B">
      <w:pPr>
        <w:pStyle w:val="Default"/>
        <w:rPr>
          <w:sz w:val="23"/>
          <w:szCs w:val="23"/>
        </w:rPr>
      </w:pPr>
      <w:r>
        <w:rPr>
          <w:b/>
          <w:bCs/>
          <w:sz w:val="23"/>
          <w:szCs w:val="23"/>
        </w:rPr>
        <w:t xml:space="preserve">Professional Development Unit </w:t>
      </w:r>
    </w:p>
    <w:p w:rsidR="00C0477C" w:rsidRDefault="00C0477C" w:rsidP="0072086B">
      <w:pPr>
        <w:pStyle w:val="Default"/>
        <w:rPr>
          <w:sz w:val="23"/>
          <w:szCs w:val="23"/>
        </w:rPr>
      </w:pPr>
      <w:r>
        <w:rPr>
          <w:sz w:val="23"/>
          <w:szCs w:val="23"/>
        </w:rPr>
        <w:t xml:space="preserve">pduadmissions@plymouth.ac.uk </w:t>
      </w:r>
    </w:p>
    <w:p w:rsidR="00C0477C" w:rsidRDefault="00C0477C" w:rsidP="0072086B">
      <w:pPr>
        <w:pStyle w:val="Default"/>
        <w:rPr>
          <w:sz w:val="23"/>
          <w:szCs w:val="23"/>
        </w:rPr>
      </w:pPr>
      <w:r>
        <w:rPr>
          <w:sz w:val="23"/>
          <w:szCs w:val="23"/>
        </w:rPr>
        <w:t xml:space="preserve">Phone: +44 (0)1752 586951 </w:t>
      </w:r>
    </w:p>
    <w:p w:rsidR="00493042" w:rsidRDefault="00493042" w:rsidP="0072086B">
      <w:pPr>
        <w:pStyle w:val="Default"/>
        <w:rPr>
          <w:sz w:val="23"/>
          <w:szCs w:val="23"/>
        </w:rPr>
      </w:pPr>
    </w:p>
    <w:p w:rsidR="00C0477C" w:rsidRDefault="00C0477C" w:rsidP="0072086B">
      <w:pPr>
        <w:pStyle w:val="Default"/>
        <w:rPr>
          <w:sz w:val="23"/>
          <w:szCs w:val="23"/>
        </w:rPr>
      </w:pPr>
      <w:r>
        <w:rPr>
          <w:b/>
          <w:bCs/>
          <w:sz w:val="23"/>
          <w:szCs w:val="23"/>
        </w:rPr>
        <w:t xml:space="preserve">Further information </w:t>
      </w:r>
    </w:p>
    <w:p w:rsidR="00C0477C" w:rsidRDefault="00C0477C" w:rsidP="0072086B">
      <w:pPr>
        <w:pStyle w:val="Default"/>
        <w:rPr>
          <w:sz w:val="23"/>
          <w:szCs w:val="23"/>
        </w:rPr>
      </w:pPr>
      <w:r>
        <w:rPr>
          <w:sz w:val="23"/>
          <w:szCs w:val="23"/>
        </w:rPr>
        <w:t xml:space="preserve">NHS Return to Nursing Website </w:t>
      </w:r>
    </w:p>
    <w:p w:rsidR="00C0477C" w:rsidRDefault="00C0477C" w:rsidP="0072086B">
      <w:pPr>
        <w:pStyle w:val="Default"/>
        <w:rPr>
          <w:sz w:val="23"/>
          <w:szCs w:val="23"/>
        </w:rPr>
      </w:pPr>
      <w:r>
        <w:rPr>
          <w:sz w:val="23"/>
          <w:szCs w:val="23"/>
        </w:rPr>
        <w:t xml:space="preserve">Return to GP practice Nursing </w:t>
      </w:r>
    </w:p>
    <w:p w:rsidR="00C0477C" w:rsidRDefault="00C0477C" w:rsidP="0072086B">
      <w:pPr>
        <w:pStyle w:val="Default"/>
        <w:rPr>
          <w:sz w:val="23"/>
          <w:szCs w:val="23"/>
        </w:rPr>
      </w:pPr>
      <w:r>
        <w:rPr>
          <w:sz w:val="23"/>
          <w:szCs w:val="23"/>
        </w:rPr>
        <w:t xml:space="preserve">Return to GP Practice Nursing Devon </w:t>
      </w:r>
    </w:p>
    <w:p w:rsidR="00C0477C" w:rsidRDefault="00C0477C" w:rsidP="0072086B">
      <w:pPr>
        <w:pStyle w:val="Default"/>
        <w:rPr>
          <w:sz w:val="23"/>
          <w:szCs w:val="23"/>
        </w:rPr>
      </w:pPr>
      <w:r>
        <w:rPr>
          <w:sz w:val="23"/>
          <w:szCs w:val="23"/>
        </w:rPr>
        <w:t xml:space="preserve">Part 2 </w:t>
      </w:r>
    </w:p>
    <w:p w:rsidR="00493042" w:rsidRDefault="00493042" w:rsidP="0072086B">
      <w:pPr>
        <w:pStyle w:val="Default"/>
        <w:rPr>
          <w:sz w:val="23"/>
          <w:szCs w:val="23"/>
        </w:rPr>
      </w:pPr>
    </w:p>
    <w:p w:rsidR="00C0477C" w:rsidRDefault="00C0477C" w:rsidP="0072086B">
      <w:pPr>
        <w:pStyle w:val="Default"/>
        <w:rPr>
          <w:sz w:val="23"/>
          <w:szCs w:val="23"/>
        </w:rPr>
      </w:pPr>
      <w:r>
        <w:rPr>
          <w:b/>
          <w:bCs/>
          <w:sz w:val="23"/>
          <w:szCs w:val="23"/>
        </w:rPr>
        <w:t xml:space="preserve">Module lead </w:t>
      </w:r>
    </w:p>
    <w:p w:rsidR="00C0477C" w:rsidRDefault="00C0477C" w:rsidP="0072086B">
      <w:pPr>
        <w:pStyle w:val="Default"/>
        <w:rPr>
          <w:sz w:val="23"/>
          <w:szCs w:val="23"/>
        </w:rPr>
      </w:pPr>
      <w:r>
        <w:rPr>
          <w:sz w:val="23"/>
          <w:szCs w:val="23"/>
        </w:rPr>
        <w:t xml:space="preserve">Adele Kane RN, RNT, </w:t>
      </w:r>
      <w:proofErr w:type="spellStart"/>
      <w:r>
        <w:rPr>
          <w:sz w:val="23"/>
          <w:szCs w:val="23"/>
        </w:rPr>
        <w:t>MScEd</w:t>
      </w:r>
      <w:proofErr w:type="spellEnd"/>
      <w:r>
        <w:rPr>
          <w:sz w:val="23"/>
          <w:szCs w:val="23"/>
        </w:rPr>
        <w:t xml:space="preserve">, FHEA </w:t>
      </w:r>
    </w:p>
    <w:p w:rsidR="00C0477C" w:rsidRDefault="00C0477C" w:rsidP="0072086B">
      <w:pPr>
        <w:pStyle w:val="Default"/>
        <w:rPr>
          <w:sz w:val="23"/>
          <w:szCs w:val="23"/>
        </w:rPr>
      </w:pPr>
      <w:r>
        <w:rPr>
          <w:sz w:val="23"/>
          <w:szCs w:val="23"/>
        </w:rPr>
        <w:t xml:space="preserve">Email: adele.kane@plymouth.ac.uk </w:t>
      </w:r>
    </w:p>
    <w:p w:rsidR="00493042" w:rsidRDefault="00493042" w:rsidP="0072086B">
      <w:pPr>
        <w:pStyle w:val="Default"/>
        <w:rPr>
          <w:b/>
          <w:bCs/>
          <w:sz w:val="23"/>
          <w:szCs w:val="23"/>
        </w:rPr>
      </w:pPr>
    </w:p>
    <w:p w:rsidR="00C0477C" w:rsidRDefault="00C0477C" w:rsidP="0072086B">
      <w:pPr>
        <w:pStyle w:val="Default"/>
        <w:rPr>
          <w:sz w:val="23"/>
          <w:szCs w:val="23"/>
        </w:rPr>
      </w:pPr>
      <w:r>
        <w:rPr>
          <w:b/>
          <w:bCs/>
          <w:sz w:val="23"/>
          <w:szCs w:val="23"/>
        </w:rPr>
        <w:t xml:space="preserve">Our External Examiner has said: </w:t>
      </w:r>
    </w:p>
    <w:p w:rsidR="00C0477C" w:rsidRDefault="00C0477C" w:rsidP="0072086B">
      <w:pPr>
        <w:pStyle w:val="Default"/>
        <w:rPr>
          <w:sz w:val="23"/>
          <w:szCs w:val="23"/>
        </w:rPr>
      </w:pPr>
      <w:r>
        <w:rPr>
          <w:rFonts w:ascii="Calibri" w:hAnsi="Calibri" w:cs="Calibri"/>
          <w:sz w:val="23"/>
          <w:szCs w:val="23"/>
        </w:rPr>
        <w:t xml:space="preserve">The written assessment design is to be commended; it equips students with skills and confidence to complete the NMC revalidation requirements, given the alignment between the students’ portfolio, and the NMC revalidation requirements. </w:t>
      </w:r>
    </w:p>
    <w:p w:rsidR="00C0477C" w:rsidRDefault="00C0477C" w:rsidP="0072086B">
      <w:pPr>
        <w:pStyle w:val="Default"/>
        <w:rPr>
          <w:sz w:val="23"/>
          <w:szCs w:val="23"/>
        </w:rPr>
      </w:pPr>
      <w:r>
        <w:rPr>
          <w:sz w:val="23"/>
          <w:szCs w:val="23"/>
        </w:rPr>
        <w:t xml:space="preserve">From Students to Staff Nurses in 16 weeks </w:t>
      </w:r>
    </w:p>
    <w:p w:rsidR="00493042" w:rsidRDefault="00493042" w:rsidP="0072086B">
      <w:pPr>
        <w:pStyle w:val="Default"/>
        <w:rPr>
          <w:b/>
          <w:bCs/>
          <w:sz w:val="23"/>
          <w:szCs w:val="23"/>
        </w:rPr>
      </w:pPr>
    </w:p>
    <w:p w:rsidR="00C0477C" w:rsidRDefault="00C0477C" w:rsidP="0072086B">
      <w:pPr>
        <w:pStyle w:val="Default"/>
        <w:rPr>
          <w:sz w:val="23"/>
          <w:szCs w:val="23"/>
        </w:rPr>
      </w:pPr>
      <w:r>
        <w:rPr>
          <w:b/>
          <w:bCs/>
          <w:sz w:val="23"/>
          <w:szCs w:val="23"/>
        </w:rPr>
        <w:t xml:space="preserve">Our Students Say: </w:t>
      </w:r>
    </w:p>
    <w:p w:rsidR="00C0477C" w:rsidRDefault="00C0477C" w:rsidP="0072086B">
      <w:pPr>
        <w:pStyle w:val="Default"/>
        <w:numPr>
          <w:ilvl w:val="0"/>
          <w:numId w:val="1"/>
        </w:numPr>
        <w:spacing w:after="61"/>
        <w:rPr>
          <w:sz w:val="20"/>
          <w:szCs w:val="20"/>
        </w:rPr>
      </w:pPr>
      <w:r>
        <w:rPr>
          <w:sz w:val="20"/>
          <w:szCs w:val="20"/>
        </w:rPr>
        <w:t xml:space="preserve">The opportunity to come together as a group, sharing our experiences and supporting each other has been the most important thing for us </w:t>
      </w:r>
    </w:p>
    <w:p w:rsidR="00C0477C" w:rsidRDefault="00C0477C" w:rsidP="0072086B">
      <w:pPr>
        <w:pStyle w:val="Default"/>
        <w:numPr>
          <w:ilvl w:val="0"/>
          <w:numId w:val="1"/>
        </w:numPr>
        <w:spacing w:after="61"/>
        <w:rPr>
          <w:sz w:val="20"/>
          <w:szCs w:val="20"/>
        </w:rPr>
      </w:pPr>
      <w:r>
        <w:rPr>
          <w:sz w:val="20"/>
          <w:szCs w:val="20"/>
        </w:rPr>
        <w:t xml:space="preserve">It was tougher than I expected, but I got through in the end </w:t>
      </w:r>
    </w:p>
    <w:p w:rsidR="00C0477C" w:rsidRDefault="00C0477C" w:rsidP="0072086B">
      <w:pPr>
        <w:pStyle w:val="Default"/>
        <w:numPr>
          <w:ilvl w:val="0"/>
          <w:numId w:val="1"/>
        </w:numPr>
        <w:spacing w:after="61"/>
        <w:rPr>
          <w:sz w:val="20"/>
          <w:szCs w:val="20"/>
        </w:rPr>
      </w:pPr>
      <w:r>
        <w:rPr>
          <w:sz w:val="20"/>
          <w:szCs w:val="20"/>
        </w:rPr>
        <w:t xml:space="preserve">We were very well supported by Programme lead with theory and practice concerns </w:t>
      </w:r>
    </w:p>
    <w:p w:rsidR="00C0477C" w:rsidRDefault="00C0477C" w:rsidP="0072086B">
      <w:pPr>
        <w:pStyle w:val="Default"/>
        <w:numPr>
          <w:ilvl w:val="0"/>
          <w:numId w:val="1"/>
        </w:numPr>
        <w:spacing w:after="61"/>
        <w:rPr>
          <w:sz w:val="20"/>
          <w:szCs w:val="20"/>
        </w:rPr>
      </w:pPr>
      <w:r>
        <w:rPr>
          <w:sz w:val="20"/>
          <w:szCs w:val="20"/>
        </w:rPr>
        <w:t xml:space="preserve">It’s reassuring to know that we are studying on a course that has been highly thought of by NMC – to know we’ve made the right choice. </w:t>
      </w:r>
    </w:p>
    <w:p w:rsidR="00C0477C" w:rsidRPr="0072086B" w:rsidRDefault="00C0477C" w:rsidP="0072086B">
      <w:pPr>
        <w:pStyle w:val="Default"/>
        <w:numPr>
          <w:ilvl w:val="0"/>
          <w:numId w:val="1"/>
        </w:numPr>
        <w:rPr>
          <w:sz w:val="20"/>
          <w:szCs w:val="20"/>
        </w:rPr>
      </w:pPr>
      <w:r>
        <w:rPr>
          <w:sz w:val="20"/>
          <w:szCs w:val="20"/>
        </w:rPr>
        <w:t xml:space="preserve">Thank you for persuading me to give the course a go, I’m now working as a Staff Nurse after 25 years away. </w:t>
      </w:r>
      <w:bookmarkStart w:id="0" w:name="_GoBack"/>
      <w:bookmarkEnd w:id="0"/>
    </w:p>
    <w:sectPr w:rsidR="00C0477C" w:rsidRPr="0072086B" w:rsidSect="00ED0E7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77C" w:rsidRDefault="00C0477C" w:rsidP="00C0477C">
      <w:pPr>
        <w:spacing w:after="0" w:line="240" w:lineRule="auto"/>
      </w:pPr>
      <w:r>
        <w:separator/>
      </w:r>
    </w:p>
  </w:endnote>
  <w:endnote w:type="continuationSeparator" w:id="0">
    <w:p w:rsidR="00C0477C" w:rsidRDefault="00C0477C" w:rsidP="00C0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77C" w:rsidRDefault="00C0477C" w:rsidP="00C0477C">
      <w:pPr>
        <w:spacing w:after="0" w:line="240" w:lineRule="auto"/>
      </w:pPr>
      <w:r>
        <w:separator/>
      </w:r>
    </w:p>
  </w:footnote>
  <w:footnote w:type="continuationSeparator" w:id="0">
    <w:p w:rsidR="00C0477C" w:rsidRDefault="00C0477C" w:rsidP="00C04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77C" w:rsidRDefault="00C0477C" w:rsidP="00C0477C">
    <w:pPr>
      <w:pStyle w:val="Header"/>
      <w:jc w:val="center"/>
    </w:pPr>
    <w:r>
      <w:rPr>
        <w:noProof/>
      </w:rPr>
      <w:drawing>
        <wp:inline distT="0" distB="0" distL="0" distR="0" wp14:anchorId="5A7CA5BF">
          <wp:extent cx="1154465" cy="11112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080" cy="11224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BF8"/>
    <w:multiLevelType w:val="hybridMultilevel"/>
    <w:tmpl w:val="D23E3982"/>
    <w:lvl w:ilvl="0" w:tplc="FF96CA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477C"/>
    <w:rsid w:val="001F14ED"/>
    <w:rsid w:val="00493042"/>
    <w:rsid w:val="004C7BC1"/>
    <w:rsid w:val="0072086B"/>
    <w:rsid w:val="00B836F1"/>
    <w:rsid w:val="00C0477C"/>
    <w:rsid w:val="00C530F9"/>
    <w:rsid w:val="00D23506"/>
    <w:rsid w:val="00ED0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A0F07"/>
  <w15:chartTrackingRefBased/>
  <w15:docId w15:val="{4F09E477-1CC5-46C2-AF37-3C26535C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77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0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77C"/>
  </w:style>
  <w:style w:type="paragraph" w:styleId="Footer">
    <w:name w:val="footer"/>
    <w:basedOn w:val="Normal"/>
    <w:link w:val="FooterChar"/>
    <w:uiPriority w:val="99"/>
    <w:unhideWhenUsed/>
    <w:rsid w:val="00C0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77C"/>
  </w:style>
  <w:style w:type="paragraph" w:styleId="ListParagraph">
    <w:name w:val="List Paragraph"/>
    <w:basedOn w:val="Normal"/>
    <w:uiPriority w:val="34"/>
    <w:qFormat/>
    <w:rsid w:val="0049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Emma (ROYAL DEVON UNIVERSITY HEALTHCARE NHS FOUNDATION TRUST)</dc:creator>
  <cp:keywords/>
  <dc:description/>
  <cp:lastModifiedBy>CHANDLER, Emma (ROYAL DEVON UNIVERSITY HEALTHCARE NHS FOUNDATION TRUST)</cp:lastModifiedBy>
  <cp:revision>6</cp:revision>
  <dcterms:created xsi:type="dcterms:W3CDTF">2022-10-04T09:01:00Z</dcterms:created>
  <dcterms:modified xsi:type="dcterms:W3CDTF">2022-10-04T09:28:00Z</dcterms:modified>
</cp:coreProperties>
</file>