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060C61" w:rsidRDefault="00E559B5" w:rsidP="004B4DA4">
      <w:pPr>
        <w:jc w:val="right"/>
        <w:rPr>
          <w:rFonts w:ascii="Arial" w:hAnsi="Arial" w:cs="Arial"/>
        </w:rPr>
      </w:pPr>
      <w:r w:rsidRPr="00060C61">
        <w:rPr>
          <w:rFonts w:ascii="Arial" w:hAnsi="Arial" w:cs="Arial"/>
          <w:noProof/>
        </w:rPr>
        <w:drawing>
          <wp:anchor distT="0" distB="0" distL="114300" distR="114300" simplePos="0" relativeHeight="251666432" behindDoc="0" locked="0" layoutInCell="1" allowOverlap="1" wp14:anchorId="30DA5803" wp14:editId="0CB6A886">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060C61" w:rsidRDefault="00884334" w:rsidP="00884334">
      <w:pPr>
        <w:spacing w:after="0" w:line="240" w:lineRule="auto"/>
        <w:ind w:left="-567" w:right="-472"/>
        <w:jc w:val="center"/>
        <w:rPr>
          <w:rFonts w:ascii="Arial" w:hAnsi="Arial" w:cs="Arial"/>
          <w:sz w:val="20"/>
        </w:rPr>
      </w:pPr>
    </w:p>
    <w:p w14:paraId="570AFBA0" w14:textId="2659D4D6" w:rsidR="00884334" w:rsidRPr="00060C61" w:rsidRDefault="00884334" w:rsidP="00884334">
      <w:pPr>
        <w:spacing w:after="0" w:line="240" w:lineRule="auto"/>
        <w:ind w:left="-567" w:right="-472"/>
        <w:jc w:val="center"/>
        <w:rPr>
          <w:rFonts w:ascii="Arial" w:hAnsi="Arial" w:cs="Arial"/>
          <w:sz w:val="40"/>
        </w:rPr>
      </w:pPr>
      <w:r w:rsidRPr="00060C61">
        <w:rPr>
          <w:rFonts w:ascii="Arial" w:hAnsi="Arial" w:cs="Arial"/>
          <w:sz w:val="40"/>
        </w:rPr>
        <w:t>JOB DESCRIPTION</w:t>
      </w:r>
    </w:p>
    <w:p w14:paraId="47C012F1" w14:textId="77777777" w:rsidR="00F607B2" w:rsidRPr="00060C61"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060C61" w14:paraId="53C9D26D" w14:textId="77777777" w:rsidTr="00884334">
        <w:tc>
          <w:tcPr>
            <w:tcW w:w="10206" w:type="dxa"/>
            <w:gridSpan w:val="2"/>
            <w:shd w:val="clear" w:color="auto" w:fill="002060"/>
          </w:tcPr>
          <w:p w14:paraId="2EA38FA1" w14:textId="77777777" w:rsidR="00213541" w:rsidRPr="00060C61" w:rsidRDefault="00213541" w:rsidP="00F607B2">
            <w:pPr>
              <w:jc w:val="both"/>
              <w:rPr>
                <w:rFonts w:ascii="Arial" w:hAnsi="Arial" w:cs="Arial"/>
                <w:b/>
              </w:rPr>
            </w:pPr>
            <w:r w:rsidRPr="00060C61">
              <w:rPr>
                <w:rFonts w:ascii="Arial" w:hAnsi="Arial" w:cs="Arial"/>
                <w:b/>
              </w:rPr>
              <w:t xml:space="preserve">JOB DETAILS </w:t>
            </w:r>
          </w:p>
        </w:tc>
      </w:tr>
      <w:tr w:rsidR="00FB5398" w:rsidRPr="00060C61" w14:paraId="26C00573" w14:textId="77777777" w:rsidTr="00FB2627">
        <w:tc>
          <w:tcPr>
            <w:tcW w:w="5103" w:type="dxa"/>
          </w:tcPr>
          <w:p w14:paraId="009A8F9F" w14:textId="77777777" w:rsidR="00FB5398" w:rsidRPr="00060C61" w:rsidRDefault="00FB5398" w:rsidP="00FB5398">
            <w:pPr>
              <w:jc w:val="both"/>
              <w:rPr>
                <w:rFonts w:ascii="Arial" w:hAnsi="Arial" w:cs="Arial"/>
                <w:b/>
              </w:rPr>
            </w:pPr>
            <w:r w:rsidRPr="00060C61">
              <w:rPr>
                <w:rFonts w:ascii="Arial" w:hAnsi="Arial" w:cs="Arial"/>
                <w:b/>
              </w:rPr>
              <w:t xml:space="preserve">Job Title </w:t>
            </w:r>
          </w:p>
        </w:tc>
        <w:tc>
          <w:tcPr>
            <w:tcW w:w="5103" w:type="dxa"/>
          </w:tcPr>
          <w:p w14:paraId="44846914" w14:textId="12EEA3CA" w:rsidR="00FB5398" w:rsidRPr="00060C61" w:rsidRDefault="00FB5398" w:rsidP="00FB5398">
            <w:pPr>
              <w:jc w:val="both"/>
              <w:rPr>
                <w:rFonts w:ascii="Arial" w:hAnsi="Arial" w:cs="Arial"/>
                <w:color w:val="FF0000"/>
              </w:rPr>
            </w:pPr>
            <w:r w:rsidRPr="00060C61">
              <w:rPr>
                <w:rFonts w:ascii="Arial" w:hAnsi="Arial" w:cs="Arial"/>
              </w:rPr>
              <w:t>Director of People</w:t>
            </w:r>
          </w:p>
        </w:tc>
      </w:tr>
      <w:tr w:rsidR="00FB5398" w:rsidRPr="00060C61" w14:paraId="75FF4744" w14:textId="77777777" w:rsidTr="00FB2627">
        <w:tc>
          <w:tcPr>
            <w:tcW w:w="5103" w:type="dxa"/>
          </w:tcPr>
          <w:p w14:paraId="2F9DE246" w14:textId="77777777" w:rsidR="00FB5398" w:rsidRPr="00060C61" w:rsidRDefault="00FB5398" w:rsidP="00FB5398">
            <w:pPr>
              <w:jc w:val="both"/>
              <w:rPr>
                <w:rFonts w:ascii="Arial" w:hAnsi="Arial" w:cs="Arial"/>
                <w:b/>
              </w:rPr>
            </w:pPr>
            <w:r w:rsidRPr="00060C61">
              <w:rPr>
                <w:rFonts w:ascii="Arial" w:hAnsi="Arial" w:cs="Arial"/>
                <w:b/>
              </w:rPr>
              <w:t xml:space="preserve">Reports to </w:t>
            </w:r>
          </w:p>
        </w:tc>
        <w:tc>
          <w:tcPr>
            <w:tcW w:w="5103" w:type="dxa"/>
          </w:tcPr>
          <w:p w14:paraId="56FE5492" w14:textId="7E7741E1" w:rsidR="00FB5398" w:rsidRPr="00060C61" w:rsidRDefault="00FB5398" w:rsidP="00FB5398">
            <w:pPr>
              <w:jc w:val="both"/>
              <w:rPr>
                <w:rFonts w:ascii="Arial" w:hAnsi="Arial" w:cs="Arial"/>
                <w:color w:val="FF0000"/>
              </w:rPr>
            </w:pPr>
            <w:r w:rsidRPr="00060C61">
              <w:rPr>
                <w:rFonts w:ascii="Arial" w:hAnsi="Arial" w:cs="Arial"/>
                <w:color w:val="000000" w:themeColor="text1"/>
              </w:rPr>
              <w:t>Chief People Officer</w:t>
            </w:r>
          </w:p>
        </w:tc>
      </w:tr>
      <w:tr w:rsidR="00FB5398" w:rsidRPr="00060C61" w14:paraId="5E251472" w14:textId="77777777" w:rsidTr="00FB2627">
        <w:tc>
          <w:tcPr>
            <w:tcW w:w="5103" w:type="dxa"/>
          </w:tcPr>
          <w:p w14:paraId="5D5E00ED" w14:textId="77777777" w:rsidR="00FB5398" w:rsidRPr="00060C61" w:rsidRDefault="00FB5398" w:rsidP="00FB5398">
            <w:pPr>
              <w:jc w:val="both"/>
              <w:rPr>
                <w:rFonts w:ascii="Arial" w:hAnsi="Arial" w:cs="Arial"/>
                <w:b/>
              </w:rPr>
            </w:pPr>
            <w:r w:rsidRPr="00060C61">
              <w:rPr>
                <w:rFonts w:ascii="Arial" w:hAnsi="Arial" w:cs="Arial"/>
                <w:b/>
              </w:rPr>
              <w:t xml:space="preserve">Band </w:t>
            </w:r>
          </w:p>
        </w:tc>
        <w:tc>
          <w:tcPr>
            <w:tcW w:w="5103" w:type="dxa"/>
          </w:tcPr>
          <w:p w14:paraId="7A565C6F" w14:textId="3ED3003B" w:rsidR="00FB5398" w:rsidRPr="00060C61" w:rsidRDefault="00FB5398" w:rsidP="00FB5398">
            <w:pPr>
              <w:jc w:val="both"/>
              <w:rPr>
                <w:rFonts w:ascii="Arial" w:hAnsi="Arial" w:cs="Arial"/>
                <w:color w:val="FF0000"/>
              </w:rPr>
            </w:pPr>
            <w:r w:rsidRPr="00060C61">
              <w:rPr>
                <w:rFonts w:ascii="Arial" w:hAnsi="Arial" w:cs="Arial"/>
                <w:color w:val="000000" w:themeColor="text1"/>
              </w:rPr>
              <w:t xml:space="preserve">VSM </w:t>
            </w:r>
          </w:p>
        </w:tc>
      </w:tr>
      <w:tr w:rsidR="00FB5398" w:rsidRPr="00060C61" w14:paraId="4E9E9009" w14:textId="77777777" w:rsidTr="00FB2627">
        <w:tc>
          <w:tcPr>
            <w:tcW w:w="5103" w:type="dxa"/>
          </w:tcPr>
          <w:p w14:paraId="4F8E38A6" w14:textId="77777777" w:rsidR="00FB5398" w:rsidRPr="00060C61" w:rsidRDefault="00FB5398" w:rsidP="00FB5398">
            <w:pPr>
              <w:jc w:val="both"/>
              <w:rPr>
                <w:rFonts w:ascii="Arial" w:hAnsi="Arial" w:cs="Arial"/>
                <w:b/>
              </w:rPr>
            </w:pPr>
            <w:r w:rsidRPr="00060C61">
              <w:rPr>
                <w:rFonts w:ascii="Arial" w:hAnsi="Arial" w:cs="Arial"/>
                <w:b/>
              </w:rPr>
              <w:t xml:space="preserve">Department/Directorate </w:t>
            </w:r>
          </w:p>
        </w:tc>
        <w:tc>
          <w:tcPr>
            <w:tcW w:w="5103" w:type="dxa"/>
          </w:tcPr>
          <w:p w14:paraId="1E200CFA" w14:textId="446841EC" w:rsidR="00FB5398" w:rsidRPr="00060C61" w:rsidRDefault="00FB5398" w:rsidP="00FB5398">
            <w:pPr>
              <w:jc w:val="both"/>
              <w:rPr>
                <w:rFonts w:ascii="Arial" w:hAnsi="Arial" w:cs="Arial"/>
                <w:color w:val="FF0000"/>
              </w:rPr>
            </w:pPr>
            <w:r w:rsidRPr="00060C61">
              <w:rPr>
                <w:rFonts w:ascii="Arial" w:hAnsi="Arial" w:cs="Arial"/>
                <w:color w:val="000000" w:themeColor="text1"/>
              </w:rPr>
              <w:t>People Function</w:t>
            </w:r>
          </w:p>
        </w:tc>
      </w:tr>
    </w:tbl>
    <w:p w14:paraId="096FF2AB" w14:textId="77777777" w:rsidR="00884334" w:rsidRPr="00060C61"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060C61" w14:paraId="2595F572" w14:textId="77777777" w:rsidTr="00884334">
        <w:tc>
          <w:tcPr>
            <w:tcW w:w="10206" w:type="dxa"/>
            <w:shd w:val="clear" w:color="auto" w:fill="002060"/>
          </w:tcPr>
          <w:p w14:paraId="47E7E055" w14:textId="77777777" w:rsidR="00213541" w:rsidRPr="00060C61" w:rsidRDefault="00213541" w:rsidP="00F607B2">
            <w:pPr>
              <w:jc w:val="both"/>
              <w:rPr>
                <w:rFonts w:ascii="Arial" w:hAnsi="Arial" w:cs="Arial"/>
                <w:b/>
              </w:rPr>
            </w:pPr>
            <w:r w:rsidRPr="00060C61">
              <w:rPr>
                <w:rFonts w:ascii="Arial" w:hAnsi="Arial" w:cs="Arial"/>
                <w:b/>
              </w:rPr>
              <w:t xml:space="preserve">JOB PURPOSE </w:t>
            </w:r>
          </w:p>
        </w:tc>
      </w:tr>
      <w:tr w:rsidR="00213541" w:rsidRPr="00060C61" w14:paraId="64A60C16" w14:textId="77777777" w:rsidTr="00884334">
        <w:trPr>
          <w:trHeight w:val="1838"/>
        </w:trPr>
        <w:tc>
          <w:tcPr>
            <w:tcW w:w="10206" w:type="dxa"/>
            <w:tcBorders>
              <w:bottom w:val="single" w:sz="4" w:space="0" w:color="auto"/>
            </w:tcBorders>
          </w:tcPr>
          <w:p w14:paraId="1948C326" w14:textId="5C770375" w:rsidR="006C635C" w:rsidRDefault="00FB5398" w:rsidP="00FB5398">
            <w:pPr>
              <w:jc w:val="both"/>
              <w:rPr>
                <w:rFonts w:ascii="Arial" w:hAnsi="Arial" w:cs="Arial"/>
              </w:rPr>
            </w:pPr>
            <w:r w:rsidRPr="00060C61">
              <w:rPr>
                <w:rFonts w:ascii="Arial" w:hAnsi="Arial" w:cs="Arial"/>
              </w:rPr>
              <w:t xml:space="preserve">The Director of People is a member of the Senior Leadership Team, who will </w:t>
            </w:r>
            <w:r w:rsidR="00EA3B35">
              <w:rPr>
                <w:rFonts w:ascii="Arial" w:hAnsi="Arial" w:cs="Arial"/>
              </w:rPr>
              <w:t>be</w:t>
            </w:r>
            <w:r w:rsidRPr="00060C61">
              <w:rPr>
                <w:rFonts w:ascii="Arial" w:hAnsi="Arial" w:cs="Arial"/>
              </w:rPr>
              <w:t xml:space="preserve"> the nominated deputy for the Chief People Officer, acting up to Board level where necessary. </w:t>
            </w:r>
            <w:r w:rsidR="006C635C" w:rsidRPr="006C635C">
              <w:rPr>
                <w:rFonts w:ascii="Arial" w:hAnsi="Arial" w:cs="Arial"/>
              </w:rPr>
              <w:t xml:space="preserve">The role provides strategic leadership across the </w:t>
            </w:r>
            <w:r w:rsidR="006C635C">
              <w:rPr>
                <w:rFonts w:ascii="Arial" w:hAnsi="Arial" w:cs="Arial"/>
              </w:rPr>
              <w:t>Trust in relation to p</w:t>
            </w:r>
            <w:r w:rsidR="006C635C" w:rsidRPr="006C635C">
              <w:rPr>
                <w:rFonts w:ascii="Arial" w:hAnsi="Arial" w:cs="Arial"/>
              </w:rPr>
              <w:t>eople, ensuring that the Trust delivers its People &amp; Culture Strategy, its annual workforce and operational plans, and its ambition to be recognised as a “Great Place to Work.”</w:t>
            </w:r>
            <w:r w:rsidR="006C635C">
              <w:rPr>
                <w:rFonts w:ascii="Arial" w:hAnsi="Arial" w:cs="Arial"/>
              </w:rPr>
              <w:t xml:space="preserve"> </w:t>
            </w:r>
            <w:r w:rsidR="00EA3B35">
              <w:rPr>
                <w:rFonts w:ascii="Arial" w:hAnsi="Arial" w:cs="Arial"/>
              </w:rPr>
              <w:t>The post will also play a key role in leading on the local implementation of regional and national strategic plans, including</w:t>
            </w:r>
            <w:r w:rsidR="006C635C" w:rsidRPr="006C635C">
              <w:rPr>
                <w:rFonts w:ascii="Arial" w:hAnsi="Arial" w:cs="Arial"/>
              </w:rPr>
              <w:t xml:space="preserve"> </w:t>
            </w:r>
            <w:r w:rsidR="006C635C">
              <w:rPr>
                <w:rFonts w:ascii="Arial" w:hAnsi="Arial" w:cs="Arial"/>
              </w:rPr>
              <w:t>deliver</w:t>
            </w:r>
            <w:r w:rsidR="00EA3B35">
              <w:rPr>
                <w:rFonts w:ascii="Arial" w:hAnsi="Arial" w:cs="Arial"/>
              </w:rPr>
              <w:t xml:space="preserve">y of </w:t>
            </w:r>
            <w:r w:rsidR="006C635C">
              <w:rPr>
                <w:rFonts w:ascii="Arial" w:hAnsi="Arial" w:cs="Arial"/>
              </w:rPr>
              <w:t>the People Promise, as</w:t>
            </w:r>
            <w:r w:rsidR="006C635C" w:rsidRPr="006C635C">
              <w:rPr>
                <w:rFonts w:ascii="Arial" w:hAnsi="Arial" w:cs="Arial"/>
              </w:rPr>
              <w:t xml:space="preserve"> the Trust’s Employee Value Proposition</w:t>
            </w:r>
            <w:r w:rsidR="00EA3B35">
              <w:rPr>
                <w:rFonts w:ascii="Arial" w:hAnsi="Arial" w:cs="Arial"/>
              </w:rPr>
              <w:t>. This will</w:t>
            </w:r>
            <w:r w:rsidR="006C635C" w:rsidRPr="006C635C">
              <w:rPr>
                <w:rFonts w:ascii="Arial" w:hAnsi="Arial" w:cs="Arial"/>
              </w:rPr>
              <w:t xml:space="preserve"> ensur</w:t>
            </w:r>
            <w:r w:rsidR="00EA3B35">
              <w:rPr>
                <w:rFonts w:ascii="Arial" w:hAnsi="Arial" w:cs="Arial"/>
              </w:rPr>
              <w:t>e</w:t>
            </w:r>
            <w:r w:rsidR="006C635C" w:rsidRPr="006C635C">
              <w:rPr>
                <w:rFonts w:ascii="Arial" w:hAnsi="Arial" w:cs="Arial"/>
              </w:rPr>
              <w:t xml:space="preserve"> that the organisation can attract, retain and develop a highly skilled and motivated workforce, and remain a leading provider of healthcare and an employer of choice.</w:t>
            </w:r>
          </w:p>
          <w:p w14:paraId="252722F6" w14:textId="77777777" w:rsidR="006C635C" w:rsidRDefault="006C635C" w:rsidP="00FB5398">
            <w:pPr>
              <w:jc w:val="both"/>
              <w:rPr>
                <w:rFonts w:ascii="Arial" w:hAnsi="Arial" w:cs="Arial"/>
              </w:rPr>
            </w:pPr>
          </w:p>
          <w:p w14:paraId="1DB2BCF8" w14:textId="2EEDE933" w:rsidR="00EA3B35" w:rsidRDefault="00D75638" w:rsidP="00FB5398">
            <w:pPr>
              <w:jc w:val="both"/>
              <w:rPr>
                <w:rFonts w:ascii="Arial" w:hAnsi="Arial" w:cs="Arial"/>
              </w:rPr>
            </w:pPr>
            <w:r>
              <w:rPr>
                <w:rFonts w:ascii="Arial" w:hAnsi="Arial" w:cs="Arial"/>
              </w:rPr>
              <w:t xml:space="preserve">Like all NHS organisations, </w:t>
            </w:r>
            <w:r w:rsidR="002868A9">
              <w:rPr>
                <w:rFonts w:ascii="Arial" w:hAnsi="Arial" w:cs="Arial"/>
              </w:rPr>
              <w:t xml:space="preserve">the Royal Devon must change how it delivers </w:t>
            </w:r>
            <w:proofErr w:type="spellStart"/>
            <w:r w:rsidR="002868A9">
              <w:rPr>
                <w:rFonts w:ascii="Arial" w:hAnsi="Arial" w:cs="Arial"/>
              </w:rPr>
              <w:t>its</w:t>
            </w:r>
            <w:proofErr w:type="spellEnd"/>
            <w:r w:rsidR="002868A9">
              <w:rPr>
                <w:rFonts w:ascii="Arial" w:hAnsi="Arial" w:cs="Arial"/>
              </w:rPr>
              <w:t xml:space="preserve"> services and therefore the postholder </w:t>
            </w:r>
            <w:bookmarkStart w:id="0" w:name="_GoBack"/>
            <w:bookmarkEnd w:id="0"/>
            <w:r w:rsidR="00EA3B35" w:rsidRPr="00EA3B35">
              <w:rPr>
                <w:rFonts w:ascii="Arial" w:hAnsi="Arial" w:cs="Arial"/>
              </w:rPr>
              <w:t xml:space="preserve">will lead the development and implementation of </w:t>
            </w:r>
            <w:r w:rsidR="00EA3B35">
              <w:rPr>
                <w:rFonts w:ascii="Arial" w:hAnsi="Arial" w:cs="Arial"/>
              </w:rPr>
              <w:t>p</w:t>
            </w:r>
            <w:r w:rsidR="00EA3B35" w:rsidRPr="00EA3B35">
              <w:rPr>
                <w:rFonts w:ascii="Arial" w:hAnsi="Arial" w:cs="Arial"/>
              </w:rPr>
              <w:t xml:space="preserve">eople-related Target Operating Models (TOMs) that define the future design, capabilities and performance standards of the </w:t>
            </w:r>
            <w:r w:rsidR="00964240">
              <w:rPr>
                <w:rFonts w:ascii="Arial" w:hAnsi="Arial" w:cs="Arial"/>
              </w:rPr>
              <w:t>P</w:t>
            </w:r>
            <w:r w:rsidR="00EA3B35" w:rsidRPr="00EA3B35">
              <w:rPr>
                <w:rFonts w:ascii="Arial" w:hAnsi="Arial" w:cs="Arial"/>
              </w:rPr>
              <w:t xml:space="preserve">eople </w:t>
            </w:r>
            <w:r w:rsidR="00964240">
              <w:rPr>
                <w:rFonts w:ascii="Arial" w:hAnsi="Arial" w:cs="Arial"/>
              </w:rPr>
              <w:t>F</w:t>
            </w:r>
            <w:r w:rsidR="00EA3B35" w:rsidRPr="00EA3B35">
              <w:rPr>
                <w:rFonts w:ascii="Arial" w:hAnsi="Arial" w:cs="Arial"/>
              </w:rPr>
              <w:t>unction, ensuring these models are aligned to Trust strategy, national workforce priorities and</w:t>
            </w:r>
            <w:r w:rsidR="00EA3B35">
              <w:rPr>
                <w:rFonts w:ascii="Arial" w:hAnsi="Arial" w:cs="Arial"/>
              </w:rPr>
              <w:t xml:space="preserve"> Devon system </w:t>
            </w:r>
            <w:r w:rsidR="00EA3B35" w:rsidRPr="00EA3B35">
              <w:rPr>
                <w:rFonts w:ascii="Arial" w:hAnsi="Arial" w:cs="Arial"/>
              </w:rPr>
              <w:t>requirements. They will shape TOMs that enable digitally enabled, efficient and high</w:t>
            </w:r>
            <w:r w:rsidR="00EA3B35" w:rsidRPr="00EA3B35">
              <w:rPr>
                <w:rFonts w:ascii="Cambria Math" w:hAnsi="Cambria Math" w:cs="Cambria Math"/>
              </w:rPr>
              <w:t>‑</w:t>
            </w:r>
            <w:r w:rsidR="00EA3B35" w:rsidRPr="00EA3B35">
              <w:rPr>
                <w:rFonts w:ascii="Arial" w:hAnsi="Arial" w:cs="Arial"/>
              </w:rPr>
              <w:t xml:space="preserve">quality </w:t>
            </w:r>
            <w:r w:rsidR="00EA3B35">
              <w:rPr>
                <w:rFonts w:ascii="Arial" w:hAnsi="Arial" w:cs="Arial"/>
              </w:rPr>
              <w:t>p</w:t>
            </w:r>
            <w:r w:rsidR="00EA3B35" w:rsidRPr="00EA3B35">
              <w:rPr>
                <w:rFonts w:ascii="Arial" w:hAnsi="Arial" w:cs="Arial"/>
              </w:rPr>
              <w:t>eople services, improving staff experience and ensuring consistent, modern and scalable ways of working across the organisation. A core part of this responsibility is ensuring TOMs contribute directly to financial sustainability by optimising resources, enhancing productivity and embedding value</w:t>
            </w:r>
            <w:r w:rsidR="00EA3B35" w:rsidRPr="00EA3B35">
              <w:rPr>
                <w:rFonts w:ascii="Cambria Math" w:hAnsi="Cambria Math" w:cs="Cambria Math"/>
              </w:rPr>
              <w:t>‑</w:t>
            </w:r>
            <w:r w:rsidR="00EA3B35" w:rsidRPr="00EA3B35">
              <w:rPr>
                <w:rFonts w:ascii="Arial" w:hAnsi="Arial" w:cs="Arial"/>
              </w:rPr>
              <w:t>for</w:t>
            </w:r>
            <w:r w:rsidR="00EA3B35" w:rsidRPr="00EA3B35">
              <w:rPr>
                <w:rFonts w:ascii="Cambria Math" w:hAnsi="Cambria Math" w:cs="Cambria Math"/>
              </w:rPr>
              <w:t>‑</w:t>
            </w:r>
            <w:r w:rsidR="00EA3B35" w:rsidRPr="00EA3B35">
              <w:rPr>
                <w:rFonts w:ascii="Arial" w:hAnsi="Arial" w:cs="Arial"/>
              </w:rPr>
              <w:t xml:space="preserve">money principles throughout </w:t>
            </w:r>
            <w:r w:rsidR="00EA3B35">
              <w:rPr>
                <w:rFonts w:ascii="Arial" w:hAnsi="Arial" w:cs="Arial"/>
              </w:rPr>
              <w:t>p</w:t>
            </w:r>
            <w:r w:rsidR="00EA3B35" w:rsidRPr="00EA3B35">
              <w:rPr>
                <w:rFonts w:ascii="Arial" w:hAnsi="Arial" w:cs="Arial"/>
              </w:rPr>
              <w:t>eople operations, supporting the Trust to meet its efficiency, workforce and long</w:t>
            </w:r>
            <w:r w:rsidR="00EA3B35" w:rsidRPr="00EA3B35">
              <w:rPr>
                <w:rFonts w:ascii="Cambria Math" w:hAnsi="Cambria Math" w:cs="Cambria Math"/>
              </w:rPr>
              <w:t>‑</w:t>
            </w:r>
            <w:r w:rsidR="00EA3B35" w:rsidRPr="00EA3B35">
              <w:rPr>
                <w:rFonts w:ascii="Arial" w:hAnsi="Arial" w:cs="Arial"/>
              </w:rPr>
              <w:t>term sustainability goals.</w:t>
            </w:r>
          </w:p>
          <w:p w14:paraId="09E5C552" w14:textId="77777777" w:rsidR="00FB5398" w:rsidRPr="00060C61" w:rsidRDefault="00FB5398" w:rsidP="00FB5398">
            <w:pPr>
              <w:jc w:val="both"/>
              <w:rPr>
                <w:rFonts w:ascii="Arial" w:hAnsi="Arial" w:cs="Arial"/>
              </w:rPr>
            </w:pPr>
          </w:p>
          <w:p w14:paraId="58F5F505" w14:textId="05B4BA6E" w:rsidR="00213541" w:rsidRDefault="00FB5398" w:rsidP="00DF2EEB">
            <w:pPr>
              <w:jc w:val="both"/>
              <w:rPr>
                <w:rFonts w:ascii="Arial" w:hAnsi="Arial" w:cs="Arial"/>
                <w:b/>
                <w:bCs/>
                <w:color w:val="FFFFFF" w:themeColor="background1"/>
              </w:rPr>
            </w:pPr>
            <w:r w:rsidRPr="00060C61">
              <w:rPr>
                <w:rFonts w:ascii="Arial" w:hAnsi="Arial" w:cs="Arial"/>
              </w:rPr>
              <w:t>This post is accountable for the professional leadership and management of</w:t>
            </w:r>
            <w:r w:rsidR="009E5093">
              <w:rPr>
                <w:rFonts w:ascii="Arial" w:hAnsi="Arial" w:cs="Arial"/>
              </w:rPr>
              <w:t xml:space="preserve"> a designated portfolio within</w:t>
            </w:r>
            <w:r w:rsidRPr="00060C61">
              <w:rPr>
                <w:rFonts w:ascii="Arial" w:hAnsi="Arial" w:cs="Arial"/>
              </w:rPr>
              <w:t xml:space="preserve"> the </w:t>
            </w:r>
            <w:r w:rsidR="009E5093">
              <w:rPr>
                <w:rFonts w:ascii="Arial" w:hAnsi="Arial" w:cs="Arial"/>
              </w:rPr>
              <w:t>People Function</w:t>
            </w:r>
            <w:r w:rsidRPr="00060C61">
              <w:rPr>
                <w:rFonts w:ascii="Arial" w:hAnsi="Arial" w:cs="Arial"/>
              </w:rPr>
              <w:t xml:space="preserve"> across the </w:t>
            </w:r>
            <w:r w:rsidR="009E5093">
              <w:rPr>
                <w:rFonts w:ascii="Arial" w:hAnsi="Arial" w:cs="Arial"/>
              </w:rPr>
              <w:t>Trust</w:t>
            </w:r>
            <w:r w:rsidRPr="00060C61">
              <w:rPr>
                <w:rFonts w:ascii="Arial" w:hAnsi="Arial" w:cs="Arial"/>
              </w:rPr>
              <w:t>, as well as holding responsibility for management of senior leaders within the function and the development and delivery of professional HR advice and workforce services across the Trust.</w:t>
            </w:r>
          </w:p>
          <w:p w14:paraId="285875A5" w14:textId="0160CB55" w:rsidR="009E5093" w:rsidRPr="00060C61" w:rsidRDefault="009E5093" w:rsidP="00DF2EEB">
            <w:pPr>
              <w:jc w:val="both"/>
              <w:rPr>
                <w:rFonts w:ascii="Arial" w:hAnsi="Arial" w:cs="Arial"/>
                <w:b/>
                <w:bCs/>
                <w:color w:val="FFFFFF" w:themeColor="background1"/>
              </w:rPr>
            </w:pPr>
          </w:p>
        </w:tc>
      </w:tr>
      <w:tr w:rsidR="00884334" w:rsidRPr="00060C61" w14:paraId="0979D453" w14:textId="77777777" w:rsidTr="00492F20">
        <w:tc>
          <w:tcPr>
            <w:tcW w:w="10206" w:type="dxa"/>
            <w:shd w:val="clear" w:color="auto" w:fill="002060"/>
          </w:tcPr>
          <w:p w14:paraId="7AE6F60A" w14:textId="20C50DE6" w:rsidR="00884334" w:rsidRPr="00060C61" w:rsidRDefault="00884334" w:rsidP="00F607B2">
            <w:pPr>
              <w:jc w:val="both"/>
              <w:rPr>
                <w:rFonts w:ascii="Arial" w:hAnsi="Arial" w:cs="Arial"/>
              </w:rPr>
            </w:pPr>
            <w:r w:rsidRPr="00060C61">
              <w:rPr>
                <w:rFonts w:ascii="Arial" w:hAnsi="Arial" w:cs="Arial"/>
                <w:b/>
              </w:rPr>
              <w:t>KEY RESULT AREAS/PRINCIPAL DUTIES AND RESPONSIBILITIES</w:t>
            </w:r>
          </w:p>
        </w:tc>
      </w:tr>
      <w:tr w:rsidR="00884334" w:rsidRPr="00060C61" w14:paraId="54D04B01" w14:textId="77777777" w:rsidTr="00884334">
        <w:tc>
          <w:tcPr>
            <w:tcW w:w="10206" w:type="dxa"/>
          </w:tcPr>
          <w:p w14:paraId="7D70829C" w14:textId="35DAB8B9" w:rsidR="00FB5398" w:rsidRPr="00060C61" w:rsidRDefault="00FB5398" w:rsidP="00FB5398">
            <w:pPr>
              <w:pStyle w:val="ListParagraph"/>
              <w:numPr>
                <w:ilvl w:val="0"/>
                <w:numId w:val="7"/>
              </w:numPr>
              <w:spacing w:before="0"/>
              <w:contextualSpacing/>
              <w:rPr>
                <w:rFonts w:cs="Arial"/>
              </w:rPr>
            </w:pPr>
            <w:r w:rsidRPr="00060C61">
              <w:rPr>
                <w:rFonts w:cs="Arial"/>
              </w:rPr>
              <w:t>Play a key role in aligning staffing capacity and capability to the Trusts vision and strategic objectives, and workforce plan.</w:t>
            </w:r>
          </w:p>
          <w:p w14:paraId="604FA4EA" w14:textId="118C6ABF" w:rsidR="00FB5398" w:rsidRPr="00060C61" w:rsidRDefault="00EA3B35" w:rsidP="00FB5398">
            <w:pPr>
              <w:pStyle w:val="ListParagraph"/>
              <w:numPr>
                <w:ilvl w:val="0"/>
                <w:numId w:val="7"/>
              </w:numPr>
              <w:spacing w:before="0"/>
              <w:contextualSpacing/>
              <w:rPr>
                <w:rFonts w:cs="Arial"/>
              </w:rPr>
            </w:pPr>
            <w:r>
              <w:rPr>
                <w:rFonts w:cs="Arial"/>
              </w:rPr>
              <w:t>I</w:t>
            </w:r>
            <w:r w:rsidR="00FB5398" w:rsidRPr="00060C61">
              <w:rPr>
                <w:rFonts w:cs="Arial"/>
              </w:rPr>
              <w:t>mplementing best HR practice and ensuring that the Trust is seen as an employer of choice that can attract, retain and develop high performing staff that share the Trust values and strategic direction.</w:t>
            </w:r>
          </w:p>
          <w:p w14:paraId="6A7683CA" w14:textId="34BF5D69" w:rsidR="00FB5398" w:rsidRPr="00060C61" w:rsidRDefault="00FB5398" w:rsidP="00FB5398">
            <w:pPr>
              <w:pStyle w:val="ListParagraph"/>
              <w:numPr>
                <w:ilvl w:val="0"/>
                <w:numId w:val="7"/>
              </w:numPr>
              <w:spacing w:before="0"/>
              <w:contextualSpacing/>
              <w:rPr>
                <w:rFonts w:cs="Arial"/>
              </w:rPr>
            </w:pPr>
            <w:r w:rsidRPr="00060C61">
              <w:rPr>
                <w:rFonts w:cs="Arial"/>
              </w:rPr>
              <w:t xml:space="preserve">Hold overall responsibility for </w:t>
            </w:r>
            <w:r w:rsidR="00EA3B35">
              <w:rPr>
                <w:rFonts w:cs="Arial"/>
              </w:rPr>
              <w:t xml:space="preserve">a designated portfolio within the People Function </w:t>
            </w:r>
            <w:r w:rsidRPr="00060C61">
              <w:rPr>
                <w:rFonts w:cs="Arial"/>
              </w:rPr>
              <w:t xml:space="preserve">and ensure </w:t>
            </w:r>
            <w:r w:rsidR="00EA3B35">
              <w:rPr>
                <w:rFonts w:cs="Arial"/>
              </w:rPr>
              <w:t xml:space="preserve">a </w:t>
            </w:r>
            <w:r w:rsidRPr="00060C61">
              <w:rPr>
                <w:rFonts w:cs="Arial"/>
              </w:rPr>
              <w:t xml:space="preserve">continual focus on service improvement. </w:t>
            </w:r>
          </w:p>
          <w:p w14:paraId="5FAAD3F7" w14:textId="2C6F4822" w:rsidR="00FB5398" w:rsidRPr="00060C61" w:rsidRDefault="00FB5398" w:rsidP="00FB5398">
            <w:pPr>
              <w:pStyle w:val="ListParagraph"/>
              <w:numPr>
                <w:ilvl w:val="0"/>
                <w:numId w:val="7"/>
              </w:numPr>
              <w:spacing w:before="0"/>
              <w:contextualSpacing/>
              <w:jc w:val="left"/>
              <w:rPr>
                <w:rFonts w:cs="Arial"/>
              </w:rPr>
            </w:pPr>
            <w:r w:rsidRPr="00060C61">
              <w:rPr>
                <w:rFonts w:cs="Arial"/>
              </w:rPr>
              <w:t>Support, enable and embed a culture of feedback, learning, measurement and continuous improvement.</w:t>
            </w:r>
          </w:p>
          <w:p w14:paraId="101EEB39" w14:textId="4DFED9C0" w:rsidR="00FB5398" w:rsidRPr="00060C61" w:rsidRDefault="00FB5398" w:rsidP="00FB5398">
            <w:pPr>
              <w:pStyle w:val="ListParagraph"/>
              <w:numPr>
                <w:ilvl w:val="0"/>
                <w:numId w:val="7"/>
              </w:numPr>
              <w:spacing w:before="0"/>
              <w:contextualSpacing/>
              <w:rPr>
                <w:rFonts w:cs="Arial"/>
              </w:rPr>
            </w:pPr>
            <w:r w:rsidRPr="00060C61">
              <w:rPr>
                <w:rFonts w:cs="Arial"/>
              </w:rPr>
              <w:t xml:space="preserve">Work collaboratively with </w:t>
            </w:r>
            <w:r w:rsidR="00B55B27">
              <w:rPr>
                <w:rFonts w:cs="Arial"/>
              </w:rPr>
              <w:t xml:space="preserve">other members of the people senior leadership team </w:t>
            </w:r>
            <w:r w:rsidRPr="00060C61">
              <w:rPr>
                <w:rFonts w:cs="Arial"/>
              </w:rPr>
              <w:t xml:space="preserve">to ensure that </w:t>
            </w:r>
            <w:proofErr w:type="spellStart"/>
            <w:r w:rsidRPr="00060C61">
              <w:rPr>
                <w:rFonts w:cs="Arial"/>
              </w:rPr>
              <w:t>Trust</w:t>
            </w:r>
            <w:r w:rsidR="00B55B27">
              <w:rPr>
                <w:rFonts w:cs="Arial"/>
              </w:rPr>
              <w:t>wide</w:t>
            </w:r>
            <w:proofErr w:type="spellEnd"/>
            <w:r w:rsidRPr="00060C61">
              <w:rPr>
                <w:rFonts w:cs="Arial"/>
              </w:rPr>
              <w:t xml:space="preserve"> </w:t>
            </w:r>
            <w:r w:rsidR="00B55B27">
              <w:rPr>
                <w:rFonts w:cs="Arial"/>
              </w:rPr>
              <w:t xml:space="preserve">people </w:t>
            </w:r>
            <w:r w:rsidRPr="00060C61">
              <w:rPr>
                <w:rFonts w:cs="Arial"/>
              </w:rPr>
              <w:t>services are managed effectively, with good communication of risks, issues or concerns that may impact the Trust.</w:t>
            </w:r>
          </w:p>
          <w:p w14:paraId="0D32B337" w14:textId="6719B61F" w:rsidR="00FB5398" w:rsidRPr="00060C61" w:rsidRDefault="00FB5398" w:rsidP="00FB5398">
            <w:pPr>
              <w:pStyle w:val="ListParagraph"/>
              <w:numPr>
                <w:ilvl w:val="0"/>
                <w:numId w:val="7"/>
              </w:numPr>
              <w:spacing w:before="0"/>
              <w:contextualSpacing/>
              <w:rPr>
                <w:rFonts w:cs="Arial"/>
              </w:rPr>
            </w:pPr>
            <w:r w:rsidRPr="00060C61">
              <w:rPr>
                <w:rFonts w:cs="Arial"/>
              </w:rPr>
              <w:t xml:space="preserve">Develop, review and refine </w:t>
            </w:r>
            <w:r w:rsidR="00B55B27">
              <w:rPr>
                <w:rFonts w:cs="Arial"/>
              </w:rPr>
              <w:t xml:space="preserve">long term </w:t>
            </w:r>
            <w:r w:rsidRPr="00060C61">
              <w:rPr>
                <w:rFonts w:cs="Arial"/>
              </w:rPr>
              <w:t>workforce plan</w:t>
            </w:r>
            <w:r w:rsidR="00B55B27">
              <w:rPr>
                <w:rFonts w:cs="Arial"/>
              </w:rPr>
              <w:t>s</w:t>
            </w:r>
            <w:r w:rsidRPr="00060C61">
              <w:rPr>
                <w:rFonts w:cs="Arial"/>
              </w:rPr>
              <w:t xml:space="preserve"> with the Chief People Officer, which create the capability to deliver the Trusts aims and objectives. Ensure that appropriate systems, processes, structures and roles are developed to ensure the delivery of plan</w:t>
            </w:r>
            <w:r w:rsidR="00B55B27">
              <w:rPr>
                <w:rFonts w:cs="Arial"/>
              </w:rPr>
              <w:t>s</w:t>
            </w:r>
            <w:r w:rsidRPr="00060C61">
              <w:rPr>
                <w:rFonts w:cs="Arial"/>
              </w:rPr>
              <w:t xml:space="preserve"> and the continuous development of the organisation towards its stated mission</w:t>
            </w:r>
          </w:p>
          <w:p w14:paraId="6D11FFB9" w14:textId="5F3A9FC7" w:rsidR="00FB5398" w:rsidRPr="00B55B27" w:rsidRDefault="00B55B27" w:rsidP="002B5558">
            <w:pPr>
              <w:pStyle w:val="ListParagraph"/>
              <w:numPr>
                <w:ilvl w:val="0"/>
                <w:numId w:val="7"/>
              </w:numPr>
              <w:spacing w:before="0"/>
              <w:contextualSpacing/>
              <w:rPr>
                <w:rFonts w:cs="Arial"/>
              </w:rPr>
            </w:pPr>
            <w:r w:rsidRPr="00B55B27">
              <w:rPr>
                <w:rFonts w:cs="Arial"/>
              </w:rPr>
              <w:lastRenderedPageBreak/>
              <w:t>Fully deputise for the Chief People Officer, where necessary taking on the role of l</w:t>
            </w:r>
            <w:r w:rsidR="00FB5398" w:rsidRPr="00B55B27">
              <w:rPr>
                <w:rFonts w:cs="Arial"/>
              </w:rPr>
              <w:t>ead</w:t>
            </w:r>
            <w:r w:rsidRPr="00B55B27">
              <w:rPr>
                <w:rFonts w:cs="Arial"/>
              </w:rPr>
              <w:t xml:space="preserve"> for the P</w:t>
            </w:r>
            <w:r w:rsidR="00FB5398" w:rsidRPr="00B55B27">
              <w:rPr>
                <w:rFonts w:cs="Arial"/>
              </w:rPr>
              <w:t xml:space="preserve">eople </w:t>
            </w:r>
            <w:r w:rsidRPr="00B55B27">
              <w:rPr>
                <w:rFonts w:cs="Arial"/>
              </w:rPr>
              <w:t>F</w:t>
            </w:r>
            <w:r w:rsidR="00FB5398" w:rsidRPr="00B55B27">
              <w:rPr>
                <w:rFonts w:cs="Arial"/>
              </w:rPr>
              <w:t>unction</w:t>
            </w:r>
            <w:r>
              <w:rPr>
                <w:rFonts w:cs="Arial"/>
              </w:rPr>
              <w:t>, e</w:t>
            </w:r>
            <w:r w:rsidR="00FB5398" w:rsidRPr="00B55B27">
              <w:rPr>
                <w:rFonts w:cs="Arial"/>
              </w:rPr>
              <w:t>nsur</w:t>
            </w:r>
            <w:r>
              <w:rPr>
                <w:rFonts w:cs="Arial"/>
              </w:rPr>
              <w:t>ing</w:t>
            </w:r>
            <w:r w:rsidRPr="00B55B27">
              <w:rPr>
                <w:rFonts w:cs="Arial"/>
              </w:rPr>
              <w:t xml:space="preserve"> that</w:t>
            </w:r>
            <w:r w:rsidR="00FB5398" w:rsidRPr="00B55B27">
              <w:rPr>
                <w:rFonts w:cs="Arial"/>
              </w:rPr>
              <w:t xml:space="preserve"> high quality services, appropriate skills, competencies and experience are deployed</w:t>
            </w:r>
            <w:r>
              <w:rPr>
                <w:rFonts w:cs="Arial"/>
              </w:rPr>
              <w:t>,</w:t>
            </w:r>
            <w:r w:rsidR="00FB5398" w:rsidRPr="00B55B27">
              <w:rPr>
                <w:rFonts w:cs="Arial"/>
              </w:rPr>
              <w:t xml:space="preserve"> </w:t>
            </w:r>
            <w:r>
              <w:rPr>
                <w:rFonts w:cs="Arial"/>
              </w:rPr>
              <w:t xml:space="preserve">so that </w:t>
            </w:r>
            <w:r w:rsidR="00FB5398" w:rsidRPr="00B55B27">
              <w:rPr>
                <w:rFonts w:cs="Arial"/>
              </w:rPr>
              <w:t xml:space="preserve">effective services </w:t>
            </w:r>
            <w:r>
              <w:rPr>
                <w:rFonts w:cs="Arial"/>
              </w:rPr>
              <w:t>can be</w:t>
            </w:r>
            <w:r w:rsidR="00FB5398" w:rsidRPr="00B55B27">
              <w:rPr>
                <w:rFonts w:cs="Arial"/>
              </w:rPr>
              <w:t xml:space="preserve"> delivered</w:t>
            </w:r>
            <w:r w:rsidRPr="00B55B27">
              <w:rPr>
                <w:rFonts w:cs="Arial"/>
              </w:rPr>
              <w:t xml:space="preserve"> across the Trust</w:t>
            </w:r>
            <w:r w:rsidR="00FB5398" w:rsidRPr="00B55B27">
              <w:rPr>
                <w:rFonts w:cs="Arial"/>
              </w:rPr>
              <w:t>.</w:t>
            </w:r>
          </w:p>
          <w:p w14:paraId="668C45A1" w14:textId="5CD770A6" w:rsidR="00FB5398" w:rsidRPr="00060C61" w:rsidRDefault="00FB5398" w:rsidP="00FB5398">
            <w:pPr>
              <w:pStyle w:val="ListParagraph"/>
              <w:numPr>
                <w:ilvl w:val="0"/>
                <w:numId w:val="7"/>
              </w:numPr>
              <w:spacing w:before="0"/>
              <w:contextualSpacing/>
              <w:rPr>
                <w:rFonts w:cs="Arial"/>
              </w:rPr>
            </w:pPr>
            <w:r w:rsidRPr="00060C61">
              <w:rPr>
                <w:rFonts w:cs="Arial"/>
              </w:rPr>
              <w:t xml:space="preserve">Lead and deliver highly complex programmes of work to achieve improvements in workforce resourcing, values-based behaviour, quality of leadership, performance, efficiency and to support staff experience across the Trust. </w:t>
            </w:r>
          </w:p>
          <w:p w14:paraId="2E582135" w14:textId="77777777" w:rsidR="00FB5398" w:rsidRPr="00060C61" w:rsidRDefault="00FB5398" w:rsidP="00FB5398">
            <w:pPr>
              <w:pStyle w:val="ListParagraph"/>
              <w:numPr>
                <w:ilvl w:val="0"/>
                <w:numId w:val="7"/>
              </w:numPr>
              <w:spacing w:before="0"/>
              <w:contextualSpacing/>
              <w:rPr>
                <w:rFonts w:cs="Arial"/>
              </w:rPr>
            </w:pPr>
            <w:r w:rsidRPr="00060C61">
              <w:rPr>
                <w:rFonts w:cs="Arial"/>
              </w:rPr>
              <w:t xml:space="preserve">Communicate highly complex, sensitive or contentious information, including the management of change to either service provision or working practices. </w:t>
            </w:r>
          </w:p>
          <w:p w14:paraId="5108AC8C" w14:textId="2DC73B35" w:rsidR="00884334" w:rsidRPr="00060C61" w:rsidRDefault="00884334" w:rsidP="00F607B2">
            <w:pPr>
              <w:jc w:val="both"/>
              <w:rPr>
                <w:rFonts w:ascii="Arial" w:hAnsi="Arial" w:cs="Arial"/>
                <w:color w:val="FF0000"/>
              </w:rPr>
            </w:pPr>
          </w:p>
        </w:tc>
      </w:tr>
      <w:tr w:rsidR="00884334" w:rsidRPr="00060C61" w14:paraId="0FEB8BFD" w14:textId="77777777" w:rsidTr="009D3363">
        <w:tc>
          <w:tcPr>
            <w:tcW w:w="10206" w:type="dxa"/>
            <w:shd w:val="clear" w:color="auto" w:fill="002060"/>
          </w:tcPr>
          <w:p w14:paraId="6AE28A96" w14:textId="164B96B7" w:rsidR="00884334" w:rsidRPr="00060C61" w:rsidRDefault="00884334" w:rsidP="00F607B2">
            <w:pPr>
              <w:jc w:val="both"/>
              <w:rPr>
                <w:rFonts w:ascii="Arial" w:hAnsi="Arial" w:cs="Arial"/>
              </w:rPr>
            </w:pPr>
            <w:r w:rsidRPr="00060C61">
              <w:rPr>
                <w:rFonts w:ascii="Arial" w:hAnsi="Arial" w:cs="Arial"/>
                <w:b/>
              </w:rPr>
              <w:lastRenderedPageBreak/>
              <w:t xml:space="preserve">KEY WORKING RELATIONSHIPS </w:t>
            </w:r>
          </w:p>
        </w:tc>
      </w:tr>
      <w:tr w:rsidR="00213541" w:rsidRPr="00060C61" w14:paraId="42BDB81E" w14:textId="77777777" w:rsidTr="00884334">
        <w:tc>
          <w:tcPr>
            <w:tcW w:w="10206" w:type="dxa"/>
            <w:tcBorders>
              <w:bottom w:val="single" w:sz="4" w:space="0" w:color="auto"/>
            </w:tcBorders>
          </w:tcPr>
          <w:p w14:paraId="1BF9C104" w14:textId="77777777" w:rsidR="00F8071E" w:rsidRPr="00060C61" w:rsidRDefault="00F8071E" w:rsidP="0026716D">
            <w:pPr>
              <w:pStyle w:val="paragraph"/>
              <w:spacing w:before="0" w:beforeAutospacing="0" w:after="0" w:afterAutospacing="0"/>
              <w:ind w:right="6675"/>
              <w:textAlignment w:val="baseline"/>
              <w:rPr>
                <w:rFonts w:ascii="Arial" w:hAnsi="Arial" w:cs="Arial"/>
                <w:b/>
                <w:bCs/>
                <w:sz w:val="22"/>
                <w:szCs w:val="22"/>
              </w:rPr>
            </w:pPr>
          </w:p>
          <w:p w14:paraId="576E7DDC" w14:textId="313B61FD" w:rsidR="00F8071E" w:rsidRPr="00060C61"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060C61">
              <w:rPr>
                <w:rStyle w:val="normaltextrun"/>
                <w:rFonts w:ascii="Arial" w:hAnsi="Arial" w:cs="Arial"/>
                <w:sz w:val="22"/>
                <w:szCs w:val="22"/>
              </w:rPr>
              <w:t xml:space="preserve">No. of </w:t>
            </w:r>
            <w:r w:rsidR="00FB5398" w:rsidRPr="00060C61">
              <w:rPr>
                <w:rStyle w:val="normaltextrun"/>
                <w:rFonts w:ascii="Arial" w:hAnsi="Arial" w:cs="Arial"/>
                <w:sz w:val="22"/>
                <w:szCs w:val="22"/>
              </w:rPr>
              <w:t>s</w:t>
            </w:r>
            <w:r w:rsidRPr="00060C61">
              <w:rPr>
                <w:rStyle w:val="normaltextrun"/>
                <w:rFonts w:ascii="Arial" w:hAnsi="Arial" w:cs="Arial"/>
                <w:sz w:val="22"/>
                <w:szCs w:val="22"/>
              </w:rPr>
              <w:t>taff</w:t>
            </w:r>
            <w:r w:rsidR="00831738" w:rsidRPr="00060C61">
              <w:rPr>
                <w:rStyle w:val="normaltextrun"/>
                <w:rFonts w:ascii="Arial" w:hAnsi="Arial" w:cs="Arial"/>
                <w:sz w:val="22"/>
                <w:szCs w:val="22"/>
              </w:rPr>
              <w:t xml:space="preserve"> reporting to this role</w:t>
            </w:r>
            <w:r w:rsidRPr="00060C61">
              <w:rPr>
                <w:rStyle w:val="normaltextrun"/>
                <w:rFonts w:ascii="Arial" w:hAnsi="Arial" w:cs="Arial"/>
                <w:sz w:val="22"/>
                <w:szCs w:val="22"/>
              </w:rPr>
              <w:t>:</w:t>
            </w:r>
            <w:r w:rsidR="00FB5398" w:rsidRPr="00060C61">
              <w:rPr>
                <w:rFonts w:ascii="Arial" w:hAnsi="Arial" w:cs="Arial"/>
                <w:sz w:val="22"/>
                <w:szCs w:val="22"/>
              </w:rPr>
              <w:t xml:space="preserve"> </w:t>
            </w:r>
            <w:r w:rsidR="00B55B27">
              <w:rPr>
                <w:rFonts w:ascii="Arial" w:hAnsi="Arial" w:cs="Arial"/>
                <w:sz w:val="22"/>
                <w:szCs w:val="22"/>
              </w:rPr>
              <w:t xml:space="preserve">Multiple </w:t>
            </w:r>
            <w:r w:rsidR="00FB5398" w:rsidRPr="00060C61">
              <w:rPr>
                <w:rFonts w:ascii="Arial" w:hAnsi="Arial" w:cs="Arial"/>
                <w:sz w:val="22"/>
                <w:szCs w:val="22"/>
              </w:rPr>
              <w:t>direct reports, with large team</w:t>
            </w:r>
            <w:r w:rsidR="00B55B27">
              <w:rPr>
                <w:rFonts w:ascii="Arial" w:hAnsi="Arial" w:cs="Arial"/>
                <w:sz w:val="22"/>
                <w:szCs w:val="22"/>
              </w:rPr>
              <w:t>s</w:t>
            </w:r>
            <w:r w:rsidR="00FB5398" w:rsidRPr="00060C61">
              <w:rPr>
                <w:rFonts w:ascii="Arial" w:hAnsi="Arial" w:cs="Arial"/>
                <w:sz w:val="22"/>
                <w:szCs w:val="22"/>
              </w:rPr>
              <w:t xml:space="preserve"> beneath</w:t>
            </w:r>
          </w:p>
          <w:p w14:paraId="44DF3EBB" w14:textId="4E2AF91B" w:rsidR="0026716D" w:rsidRPr="00060C61" w:rsidRDefault="0026716D" w:rsidP="0026716D">
            <w:pPr>
              <w:pStyle w:val="paragraph"/>
              <w:spacing w:before="0" w:beforeAutospacing="0" w:after="0" w:afterAutospacing="0"/>
              <w:jc w:val="both"/>
              <w:textAlignment w:val="baseline"/>
              <w:rPr>
                <w:rFonts w:ascii="Arial" w:hAnsi="Arial" w:cs="Arial"/>
                <w:sz w:val="22"/>
                <w:szCs w:val="22"/>
              </w:rPr>
            </w:pPr>
          </w:p>
          <w:p w14:paraId="437675A8" w14:textId="0FAD5087" w:rsidR="003A5DEC" w:rsidRPr="00060C61" w:rsidRDefault="001D629F" w:rsidP="008F7F1E">
            <w:pPr>
              <w:pStyle w:val="paragraph"/>
              <w:spacing w:before="0" w:beforeAutospacing="0" w:after="0" w:afterAutospacing="0"/>
              <w:jc w:val="both"/>
              <w:textAlignment w:val="baseline"/>
              <w:rPr>
                <w:rStyle w:val="normaltextrun"/>
                <w:rFonts w:ascii="Arial" w:hAnsi="Arial" w:cs="Arial"/>
                <w:color w:val="FF0000"/>
                <w:sz w:val="22"/>
                <w:szCs w:val="22"/>
              </w:rPr>
            </w:pPr>
            <w:r w:rsidRPr="00060C61">
              <w:rPr>
                <w:rStyle w:val="normaltextrun"/>
                <w:rFonts w:ascii="Arial" w:hAnsi="Arial" w:cs="Arial"/>
                <w:sz w:val="22"/>
                <w:szCs w:val="22"/>
              </w:rPr>
              <w:t>The post holder is required to deal effectively with staff of all levels throughout the Trust</w:t>
            </w:r>
            <w:r w:rsidR="00ED356C" w:rsidRPr="00060C61">
              <w:rPr>
                <w:rStyle w:val="normaltextrun"/>
                <w:rFonts w:ascii="Arial" w:hAnsi="Arial" w:cs="Arial"/>
                <w:sz w:val="22"/>
                <w:szCs w:val="22"/>
              </w:rPr>
              <w:t xml:space="preserve"> as and when they encounter on a </w:t>
            </w:r>
            <w:r w:rsidR="00FB5398" w:rsidRPr="00060C61">
              <w:rPr>
                <w:rStyle w:val="normaltextrun"/>
                <w:rFonts w:ascii="Arial" w:hAnsi="Arial" w:cs="Arial"/>
                <w:sz w:val="22"/>
                <w:szCs w:val="22"/>
              </w:rPr>
              <w:t>day-to-day</w:t>
            </w:r>
            <w:r w:rsidR="00ED356C" w:rsidRPr="00060C61">
              <w:rPr>
                <w:rStyle w:val="normaltextrun"/>
                <w:rFonts w:ascii="Arial" w:hAnsi="Arial" w:cs="Arial"/>
                <w:sz w:val="22"/>
                <w:szCs w:val="22"/>
              </w:rPr>
              <w:t xml:space="preserve"> basis</w:t>
            </w:r>
            <w:r w:rsidR="00FB5398" w:rsidRPr="00060C61">
              <w:rPr>
                <w:rStyle w:val="normaltextrun"/>
                <w:rFonts w:ascii="Arial" w:hAnsi="Arial" w:cs="Arial"/>
                <w:sz w:val="22"/>
                <w:szCs w:val="22"/>
              </w:rPr>
              <w:t xml:space="preserve">. </w:t>
            </w:r>
            <w:r w:rsidR="00ED356C" w:rsidRPr="00060C61">
              <w:rPr>
                <w:rStyle w:val="normaltextrun"/>
                <w:rFonts w:ascii="Arial" w:hAnsi="Arial" w:cs="Arial"/>
                <w:sz w:val="22"/>
                <w:szCs w:val="22"/>
              </w:rPr>
              <w:t>In addition</w:t>
            </w:r>
            <w:r w:rsidR="00FB5398" w:rsidRPr="00060C61">
              <w:rPr>
                <w:rStyle w:val="normaltextrun"/>
                <w:rFonts w:ascii="Arial" w:hAnsi="Arial" w:cs="Arial"/>
                <w:sz w:val="22"/>
                <w:szCs w:val="22"/>
              </w:rPr>
              <w:t>,</w:t>
            </w:r>
            <w:r w:rsidR="00ED356C" w:rsidRPr="00060C61">
              <w:rPr>
                <w:rStyle w:val="normaltextrun"/>
                <w:rFonts w:ascii="Arial" w:hAnsi="Arial" w:cs="Arial"/>
                <w:sz w:val="22"/>
                <w:szCs w:val="22"/>
              </w:rPr>
              <w:t xml:space="preserve"> the post holder will deal with </w:t>
            </w:r>
            <w:r w:rsidRPr="00060C61">
              <w:rPr>
                <w:rStyle w:val="normaltextrun"/>
                <w:rFonts w:ascii="Arial" w:hAnsi="Arial" w:cs="Arial"/>
                <w:sz w:val="22"/>
                <w:szCs w:val="22"/>
              </w:rPr>
              <w:t xml:space="preserve">the wider </w:t>
            </w:r>
            <w:r w:rsidR="00831738" w:rsidRPr="00060C61">
              <w:rPr>
                <w:rStyle w:val="normaltextrun"/>
                <w:rFonts w:ascii="Arial" w:hAnsi="Arial" w:cs="Arial"/>
                <w:sz w:val="22"/>
                <w:szCs w:val="22"/>
              </w:rPr>
              <w:t>h</w:t>
            </w:r>
            <w:r w:rsidRPr="00060C61">
              <w:rPr>
                <w:rStyle w:val="normaltextrun"/>
                <w:rFonts w:ascii="Arial" w:hAnsi="Arial" w:cs="Arial"/>
                <w:sz w:val="22"/>
                <w:szCs w:val="22"/>
              </w:rPr>
              <w:t>ealthcare community, external organisations and the public. This will include verbal, written and electronic media.</w:t>
            </w:r>
            <w:r w:rsidR="00ED356C" w:rsidRPr="00060C61">
              <w:rPr>
                <w:rStyle w:val="normaltextrun"/>
                <w:rFonts w:ascii="Arial" w:hAnsi="Arial" w:cs="Arial"/>
                <w:color w:val="FF0000"/>
                <w:sz w:val="22"/>
                <w:szCs w:val="22"/>
              </w:rPr>
              <w:t xml:space="preserve"> </w:t>
            </w:r>
          </w:p>
          <w:p w14:paraId="328C9330" w14:textId="77777777" w:rsidR="003A5DEC" w:rsidRPr="00060C61"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Pr="00060C61" w:rsidRDefault="0026716D" w:rsidP="008F7F1E">
            <w:pPr>
              <w:pStyle w:val="paragraph"/>
              <w:spacing w:before="0" w:beforeAutospacing="0" w:after="0" w:afterAutospacing="0"/>
              <w:jc w:val="both"/>
              <w:textAlignment w:val="baseline"/>
              <w:rPr>
                <w:rStyle w:val="normaltextrun"/>
                <w:rFonts w:ascii="Arial" w:hAnsi="Arial" w:cs="Arial"/>
              </w:rPr>
            </w:pPr>
            <w:r w:rsidRPr="00060C61">
              <w:rPr>
                <w:rStyle w:val="normaltextrun"/>
                <w:rFonts w:ascii="Arial" w:hAnsi="Arial" w:cs="Arial"/>
                <w:sz w:val="22"/>
                <w:szCs w:val="22"/>
              </w:rPr>
              <w:t>Of particular importance are working relationships with:</w:t>
            </w:r>
            <w:r w:rsidRPr="00060C61">
              <w:rPr>
                <w:rStyle w:val="normaltextrun"/>
                <w:rFonts w:ascii="Arial" w:hAnsi="Arial" w:cs="Arial"/>
              </w:rPr>
              <w:t> </w:t>
            </w:r>
          </w:p>
          <w:tbl>
            <w:tblPr>
              <w:tblStyle w:val="TableGrid"/>
              <w:tblW w:w="0" w:type="auto"/>
              <w:tblLayout w:type="fixed"/>
              <w:tblLook w:val="04A0" w:firstRow="1" w:lastRow="0" w:firstColumn="1" w:lastColumn="0" w:noHBand="0" w:noVBand="1"/>
            </w:tblPr>
            <w:tblGrid>
              <w:gridCol w:w="4736"/>
              <w:gridCol w:w="5102"/>
            </w:tblGrid>
            <w:tr w:rsidR="00FB5398" w:rsidRPr="00060C61" w14:paraId="38E25140" w14:textId="77777777" w:rsidTr="00FB5398">
              <w:tc>
                <w:tcPr>
                  <w:tcW w:w="4736" w:type="dxa"/>
                  <w:shd w:val="clear" w:color="auto" w:fill="002060"/>
                </w:tcPr>
                <w:p w14:paraId="4C49E3E2" w14:textId="77777777" w:rsidR="00FB5398" w:rsidRPr="00060C61" w:rsidRDefault="00FB5398" w:rsidP="00FB5398">
                  <w:pPr>
                    <w:pStyle w:val="Default"/>
                    <w:spacing w:line="276" w:lineRule="auto"/>
                    <w:jc w:val="both"/>
                    <w:rPr>
                      <w:b/>
                      <w:color w:val="FFFFFF" w:themeColor="background1"/>
                      <w:sz w:val="22"/>
                      <w:szCs w:val="22"/>
                    </w:rPr>
                  </w:pPr>
                  <w:r w:rsidRPr="00060C61">
                    <w:rPr>
                      <w:b/>
                      <w:color w:val="FFFFFF" w:themeColor="background1"/>
                      <w:sz w:val="22"/>
                      <w:szCs w:val="22"/>
                    </w:rPr>
                    <w:t>Internal to the Trust</w:t>
                  </w:r>
                </w:p>
              </w:tc>
              <w:tc>
                <w:tcPr>
                  <w:tcW w:w="5102" w:type="dxa"/>
                  <w:shd w:val="clear" w:color="auto" w:fill="002060"/>
                </w:tcPr>
                <w:p w14:paraId="49B827F9" w14:textId="77777777" w:rsidR="00FB5398" w:rsidRPr="00060C61" w:rsidRDefault="00FB5398" w:rsidP="00FB5398">
                  <w:pPr>
                    <w:pStyle w:val="Default"/>
                    <w:spacing w:line="276" w:lineRule="auto"/>
                    <w:jc w:val="both"/>
                    <w:rPr>
                      <w:b/>
                      <w:color w:val="FFFFFF" w:themeColor="background1"/>
                      <w:sz w:val="22"/>
                      <w:szCs w:val="22"/>
                    </w:rPr>
                  </w:pPr>
                  <w:r w:rsidRPr="00060C61">
                    <w:rPr>
                      <w:b/>
                      <w:color w:val="FFFFFF" w:themeColor="background1"/>
                      <w:sz w:val="22"/>
                      <w:szCs w:val="22"/>
                    </w:rPr>
                    <w:t>External to the Trust</w:t>
                  </w:r>
                </w:p>
              </w:tc>
            </w:tr>
            <w:tr w:rsidR="00FB5398" w:rsidRPr="00060C61" w14:paraId="6DA7B995" w14:textId="77777777" w:rsidTr="00FB5398">
              <w:tc>
                <w:tcPr>
                  <w:tcW w:w="4736" w:type="dxa"/>
                </w:tcPr>
                <w:p w14:paraId="5D53DD43" w14:textId="77777777" w:rsidR="00FB5398" w:rsidRPr="00060C61" w:rsidRDefault="00FB5398" w:rsidP="00FB5398">
                  <w:pPr>
                    <w:pStyle w:val="Default"/>
                    <w:numPr>
                      <w:ilvl w:val="0"/>
                      <w:numId w:val="8"/>
                    </w:numPr>
                    <w:spacing w:line="276" w:lineRule="auto"/>
                    <w:jc w:val="both"/>
                    <w:rPr>
                      <w:color w:val="auto"/>
                      <w:sz w:val="22"/>
                      <w:szCs w:val="22"/>
                    </w:rPr>
                  </w:pPr>
                  <w:r w:rsidRPr="00060C61">
                    <w:rPr>
                      <w:color w:val="auto"/>
                      <w:sz w:val="22"/>
                      <w:szCs w:val="22"/>
                    </w:rPr>
                    <w:t>Chief People Officer</w:t>
                  </w:r>
                </w:p>
                <w:p w14:paraId="755C4B72" w14:textId="40739700" w:rsidR="00FB5398" w:rsidRPr="00060C61" w:rsidRDefault="00FB5398" w:rsidP="00FB5398">
                  <w:pPr>
                    <w:pStyle w:val="Default"/>
                    <w:numPr>
                      <w:ilvl w:val="0"/>
                      <w:numId w:val="8"/>
                    </w:numPr>
                    <w:spacing w:line="276" w:lineRule="auto"/>
                    <w:jc w:val="both"/>
                    <w:rPr>
                      <w:color w:val="auto"/>
                      <w:sz w:val="22"/>
                      <w:szCs w:val="22"/>
                    </w:rPr>
                  </w:pPr>
                  <w:r w:rsidRPr="00060C61">
                    <w:rPr>
                      <w:color w:val="auto"/>
                      <w:sz w:val="22"/>
                      <w:szCs w:val="22"/>
                    </w:rPr>
                    <w:t>Director of People</w:t>
                  </w:r>
                </w:p>
                <w:p w14:paraId="70C75B22" w14:textId="77777777" w:rsidR="00FB5398" w:rsidRPr="00060C61" w:rsidRDefault="00FB5398" w:rsidP="00FB5398">
                  <w:pPr>
                    <w:pStyle w:val="Default"/>
                    <w:numPr>
                      <w:ilvl w:val="0"/>
                      <w:numId w:val="8"/>
                    </w:numPr>
                    <w:spacing w:line="276" w:lineRule="auto"/>
                    <w:jc w:val="both"/>
                    <w:rPr>
                      <w:color w:val="auto"/>
                      <w:sz w:val="22"/>
                      <w:szCs w:val="22"/>
                    </w:rPr>
                  </w:pPr>
                  <w:r w:rsidRPr="00060C61">
                    <w:rPr>
                      <w:color w:val="auto"/>
                      <w:sz w:val="22"/>
                      <w:szCs w:val="22"/>
                    </w:rPr>
                    <w:t>Associate Directors in the People Function</w:t>
                  </w:r>
                </w:p>
                <w:p w14:paraId="2B0017F8" w14:textId="465C8183" w:rsidR="00FB5398" w:rsidRPr="00060C61" w:rsidRDefault="00FB5398" w:rsidP="00FB5398">
                  <w:pPr>
                    <w:pStyle w:val="Default"/>
                    <w:numPr>
                      <w:ilvl w:val="0"/>
                      <w:numId w:val="8"/>
                    </w:numPr>
                    <w:spacing w:line="276" w:lineRule="auto"/>
                    <w:jc w:val="both"/>
                    <w:rPr>
                      <w:color w:val="auto"/>
                      <w:sz w:val="22"/>
                      <w:szCs w:val="22"/>
                    </w:rPr>
                  </w:pPr>
                  <w:r w:rsidRPr="00060C61">
                    <w:rPr>
                      <w:color w:val="auto"/>
                      <w:sz w:val="22"/>
                      <w:szCs w:val="22"/>
                    </w:rPr>
                    <w:t xml:space="preserve">Executive </w:t>
                  </w:r>
                  <w:r w:rsidR="00B55B27">
                    <w:rPr>
                      <w:color w:val="auto"/>
                      <w:sz w:val="22"/>
                      <w:szCs w:val="22"/>
                    </w:rPr>
                    <w:t>Directors</w:t>
                  </w:r>
                </w:p>
                <w:p w14:paraId="3DA45F3C" w14:textId="77777777" w:rsidR="00FB5398" w:rsidRPr="00060C61" w:rsidRDefault="00FB5398" w:rsidP="00FB5398">
                  <w:pPr>
                    <w:pStyle w:val="Default"/>
                    <w:numPr>
                      <w:ilvl w:val="0"/>
                      <w:numId w:val="8"/>
                    </w:numPr>
                    <w:spacing w:line="276" w:lineRule="auto"/>
                    <w:jc w:val="both"/>
                    <w:rPr>
                      <w:color w:val="auto"/>
                      <w:sz w:val="22"/>
                      <w:szCs w:val="22"/>
                    </w:rPr>
                  </w:pPr>
                  <w:r w:rsidRPr="00060C61">
                    <w:rPr>
                      <w:color w:val="auto"/>
                      <w:sz w:val="22"/>
                      <w:szCs w:val="22"/>
                    </w:rPr>
                    <w:t>Site leadership team</w:t>
                  </w:r>
                </w:p>
                <w:p w14:paraId="65E647FA" w14:textId="77777777" w:rsidR="00FB5398" w:rsidRPr="00060C61" w:rsidRDefault="00FB5398" w:rsidP="00FB5398">
                  <w:pPr>
                    <w:pStyle w:val="Default"/>
                    <w:numPr>
                      <w:ilvl w:val="0"/>
                      <w:numId w:val="8"/>
                    </w:numPr>
                    <w:spacing w:line="276" w:lineRule="auto"/>
                    <w:jc w:val="both"/>
                    <w:rPr>
                      <w:color w:val="auto"/>
                      <w:sz w:val="22"/>
                      <w:szCs w:val="22"/>
                    </w:rPr>
                  </w:pPr>
                  <w:r w:rsidRPr="00060C61">
                    <w:rPr>
                      <w:color w:val="auto"/>
                      <w:sz w:val="22"/>
                      <w:szCs w:val="22"/>
                    </w:rPr>
                    <w:t>Chair and Non-Executive Directors</w:t>
                  </w:r>
                </w:p>
                <w:p w14:paraId="4E643117" w14:textId="77777777" w:rsidR="00FB5398" w:rsidRPr="00060C61" w:rsidRDefault="00FB5398" w:rsidP="00FB5398">
                  <w:pPr>
                    <w:pStyle w:val="Default"/>
                    <w:numPr>
                      <w:ilvl w:val="0"/>
                      <w:numId w:val="8"/>
                    </w:numPr>
                    <w:spacing w:line="276" w:lineRule="auto"/>
                    <w:jc w:val="both"/>
                    <w:rPr>
                      <w:color w:val="auto"/>
                      <w:sz w:val="22"/>
                      <w:szCs w:val="22"/>
                    </w:rPr>
                  </w:pPr>
                  <w:r w:rsidRPr="00060C61">
                    <w:rPr>
                      <w:color w:val="auto"/>
                      <w:sz w:val="22"/>
                      <w:szCs w:val="22"/>
                    </w:rPr>
                    <w:t>Senior managers</w:t>
                  </w:r>
                </w:p>
                <w:p w14:paraId="74BC0F14" w14:textId="77777777" w:rsidR="00FB5398" w:rsidRPr="00060C61" w:rsidRDefault="00FB5398" w:rsidP="00FB5398">
                  <w:pPr>
                    <w:pStyle w:val="Default"/>
                    <w:numPr>
                      <w:ilvl w:val="0"/>
                      <w:numId w:val="8"/>
                    </w:numPr>
                    <w:spacing w:line="276" w:lineRule="auto"/>
                    <w:jc w:val="both"/>
                    <w:rPr>
                      <w:color w:val="auto"/>
                      <w:sz w:val="22"/>
                      <w:szCs w:val="22"/>
                    </w:rPr>
                  </w:pPr>
                  <w:proofErr w:type="spellStart"/>
                  <w:r w:rsidRPr="00060C61">
                    <w:rPr>
                      <w:color w:val="auto"/>
                      <w:sz w:val="22"/>
                      <w:szCs w:val="22"/>
                    </w:rPr>
                    <w:t>Staffside</w:t>
                  </w:r>
                  <w:proofErr w:type="spellEnd"/>
                  <w:r w:rsidRPr="00060C61">
                    <w:rPr>
                      <w:color w:val="auto"/>
                      <w:sz w:val="22"/>
                      <w:szCs w:val="22"/>
                    </w:rPr>
                    <w:t xml:space="preserve"> representatives</w:t>
                  </w:r>
                </w:p>
                <w:p w14:paraId="6D9B564B" w14:textId="1D2D479E" w:rsidR="00FB5398" w:rsidRPr="00060C61" w:rsidRDefault="00B55B27" w:rsidP="00FB5398">
                  <w:pPr>
                    <w:pStyle w:val="Default"/>
                    <w:numPr>
                      <w:ilvl w:val="0"/>
                      <w:numId w:val="8"/>
                    </w:numPr>
                    <w:spacing w:line="276" w:lineRule="auto"/>
                    <w:jc w:val="both"/>
                    <w:rPr>
                      <w:color w:val="auto"/>
                      <w:sz w:val="22"/>
                      <w:szCs w:val="22"/>
                    </w:rPr>
                  </w:pPr>
                  <w:r>
                    <w:rPr>
                      <w:color w:val="auto"/>
                      <w:sz w:val="22"/>
                      <w:szCs w:val="22"/>
                    </w:rPr>
                    <w:t xml:space="preserve">People </w:t>
                  </w:r>
                  <w:r w:rsidR="00964240">
                    <w:rPr>
                      <w:color w:val="auto"/>
                      <w:sz w:val="22"/>
                      <w:szCs w:val="22"/>
                    </w:rPr>
                    <w:t>F</w:t>
                  </w:r>
                  <w:r>
                    <w:rPr>
                      <w:color w:val="auto"/>
                      <w:sz w:val="22"/>
                      <w:szCs w:val="22"/>
                    </w:rPr>
                    <w:t>unction</w:t>
                  </w:r>
                </w:p>
                <w:p w14:paraId="7B4A67F7" w14:textId="77777777" w:rsidR="00FB5398" w:rsidRPr="00060C61" w:rsidRDefault="00FB5398" w:rsidP="00FB5398">
                  <w:pPr>
                    <w:pStyle w:val="Default"/>
                    <w:numPr>
                      <w:ilvl w:val="0"/>
                      <w:numId w:val="8"/>
                    </w:numPr>
                    <w:spacing w:line="276" w:lineRule="auto"/>
                    <w:jc w:val="both"/>
                    <w:rPr>
                      <w:color w:val="auto"/>
                      <w:sz w:val="22"/>
                      <w:szCs w:val="22"/>
                    </w:rPr>
                  </w:pPr>
                  <w:r w:rsidRPr="00060C61">
                    <w:rPr>
                      <w:color w:val="auto"/>
                      <w:sz w:val="22"/>
                      <w:szCs w:val="22"/>
                    </w:rPr>
                    <w:t>Trust solicitors</w:t>
                  </w:r>
                </w:p>
                <w:p w14:paraId="70835E25" w14:textId="54A5C64F" w:rsidR="00FB5398" w:rsidRPr="00060C61" w:rsidRDefault="00FB5398" w:rsidP="00FB5398">
                  <w:pPr>
                    <w:pStyle w:val="Default"/>
                    <w:numPr>
                      <w:ilvl w:val="0"/>
                      <w:numId w:val="8"/>
                    </w:numPr>
                    <w:spacing w:line="276" w:lineRule="auto"/>
                    <w:jc w:val="both"/>
                    <w:rPr>
                      <w:color w:val="auto"/>
                      <w:sz w:val="22"/>
                      <w:szCs w:val="22"/>
                    </w:rPr>
                  </w:pPr>
                  <w:r w:rsidRPr="00060C61">
                    <w:rPr>
                      <w:color w:val="auto"/>
                      <w:sz w:val="22"/>
                      <w:szCs w:val="22"/>
                    </w:rPr>
                    <w:t>People</w:t>
                  </w:r>
                  <w:r w:rsidR="00B55B27">
                    <w:rPr>
                      <w:color w:val="auto"/>
                      <w:sz w:val="22"/>
                      <w:szCs w:val="22"/>
                    </w:rPr>
                    <w:t xml:space="preserve"> Committee</w:t>
                  </w:r>
                </w:p>
                <w:p w14:paraId="7ABFB589" w14:textId="77777777" w:rsidR="00FB5398" w:rsidRPr="00060C61" w:rsidRDefault="00FB5398" w:rsidP="00FB5398">
                  <w:pPr>
                    <w:pStyle w:val="Default"/>
                    <w:spacing w:line="276" w:lineRule="auto"/>
                    <w:jc w:val="both"/>
                    <w:rPr>
                      <w:color w:val="auto"/>
                      <w:sz w:val="22"/>
                      <w:szCs w:val="22"/>
                    </w:rPr>
                  </w:pPr>
                </w:p>
              </w:tc>
              <w:tc>
                <w:tcPr>
                  <w:tcW w:w="5102" w:type="dxa"/>
                </w:tcPr>
                <w:p w14:paraId="05C96DE3" w14:textId="471AE4EF" w:rsidR="00B55B27" w:rsidRPr="00060C61" w:rsidRDefault="00B55B27" w:rsidP="00B55B27">
                  <w:pPr>
                    <w:pStyle w:val="Default"/>
                    <w:numPr>
                      <w:ilvl w:val="0"/>
                      <w:numId w:val="8"/>
                    </w:numPr>
                    <w:spacing w:line="276" w:lineRule="auto"/>
                    <w:jc w:val="both"/>
                    <w:rPr>
                      <w:color w:val="auto"/>
                      <w:sz w:val="22"/>
                      <w:szCs w:val="22"/>
                    </w:rPr>
                  </w:pPr>
                  <w:r w:rsidRPr="00060C61">
                    <w:rPr>
                      <w:color w:val="auto"/>
                      <w:sz w:val="22"/>
                      <w:szCs w:val="22"/>
                    </w:rPr>
                    <w:t>Devon I</w:t>
                  </w:r>
                  <w:r>
                    <w:rPr>
                      <w:color w:val="auto"/>
                      <w:sz w:val="22"/>
                      <w:szCs w:val="22"/>
                    </w:rPr>
                    <w:t xml:space="preserve">ntegrated </w:t>
                  </w:r>
                  <w:r w:rsidRPr="00060C61">
                    <w:rPr>
                      <w:color w:val="auto"/>
                      <w:sz w:val="22"/>
                      <w:szCs w:val="22"/>
                    </w:rPr>
                    <w:t>C</w:t>
                  </w:r>
                  <w:r>
                    <w:rPr>
                      <w:color w:val="auto"/>
                      <w:sz w:val="22"/>
                      <w:szCs w:val="22"/>
                    </w:rPr>
                    <w:t>are Board</w:t>
                  </w:r>
                </w:p>
                <w:p w14:paraId="02EFA33B" w14:textId="4451CA17" w:rsidR="00B55B27" w:rsidRDefault="00B55B27" w:rsidP="00FB5398">
                  <w:pPr>
                    <w:pStyle w:val="Default"/>
                    <w:numPr>
                      <w:ilvl w:val="0"/>
                      <w:numId w:val="8"/>
                    </w:numPr>
                    <w:spacing w:line="276" w:lineRule="auto"/>
                    <w:jc w:val="both"/>
                    <w:rPr>
                      <w:color w:val="auto"/>
                      <w:sz w:val="22"/>
                      <w:szCs w:val="22"/>
                    </w:rPr>
                  </w:pPr>
                  <w:r>
                    <w:rPr>
                      <w:color w:val="auto"/>
                      <w:sz w:val="22"/>
                      <w:szCs w:val="22"/>
                    </w:rPr>
                    <w:t>NHS England</w:t>
                  </w:r>
                </w:p>
                <w:p w14:paraId="65E93AAF" w14:textId="0F2B15CA" w:rsidR="00FB5398" w:rsidRPr="00060C61" w:rsidRDefault="00FB5398" w:rsidP="00FB5398">
                  <w:pPr>
                    <w:pStyle w:val="Default"/>
                    <w:numPr>
                      <w:ilvl w:val="0"/>
                      <w:numId w:val="8"/>
                    </w:numPr>
                    <w:spacing w:line="276" w:lineRule="auto"/>
                    <w:jc w:val="both"/>
                    <w:rPr>
                      <w:color w:val="auto"/>
                      <w:sz w:val="22"/>
                      <w:szCs w:val="22"/>
                    </w:rPr>
                  </w:pPr>
                  <w:r w:rsidRPr="00060C61">
                    <w:rPr>
                      <w:color w:val="auto"/>
                      <w:sz w:val="22"/>
                      <w:szCs w:val="22"/>
                    </w:rPr>
                    <w:t>HR colleagues in other organisations</w:t>
                  </w:r>
                </w:p>
                <w:p w14:paraId="7BDF3725" w14:textId="77777777" w:rsidR="00B55B27" w:rsidRPr="00060C61" w:rsidRDefault="00B55B27" w:rsidP="00B55B27">
                  <w:pPr>
                    <w:pStyle w:val="Default"/>
                    <w:numPr>
                      <w:ilvl w:val="0"/>
                      <w:numId w:val="8"/>
                    </w:numPr>
                    <w:spacing w:line="276" w:lineRule="auto"/>
                    <w:jc w:val="both"/>
                    <w:rPr>
                      <w:color w:val="auto"/>
                      <w:sz w:val="22"/>
                      <w:szCs w:val="22"/>
                    </w:rPr>
                  </w:pPr>
                  <w:r w:rsidRPr="00060C61">
                    <w:rPr>
                      <w:color w:val="auto"/>
                      <w:sz w:val="22"/>
                      <w:szCs w:val="22"/>
                    </w:rPr>
                    <w:t>Trade Unions</w:t>
                  </w:r>
                </w:p>
                <w:p w14:paraId="3F7D3021" w14:textId="77777777" w:rsidR="00FB5398" w:rsidRPr="00060C61" w:rsidRDefault="00FB5398" w:rsidP="00FB5398">
                  <w:pPr>
                    <w:pStyle w:val="Default"/>
                    <w:numPr>
                      <w:ilvl w:val="0"/>
                      <w:numId w:val="8"/>
                    </w:numPr>
                    <w:spacing w:line="276" w:lineRule="auto"/>
                    <w:jc w:val="both"/>
                    <w:rPr>
                      <w:color w:val="auto"/>
                      <w:sz w:val="22"/>
                      <w:szCs w:val="22"/>
                    </w:rPr>
                  </w:pPr>
                  <w:r w:rsidRPr="00060C61">
                    <w:rPr>
                      <w:color w:val="auto"/>
                      <w:sz w:val="22"/>
                      <w:szCs w:val="22"/>
                    </w:rPr>
                    <w:t>Local communities</w:t>
                  </w:r>
                </w:p>
                <w:p w14:paraId="29215578" w14:textId="77777777" w:rsidR="00FB5398" w:rsidRPr="00060C61" w:rsidRDefault="00FB5398" w:rsidP="00FB5398">
                  <w:pPr>
                    <w:pStyle w:val="Default"/>
                    <w:numPr>
                      <w:ilvl w:val="0"/>
                      <w:numId w:val="8"/>
                    </w:numPr>
                    <w:spacing w:line="276" w:lineRule="auto"/>
                    <w:jc w:val="both"/>
                    <w:rPr>
                      <w:color w:val="auto"/>
                      <w:sz w:val="22"/>
                      <w:szCs w:val="22"/>
                    </w:rPr>
                  </w:pPr>
                  <w:r w:rsidRPr="00060C61">
                    <w:rPr>
                      <w:color w:val="auto"/>
                      <w:sz w:val="22"/>
                      <w:szCs w:val="22"/>
                    </w:rPr>
                    <w:t>Voluntary groups</w:t>
                  </w:r>
                </w:p>
                <w:p w14:paraId="7ED893AA" w14:textId="77777777" w:rsidR="00FB5398" w:rsidRPr="00060C61" w:rsidRDefault="00FB5398" w:rsidP="00FB5398">
                  <w:pPr>
                    <w:pStyle w:val="Default"/>
                    <w:numPr>
                      <w:ilvl w:val="0"/>
                      <w:numId w:val="8"/>
                    </w:numPr>
                    <w:spacing w:line="276" w:lineRule="auto"/>
                    <w:jc w:val="both"/>
                    <w:rPr>
                      <w:color w:val="auto"/>
                      <w:sz w:val="22"/>
                      <w:szCs w:val="22"/>
                    </w:rPr>
                  </w:pPr>
                  <w:r w:rsidRPr="00060C61">
                    <w:rPr>
                      <w:color w:val="auto"/>
                      <w:sz w:val="22"/>
                      <w:szCs w:val="22"/>
                    </w:rPr>
                    <w:t>Regulatory bodies</w:t>
                  </w:r>
                </w:p>
                <w:p w14:paraId="55A5CE01" w14:textId="77777777" w:rsidR="00FB5398" w:rsidRPr="00060C61" w:rsidRDefault="00FB5398" w:rsidP="00FB5398">
                  <w:pPr>
                    <w:pStyle w:val="Default"/>
                    <w:numPr>
                      <w:ilvl w:val="0"/>
                      <w:numId w:val="8"/>
                    </w:numPr>
                    <w:spacing w:line="276" w:lineRule="auto"/>
                    <w:jc w:val="both"/>
                    <w:rPr>
                      <w:color w:val="auto"/>
                      <w:sz w:val="22"/>
                      <w:szCs w:val="22"/>
                    </w:rPr>
                  </w:pPr>
                  <w:r w:rsidRPr="00060C61">
                    <w:rPr>
                      <w:color w:val="auto"/>
                      <w:sz w:val="22"/>
                      <w:szCs w:val="22"/>
                    </w:rPr>
                    <w:t>NHS England / Improvement</w:t>
                  </w:r>
                </w:p>
                <w:p w14:paraId="270E60E3" w14:textId="04B7830C" w:rsidR="00FB5398" w:rsidRPr="00B55B27" w:rsidRDefault="00FB5398" w:rsidP="00B55B27">
                  <w:pPr>
                    <w:pStyle w:val="Default"/>
                    <w:numPr>
                      <w:ilvl w:val="0"/>
                      <w:numId w:val="8"/>
                    </w:numPr>
                    <w:spacing w:line="276" w:lineRule="auto"/>
                    <w:jc w:val="both"/>
                    <w:rPr>
                      <w:color w:val="auto"/>
                      <w:sz w:val="22"/>
                      <w:szCs w:val="22"/>
                    </w:rPr>
                  </w:pPr>
                  <w:r w:rsidRPr="00060C61">
                    <w:rPr>
                      <w:color w:val="auto"/>
                      <w:sz w:val="22"/>
                      <w:szCs w:val="22"/>
                    </w:rPr>
                    <w:t>NHS Employers</w:t>
                  </w:r>
                </w:p>
              </w:tc>
            </w:tr>
          </w:tbl>
          <w:p w14:paraId="0C645375" w14:textId="662EC319" w:rsidR="008F7F1E" w:rsidRPr="00060C61"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060C61" w:rsidRDefault="008E0D89" w:rsidP="00F607B2">
            <w:pPr>
              <w:jc w:val="both"/>
              <w:rPr>
                <w:rFonts w:ascii="Arial" w:hAnsi="Arial" w:cs="Arial"/>
                <w:color w:val="FF0000"/>
              </w:rPr>
            </w:pPr>
          </w:p>
        </w:tc>
      </w:tr>
      <w:tr w:rsidR="0087013E" w:rsidRPr="00060C61" w14:paraId="426ABECF" w14:textId="77777777" w:rsidTr="00884334">
        <w:tc>
          <w:tcPr>
            <w:tcW w:w="10206" w:type="dxa"/>
            <w:shd w:val="clear" w:color="auto" w:fill="002060"/>
          </w:tcPr>
          <w:p w14:paraId="034D2AAC" w14:textId="77777777" w:rsidR="0087013E" w:rsidRPr="00060C61" w:rsidRDefault="0087013E" w:rsidP="00F607B2">
            <w:pPr>
              <w:jc w:val="both"/>
              <w:rPr>
                <w:rFonts w:ascii="Arial" w:hAnsi="Arial" w:cs="Arial"/>
                <w:b/>
              </w:rPr>
            </w:pPr>
            <w:r w:rsidRPr="00060C61">
              <w:rPr>
                <w:rFonts w:ascii="Arial" w:hAnsi="Arial" w:cs="Arial"/>
                <w:b/>
              </w:rPr>
              <w:t xml:space="preserve">ORGANISATIONAL CHART </w:t>
            </w:r>
          </w:p>
        </w:tc>
      </w:tr>
      <w:tr w:rsidR="0087013E" w:rsidRPr="00060C61" w14:paraId="3AEA884F" w14:textId="77777777" w:rsidTr="00FB5398">
        <w:trPr>
          <w:trHeight w:val="4223"/>
        </w:trPr>
        <w:tc>
          <w:tcPr>
            <w:tcW w:w="10206" w:type="dxa"/>
            <w:tcBorders>
              <w:bottom w:val="single" w:sz="4" w:space="0" w:color="auto"/>
            </w:tcBorders>
          </w:tcPr>
          <w:p w14:paraId="1426D921" w14:textId="0B2B7677" w:rsidR="005033D7" w:rsidRPr="00060C61" w:rsidRDefault="00FB5398" w:rsidP="00F607B2">
            <w:pPr>
              <w:jc w:val="both"/>
              <w:rPr>
                <w:rFonts w:ascii="Arial" w:hAnsi="Arial" w:cs="Arial"/>
              </w:rPr>
            </w:pPr>
            <w:r w:rsidRPr="00060C61">
              <w:rPr>
                <w:rFonts w:ascii="Arial" w:hAnsi="Arial" w:cs="Arial"/>
                <w:noProof/>
                <w:color w:val="0070C0"/>
                <w:lang w:eastAsia="en-GB"/>
              </w:rPr>
              <w:drawing>
                <wp:anchor distT="0" distB="0" distL="114300" distR="114300" simplePos="0" relativeHeight="251668480" behindDoc="1" locked="0" layoutInCell="1" allowOverlap="1" wp14:anchorId="214321F7" wp14:editId="075F028E">
                  <wp:simplePos x="0" y="0"/>
                  <wp:positionH relativeFrom="column">
                    <wp:posOffset>-27305</wp:posOffset>
                  </wp:positionH>
                  <wp:positionV relativeFrom="paragraph">
                    <wp:posOffset>48895</wp:posOffset>
                  </wp:positionV>
                  <wp:extent cx="6410325" cy="2505075"/>
                  <wp:effectExtent l="0" t="0" r="0" b="9525"/>
                  <wp:wrapTight wrapText="bothSides">
                    <wp:wrapPolygon edited="0">
                      <wp:start x="8473" y="0"/>
                      <wp:lineTo x="8473" y="5256"/>
                      <wp:lineTo x="5841" y="6406"/>
                      <wp:lineTo x="5328" y="6735"/>
                      <wp:lineTo x="5328" y="7884"/>
                      <wp:lineTo x="3338" y="7884"/>
                      <wp:lineTo x="3145" y="8049"/>
                      <wp:lineTo x="3145" y="13633"/>
                      <wp:lineTo x="4943" y="15769"/>
                      <wp:lineTo x="3338" y="15769"/>
                      <wp:lineTo x="3145" y="15933"/>
                      <wp:lineTo x="3145" y="21518"/>
                      <wp:lineTo x="13095" y="21518"/>
                      <wp:lineTo x="13223" y="16097"/>
                      <wp:lineTo x="12902" y="15769"/>
                      <wp:lineTo x="18423" y="13798"/>
                      <wp:lineTo x="18551" y="8213"/>
                      <wp:lineTo x="18230" y="7884"/>
                      <wp:lineTo x="16240" y="7884"/>
                      <wp:lineTo x="16368" y="6899"/>
                      <wp:lineTo x="16048" y="6570"/>
                      <wp:lineTo x="13095" y="5256"/>
                      <wp:lineTo x="13095" y="0"/>
                      <wp:lineTo x="8473"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A63485B" w14:textId="636EA5EA" w:rsidR="000C32E3" w:rsidRPr="00060C61" w:rsidRDefault="000C32E3" w:rsidP="00FB2627">
            <w:pPr>
              <w:jc w:val="center"/>
              <w:rPr>
                <w:rFonts w:ascii="Arial" w:hAnsi="Arial" w:cs="Arial"/>
              </w:rPr>
            </w:pPr>
          </w:p>
          <w:p w14:paraId="1747DCB3" w14:textId="5055EB29" w:rsidR="000C32E3" w:rsidRPr="00060C61" w:rsidRDefault="000C32E3" w:rsidP="00F607B2">
            <w:pPr>
              <w:jc w:val="both"/>
              <w:rPr>
                <w:rFonts w:ascii="Arial" w:hAnsi="Arial" w:cs="Arial"/>
              </w:rPr>
            </w:pPr>
          </w:p>
        </w:tc>
      </w:tr>
      <w:tr w:rsidR="00EB350B" w:rsidRPr="00060C61" w14:paraId="52D3F1F7" w14:textId="77777777" w:rsidTr="00884334">
        <w:tc>
          <w:tcPr>
            <w:tcW w:w="10206" w:type="dxa"/>
            <w:shd w:val="clear" w:color="auto" w:fill="002060"/>
          </w:tcPr>
          <w:p w14:paraId="2565F0CF" w14:textId="22981BE9" w:rsidR="00EB350B" w:rsidRPr="00060C61" w:rsidRDefault="009F37F8" w:rsidP="005F796C">
            <w:pPr>
              <w:jc w:val="both"/>
              <w:rPr>
                <w:rFonts w:ascii="Arial" w:hAnsi="Arial" w:cs="Arial"/>
                <w:b/>
              </w:rPr>
            </w:pPr>
            <w:r w:rsidRPr="00060C61">
              <w:rPr>
                <w:rFonts w:ascii="Arial" w:hAnsi="Arial" w:cs="Arial"/>
                <w:b/>
                <w:color w:val="FFFFFF" w:themeColor="background1"/>
              </w:rPr>
              <w:t xml:space="preserve">FREEDOM TO ACT </w:t>
            </w:r>
          </w:p>
        </w:tc>
      </w:tr>
      <w:tr w:rsidR="00EB350B" w:rsidRPr="00060C61" w14:paraId="352C4026" w14:textId="77777777" w:rsidTr="00884334">
        <w:tc>
          <w:tcPr>
            <w:tcW w:w="10206" w:type="dxa"/>
            <w:shd w:val="clear" w:color="auto" w:fill="FFFFFF" w:themeFill="background1"/>
          </w:tcPr>
          <w:p w14:paraId="73442F8B" w14:textId="0A13615E" w:rsidR="0036523F" w:rsidRPr="00060C61" w:rsidRDefault="0036523F" w:rsidP="0036523F">
            <w:pPr>
              <w:pStyle w:val="ListParagraph"/>
              <w:numPr>
                <w:ilvl w:val="0"/>
                <w:numId w:val="9"/>
              </w:numPr>
              <w:spacing w:before="0"/>
              <w:contextualSpacing/>
              <w:jc w:val="left"/>
              <w:rPr>
                <w:rFonts w:cs="Arial"/>
              </w:rPr>
            </w:pPr>
            <w:r w:rsidRPr="00060C61">
              <w:rPr>
                <w:rFonts w:cs="Arial"/>
              </w:rPr>
              <w:t>Work</w:t>
            </w:r>
            <w:r>
              <w:rPr>
                <w:rFonts w:cs="Arial"/>
              </w:rPr>
              <w:t xml:space="preserve"> with full</w:t>
            </w:r>
            <w:r w:rsidRPr="00060C61">
              <w:rPr>
                <w:rFonts w:cs="Arial"/>
              </w:rPr>
              <w:t xml:space="preserve"> autonomy across the Trust to ensure the delivery of all aspects of strategic and corporate responsibility for </w:t>
            </w:r>
            <w:r>
              <w:rPr>
                <w:rFonts w:cs="Arial"/>
              </w:rPr>
              <w:t>HR</w:t>
            </w:r>
            <w:r w:rsidRPr="00060C61">
              <w:rPr>
                <w:rFonts w:cs="Arial"/>
              </w:rPr>
              <w:t xml:space="preserve"> practice, advice and training, so that managers are equipped with relevant guidance, knowledge, skills and competencies.</w:t>
            </w:r>
          </w:p>
          <w:p w14:paraId="24CD6EB2" w14:textId="4469D6ED" w:rsidR="00FB5398" w:rsidRPr="00060C61" w:rsidRDefault="00FB5398" w:rsidP="0036523F">
            <w:pPr>
              <w:pStyle w:val="ListParagraph"/>
              <w:numPr>
                <w:ilvl w:val="0"/>
                <w:numId w:val="9"/>
              </w:numPr>
              <w:spacing w:before="0"/>
              <w:contextualSpacing/>
              <w:jc w:val="left"/>
              <w:rPr>
                <w:rFonts w:cs="Arial"/>
              </w:rPr>
            </w:pPr>
            <w:r w:rsidRPr="00060C61">
              <w:rPr>
                <w:rFonts w:cs="Arial"/>
              </w:rPr>
              <w:lastRenderedPageBreak/>
              <w:t xml:space="preserve">Shape, steer and deliver the </w:t>
            </w:r>
            <w:r w:rsidR="00B55B27" w:rsidRPr="006C635C">
              <w:rPr>
                <w:rFonts w:cs="Arial"/>
              </w:rPr>
              <w:t>People &amp; Culture Strategy</w:t>
            </w:r>
            <w:r w:rsidRPr="00060C61">
              <w:rPr>
                <w:rFonts w:cs="Arial"/>
              </w:rPr>
              <w:t xml:space="preserve"> with the Chief People Officer to enable the achievement of the Trust's strategic aims, including strategic workforce planning and recruitment and retention in accordance with its vision and values.</w:t>
            </w:r>
          </w:p>
          <w:p w14:paraId="781C7C0D" w14:textId="2B3735EB" w:rsidR="00FB5398" w:rsidRPr="00060C61" w:rsidRDefault="00FB5398" w:rsidP="0036523F">
            <w:pPr>
              <w:pStyle w:val="ListParagraph"/>
              <w:numPr>
                <w:ilvl w:val="0"/>
                <w:numId w:val="9"/>
              </w:numPr>
              <w:spacing w:before="0"/>
              <w:contextualSpacing/>
              <w:jc w:val="left"/>
              <w:rPr>
                <w:rFonts w:cs="Arial"/>
              </w:rPr>
            </w:pPr>
            <w:r w:rsidRPr="00060C61">
              <w:rPr>
                <w:rFonts w:cs="Arial"/>
              </w:rPr>
              <w:t xml:space="preserve">Make decisions independently and deputise for the Chief People Officer when required, including attendance at and contribution to </w:t>
            </w:r>
            <w:r w:rsidR="0036523F">
              <w:rPr>
                <w:rFonts w:cs="Arial"/>
              </w:rPr>
              <w:t>e</w:t>
            </w:r>
            <w:r w:rsidRPr="00060C61">
              <w:rPr>
                <w:rFonts w:cs="Arial"/>
              </w:rPr>
              <w:t>xecutive</w:t>
            </w:r>
            <w:r w:rsidR="0036523F">
              <w:rPr>
                <w:rFonts w:cs="Arial"/>
              </w:rPr>
              <w:t xml:space="preserve"> and b</w:t>
            </w:r>
            <w:r w:rsidRPr="00060C61">
              <w:rPr>
                <w:rFonts w:cs="Arial"/>
              </w:rPr>
              <w:t>oard level meetings.</w:t>
            </w:r>
          </w:p>
          <w:p w14:paraId="77CFF34F" w14:textId="77777777" w:rsidR="00FB5398" w:rsidRPr="00060C61" w:rsidRDefault="00FB5398" w:rsidP="0036523F">
            <w:pPr>
              <w:pStyle w:val="ListParagraph"/>
              <w:numPr>
                <w:ilvl w:val="0"/>
                <w:numId w:val="9"/>
              </w:numPr>
              <w:spacing w:before="0"/>
              <w:contextualSpacing/>
              <w:jc w:val="left"/>
              <w:rPr>
                <w:rFonts w:cs="Arial"/>
              </w:rPr>
            </w:pPr>
            <w:r w:rsidRPr="00060C61">
              <w:rPr>
                <w:rFonts w:cs="Arial"/>
              </w:rPr>
              <w:t>Enable, motivate and empower staff to demonstrate excellent personal and professional leadership at all levels.</w:t>
            </w:r>
          </w:p>
          <w:p w14:paraId="068990FB" w14:textId="77777777" w:rsidR="00FB5398" w:rsidRPr="00060C61" w:rsidRDefault="00FB5398" w:rsidP="0036523F">
            <w:pPr>
              <w:pStyle w:val="ListParagraph"/>
              <w:numPr>
                <w:ilvl w:val="0"/>
                <w:numId w:val="9"/>
              </w:numPr>
              <w:spacing w:before="0"/>
              <w:contextualSpacing/>
              <w:jc w:val="left"/>
              <w:rPr>
                <w:rFonts w:cs="Arial"/>
              </w:rPr>
            </w:pPr>
            <w:r w:rsidRPr="00060C61">
              <w:rPr>
                <w:rFonts w:cs="Arial"/>
              </w:rPr>
              <w:t>Act as a role model for clinical and managerial leaders, demonstrating Trust values and behaviours and providing mentorship and leadership development as necessary.</w:t>
            </w:r>
          </w:p>
          <w:p w14:paraId="27F6767C" w14:textId="112A74BF" w:rsidR="00EB350B" w:rsidRPr="00060C61" w:rsidRDefault="00EB350B" w:rsidP="0036523F">
            <w:pPr>
              <w:rPr>
                <w:rFonts w:ascii="Arial" w:hAnsi="Arial" w:cs="Arial"/>
                <w:color w:val="FF0000"/>
              </w:rPr>
            </w:pPr>
          </w:p>
        </w:tc>
      </w:tr>
      <w:tr w:rsidR="0087013E" w:rsidRPr="00060C61" w14:paraId="5BFB30B1" w14:textId="77777777" w:rsidTr="00884334">
        <w:tc>
          <w:tcPr>
            <w:tcW w:w="10206" w:type="dxa"/>
            <w:shd w:val="clear" w:color="auto" w:fill="002060"/>
          </w:tcPr>
          <w:p w14:paraId="7DA5C81E" w14:textId="77777777" w:rsidR="0087013E" w:rsidRPr="00060C61" w:rsidRDefault="00D44AB0" w:rsidP="0036523F">
            <w:pPr>
              <w:rPr>
                <w:rFonts w:ascii="Arial" w:hAnsi="Arial" w:cs="Arial"/>
              </w:rPr>
            </w:pPr>
            <w:r w:rsidRPr="00060C61">
              <w:rPr>
                <w:rFonts w:ascii="Arial" w:hAnsi="Arial" w:cs="Arial"/>
                <w:b/>
              </w:rPr>
              <w:lastRenderedPageBreak/>
              <w:t>COMMUNICATION/</w:t>
            </w:r>
            <w:r w:rsidR="0087013E" w:rsidRPr="00060C61">
              <w:rPr>
                <w:rFonts w:ascii="Arial" w:hAnsi="Arial" w:cs="Arial"/>
                <w:b/>
              </w:rPr>
              <w:t xml:space="preserve">RELATIONSHIP SKILLS </w:t>
            </w:r>
          </w:p>
        </w:tc>
      </w:tr>
      <w:tr w:rsidR="0087013E" w:rsidRPr="00060C61" w14:paraId="4B82442A" w14:textId="77777777" w:rsidTr="00884334">
        <w:tc>
          <w:tcPr>
            <w:tcW w:w="10206" w:type="dxa"/>
            <w:tcBorders>
              <w:bottom w:val="single" w:sz="4" w:space="0" w:color="auto"/>
            </w:tcBorders>
          </w:tcPr>
          <w:p w14:paraId="7AA0E458" w14:textId="69A2DAA4" w:rsidR="0036523F" w:rsidRDefault="0036523F" w:rsidP="0036523F">
            <w:pPr>
              <w:pStyle w:val="ListParagraph"/>
              <w:numPr>
                <w:ilvl w:val="0"/>
                <w:numId w:val="10"/>
              </w:numPr>
              <w:spacing w:before="0"/>
              <w:contextualSpacing/>
              <w:jc w:val="left"/>
              <w:rPr>
                <w:rFonts w:cs="Arial"/>
              </w:rPr>
            </w:pPr>
            <w:r w:rsidRPr="0036523F">
              <w:rPr>
                <w:rFonts w:cs="Arial"/>
              </w:rPr>
              <w:t>Leads highly complex, sensitive and politically nuanced communication across the organisation, influencing at Board level, negotiating with internal and external stakeholders, and building strategic relationships to drive cultural, workforce and organisational change.</w:t>
            </w:r>
          </w:p>
          <w:p w14:paraId="4AEFA54E" w14:textId="77777777" w:rsidR="00FB5398" w:rsidRPr="00060C61" w:rsidRDefault="00FB5398" w:rsidP="0036523F">
            <w:pPr>
              <w:pStyle w:val="ListParagraph"/>
              <w:numPr>
                <w:ilvl w:val="0"/>
                <w:numId w:val="10"/>
              </w:numPr>
              <w:spacing w:before="0"/>
              <w:contextualSpacing/>
              <w:jc w:val="left"/>
              <w:rPr>
                <w:rFonts w:cs="Arial"/>
              </w:rPr>
            </w:pPr>
            <w:r w:rsidRPr="00060C61">
              <w:rPr>
                <w:rFonts w:cs="Arial"/>
              </w:rPr>
              <w:t>Manage highly complex negotiations, emotive situations with staff at all levels, including senior staff.</w:t>
            </w:r>
          </w:p>
          <w:p w14:paraId="5B0E16E0" w14:textId="77777777" w:rsidR="0036523F" w:rsidRPr="00060C61" w:rsidRDefault="0036523F" w:rsidP="0036523F">
            <w:pPr>
              <w:pStyle w:val="ListParagraph"/>
              <w:numPr>
                <w:ilvl w:val="0"/>
                <w:numId w:val="10"/>
              </w:numPr>
              <w:spacing w:before="0"/>
              <w:contextualSpacing/>
              <w:jc w:val="left"/>
              <w:rPr>
                <w:rFonts w:cs="Arial"/>
              </w:rPr>
            </w:pPr>
            <w:r w:rsidRPr="00060C61">
              <w:rPr>
                <w:rFonts w:cs="Arial"/>
              </w:rPr>
              <w:t>Undertake formal presentations to staff groups and representatives, Board of Directors and external forums such as system meetings, in situations that may involve highly contentious information, where there may be barriers to understanding, or acceptance of proposals potentially resulting in an emotive or antagonistic atmosphere.</w:t>
            </w:r>
          </w:p>
          <w:p w14:paraId="04723390" w14:textId="48F4DB24" w:rsidR="0036523F" w:rsidRDefault="0036523F" w:rsidP="0036523F">
            <w:pPr>
              <w:pStyle w:val="ListParagraph"/>
              <w:numPr>
                <w:ilvl w:val="0"/>
                <w:numId w:val="10"/>
              </w:numPr>
              <w:spacing w:before="0"/>
              <w:contextualSpacing/>
              <w:jc w:val="left"/>
              <w:rPr>
                <w:rFonts w:cs="Arial"/>
              </w:rPr>
            </w:pPr>
            <w:r w:rsidRPr="0036523F">
              <w:rPr>
                <w:rFonts w:cs="Arial"/>
              </w:rPr>
              <w:t>Represent the Trust externally across system meetings, forums and partnership groups, influencing stakeholders and acting as an ambassador to promote collaborative working, develop strong relationships with partner organisations, and advance systemwide workforce priorities.</w:t>
            </w:r>
          </w:p>
          <w:p w14:paraId="3B9D9394" w14:textId="56B81D82" w:rsidR="00FC1396" w:rsidRDefault="00FC1396" w:rsidP="0036523F">
            <w:pPr>
              <w:pStyle w:val="ListParagraph"/>
              <w:numPr>
                <w:ilvl w:val="0"/>
                <w:numId w:val="10"/>
              </w:numPr>
              <w:spacing w:before="0"/>
              <w:contextualSpacing/>
              <w:jc w:val="left"/>
              <w:rPr>
                <w:rFonts w:cs="Arial"/>
              </w:rPr>
            </w:pPr>
            <w:r w:rsidRPr="00FC1396">
              <w:rPr>
                <w:rFonts w:cs="Arial"/>
              </w:rPr>
              <w:t>Lead and maintain strategic relationships with local, regional and national workforce bodies and Trade Unions/staff</w:t>
            </w:r>
            <w:r w:rsidRPr="00FC1396">
              <w:rPr>
                <w:rFonts w:ascii="Cambria Math" w:hAnsi="Cambria Math" w:cs="Cambria Math"/>
              </w:rPr>
              <w:t>‑</w:t>
            </w:r>
            <w:r w:rsidRPr="00FC1396">
              <w:rPr>
                <w:rFonts w:cs="Arial"/>
              </w:rPr>
              <w:t>side, ensuring productive partnership working, supporting delivery of workforce projects, and regularly reviewing local agreements and practices.</w:t>
            </w:r>
          </w:p>
          <w:p w14:paraId="7511836A" w14:textId="5494857F" w:rsidR="00FB5398" w:rsidRPr="00060C61" w:rsidRDefault="00FB5398" w:rsidP="0036523F">
            <w:pPr>
              <w:pStyle w:val="ListParagraph"/>
              <w:numPr>
                <w:ilvl w:val="0"/>
                <w:numId w:val="10"/>
              </w:numPr>
              <w:spacing w:before="0"/>
              <w:contextualSpacing/>
              <w:jc w:val="left"/>
              <w:rPr>
                <w:rFonts w:cs="Arial"/>
              </w:rPr>
            </w:pPr>
            <w:r w:rsidRPr="00060C61">
              <w:rPr>
                <w:rFonts w:cs="Arial"/>
              </w:rPr>
              <w:t xml:space="preserve">Forge and embed successful partnerships with clinical and non-clinical </w:t>
            </w:r>
            <w:r w:rsidR="0036523F">
              <w:rPr>
                <w:rFonts w:cs="Arial"/>
              </w:rPr>
              <w:t>teams</w:t>
            </w:r>
            <w:r w:rsidRPr="00060C61">
              <w:rPr>
                <w:rFonts w:cs="Arial"/>
              </w:rPr>
              <w:t xml:space="preserve"> </w:t>
            </w:r>
            <w:r w:rsidR="0036523F">
              <w:rPr>
                <w:rFonts w:cs="Arial"/>
              </w:rPr>
              <w:t>in the wider Trust,</w:t>
            </w:r>
            <w:r w:rsidRPr="00060C61">
              <w:rPr>
                <w:rFonts w:cs="Arial"/>
              </w:rPr>
              <w:t xml:space="preserve"> to </w:t>
            </w:r>
            <w:r w:rsidR="0036523F">
              <w:rPr>
                <w:rFonts w:cs="Arial"/>
              </w:rPr>
              <w:t>support</w:t>
            </w:r>
            <w:r w:rsidRPr="00060C61">
              <w:rPr>
                <w:rFonts w:cs="Arial"/>
              </w:rPr>
              <w:t xml:space="preserve"> the </w:t>
            </w:r>
            <w:r w:rsidR="0036523F">
              <w:rPr>
                <w:rFonts w:cs="Arial"/>
              </w:rPr>
              <w:t>embedding of people strategies across the Trust</w:t>
            </w:r>
            <w:r w:rsidRPr="00060C61">
              <w:rPr>
                <w:rFonts w:cs="Arial"/>
              </w:rPr>
              <w:t>.</w:t>
            </w:r>
          </w:p>
          <w:p w14:paraId="519824A9" w14:textId="77777777" w:rsidR="00FB5398" w:rsidRPr="00060C61" w:rsidRDefault="00FB5398" w:rsidP="0036523F">
            <w:pPr>
              <w:pStyle w:val="ListParagraph"/>
              <w:numPr>
                <w:ilvl w:val="0"/>
                <w:numId w:val="10"/>
              </w:numPr>
              <w:spacing w:before="0"/>
              <w:contextualSpacing/>
              <w:jc w:val="left"/>
              <w:rPr>
                <w:rFonts w:cs="Arial"/>
              </w:rPr>
            </w:pPr>
            <w:r w:rsidRPr="00060C61">
              <w:rPr>
                <w:rFonts w:cs="Arial"/>
              </w:rPr>
              <w:t xml:space="preserve">Establish an agile, responsive and enabling approach to the provision of HR advice and guidance so that HR issues are identified and addressed at the earliest possible stage and potential risks mitigated. </w:t>
            </w:r>
          </w:p>
          <w:p w14:paraId="54C33EC3" w14:textId="77777777" w:rsidR="00FB5398" w:rsidRPr="00060C61" w:rsidRDefault="00FB5398" w:rsidP="0036523F">
            <w:pPr>
              <w:pStyle w:val="ListParagraph"/>
              <w:numPr>
                <w:ilvl w:val="0"/>
                <w:numId w:val="10"/>
              </w:numPr>
              <w:spacing w:before="0"/>
              <w:contextualSpacing/>
              <w:jc w:val="left"/>
              <w:rPr>
                <w:rFonts w:cs="Arial"/>
              </w:rPr>
            </w:pPr>
            <w:r w:rsidRPr="00060C61">
              <w:rPr>
                <w:rFonts w:cs="Arial"/>
              </w:rPr>
              <w:t>Lead on improvements in workforce performance ensuring these are benchmarked against best practice national standards.</w:t>
            </w:r>
          </w:p>
          <w:p w14:paraId="2AFC6A98" w14:textId="77777777" w:rsidR="00FB5398" w:rsidRPr="00060C61" w:rsidRDefault="00FB5398" w:rsidP="0036523F">
            <w:pPr>
              <w:pStyle w:val="ListParagraph"/>
              <w:numPr>
                <w:ilvl w:val="0"/>
                <w:numId w:val="10"/>
              </w:numPr>
              <w:spacing w:before="0"/>
              <w:contextualSpacing/>
              <w:jc w:val="left"/>
              <w:rPr>
                <w:rFonts w:cs="Arial"/>
              </w:rPr>
            </w:pPr>
            <w:r w:rsidRPr="00060C61">
              <w:rPr>
                <w:rFonts w:cs="Arial"/>
              </w:rPr>
              <w:t>Provide support and advice on Trust consultation processes and associated legislative requirements working collaboratively with management, workforce department and staff side representatives.</w:t>
            </w:r>
          </w:p>
          <w:p w14:paraId="30920B15" w14:textId="77777777" w:rsidR="00FB5398" w:rsidRDefault="00FB5398" w:rsidP="0036523F">
            <w:pPr>
              <w:pStyle w:val="ListParagraph"/>
              <w:numPr>
                <w:ilvl w:val="0"/>
                <w:numId w:val="10"/>
              </w:numPr>
              <w:spacing w:before="0"/>
              <w:contextualSpacing/>
              <w:jc w:val="left"/>
              <w:rPr>
                <w:rFonts w:cs="Arial"/>
              </w:rPr>
            </w:pPr>
            <w:r w:rsidRPr="00060C61">
              <w:rPr>
                <w:rFonts w:cs="Arial"/>
              </w:rPr>
              <w:t>Promote a just culture of learning, accountability, innovation and transparency that supports the Trust in achieving its strategic aims.</w:t>
            </w:r>
          </w:p>
          <w:p w14:paraId="28E72A04" w14:textId="7E102ED2" w:rsidR="00FC1396" w:rsidRPr="00FC1396" w:rsidRDefault="00FC1396" w:rsidP="00FC1396">
            <w:pPr>
              <w:pStyle w:val="ListParagraph"/>
              <w:numPr>
                <w:ilvl w:val="0"/>
                <w:numId w:val="10"/>
              </w:numPr>
              <w:spacing w:before="0"/>
              <w:contextualSpacing/>
              <w:jc w:val="left"/>
              <w:rPr>
                <w:rFonts w:cs="Arial"/>
              </w:rPr>
            </w:pPr>
            <w:r w:rsidRPr="00060C61">
              <w:rPr>
                <w:rFonts w:cs="Arial"/>
              </w:rPr>
              <w:t xml:space="preserve">Chair and co-ordinate local Partnership Forum meetings, including the </w:t>
            </w:r>
            <w:r>
              <w:rPr>
                <w:rFonts w:cs="Arial"/>
              </w:rPr>
              <w:t>writing</w:t>
            </w:r>
            <w:r w:rsidRPr="00060C61">
              <w:rPr>
                <w:rFonts w:cs="Arial"/>
              </w:rPr>
              <w:t xml:space="preserve"> of papers, agreement of minutes, agenda, and forward planning.</w:t>
            </w:r>
          </w:p>
          <w:p w14:paraId="7D369F5F" w14:textId="77777777" w:rsidR="00FB5398" w:rsidRPr="00060C61" w:rsidRDefault="00FB5398" w:rsidP="0036523F">
            <w:pPr>
              <w:pStyle w:val="ListParagraph"/>
              <w:numPr>
                <w:ilvl w:val="0"/>
                <w:numId w:val="10"/>
              </w:numPr>
              <w:spacing w:before="0"/>
              <w:contextualSpacing/>
              <w:jc w:val="left"/>
              <w:rPr>
                <w:rFonts w:cs="Arial"/>
              </w:rPr>
            </w:pPr>
            <w:r w:rsidRPr="00060C61">
              <w:rPr>
                <w:rFonts w:cs="Arial"/>
              </w:rPr>
              <w:t>Establish and maintain effective working relationships with Trade Unions at local and regional level, and lead on consultations and negotiations, specifically when they relate to pay and reward.</w:t>
            </w:r>
          </w:p>
          <w:p w14:paraId="413298B6" w14:textId="58B6AEA8" w:rsidR="0087013E" w:rsidRPr="00060C61" w:rsidRDefault="00FB5398" w:rsidP="0036523F">
            <w:pPr>
              <w:pStyle w:val="ListParagraph"/>
              <w:numPr>
                <w:ilvl w:val="0"/>
                <w:numId w:val="10"/>
              </w:numPr>
              <w:spacing w:before="0"/>
              <w:contextualSpacing/>
              <w:jc w:val="left"/>
              <w:rPr>
                <w:rFonts w:cs="Arial"/>
              </w:rPr>
            </w:pPr>
            <w:r w:rsidRPr="00060C61">
              <w:rPr>
                <w:rFonts w:cs="Arial"/>
              </w:rPr>
              <w:t>Ensure the Trust commitment to partnership working continues to be put into practice around recruitment and retention and maintaining good employee relations.</w:t>
            </w:r>
          </w:p>
          <w:p w14:paraId="4E87D1A3" w14:textId="261E8DE7" w:rsidR="00FB5398" w:rsidRPr="00060C61" w:rsidRDefault="00FB5398" w:rsidP="0036523F">
            <w:pPr>
              <w:pStyle w:val="ListParagraph"/>
              <w:spacing w:before="0"/>
              <w:contextualSpacing/>
              <w:jc w:val="left"/>
              <w:rPr>
                <w:rFonts w:cs="Arial"/>
              </w:rPr>
            </w:pPr>
          </w:p>
        </w:tc>
      </w:tr>
      <w:tr w:rsidR="0087013E" w:rsidRPr="00060C61" w14:paraId="7912B05B" w14:textId="77777777" w:rsidTr="00884334">
        <w:tc>
          <w:tcPr>
            <w:tcW w:w="10206" w:type="dxa"/>
            <w:shd w:val="clear" w:color="auto" w:fill="002060"/>
          </w:tcPr>
          <w:p w14:paraId="5F7DD2F3" w14:textId="77777777" w:rsidR="0087013E" w:rsidRPr="00060C61" w:rsidRDefault="00D44AB0" w:rsidP="0036523F">
            <w:pPr>
              <w:rPr>
                <w:rFonts w:ascii="Arial" w:hAnsi="Arial" w:cs="Arial"/>
              </w:rPr>
            </w:pPr>
            <w:r w:rsidRPr="00060C61">
              <w:rPr>
                <w:rFonts w:ascii="Arial" w:hAnsi="Arial" w:cs="Arial"/>
                <w:b/>
              </w:rPr>
              <w:t>ANALYTICAL/</w:t>
            </w:r>
            <w:r w:rsidR="0087013E" w:rsidRPr="00060C61">
              <w:rPr>
                <w:rFonts w:ascii="Arial" w:hAnsi="Arial" w:cs="Arial"/>
                <w:b/>
              </w:rPr>
              <w:t>JUDGEMENTAL SKILLS</w:t>
            </w:r>
          </w:p>
        </w:tc>
      </w:tr>
      <w:tr w:rsidR="0087013E" w:rsidRPr="00060C61" w14:paraId="1267508A" w14:textId="77777777" w:rsidTr="00884334">
        <w:tc>
          <w:tcPr>
            <w:tcW w:w="10206" w:type="dxa"/>
            <w:tcBorders>
              <w:bottom w:val="single" w:sz="4" w:space="0" w:color="auto"/>
            </w:tcBorders>
          </w:tcPr>
          <w:p w14:paraId="158BFA50" w14:textId="08930909" w:rsidR="00FC1396" w:rsidRDefault="00FC1396" w:rsidP="00FC1396">
            <w:pPr>
              <w:pStyle w:val="ListParagraph"/>
              <w:numPr>
                <w:ilvl w:val="0"/>
                <w:numId w:val="11"/>
              </w:numPr>
              <w:spacing w:before="0"/>
              <w:contextualSpacing/>
              <w:jc w:val="left"/>
              <w:rPr>
                <w:rFonts w:cs="Arial"/>
              </w:rPr>
            </w:pPr>
            <w:r w:rsidRPr="00FC1396">
              <w:rPr>
                <w:rFonts w:cs="Arial"/>
              </w:rPr>
              <w:t>Exercise expert analytical and judgemental skills to interpret highly complex, ambiguous and sometimes conflicting workforce, organisational and system</w:t>
            </w:r>
            <w:r w:rsidRPr="00FC1396">
              <w:rPr>
                <w:rFonts w:ascii="Cambria Math" w:hAnsi="Cambria Math" w:cs="Cambria Math"/>
              </w:rPr>
              <w:t>‑</w:t>
            </w:r>
            <w:r w:rsidRPr="00FC1396">
              <w:rPr>
                <w:rFonts w:cs="Arial"/>
              </w:rPr>
              <w:t>wide information, assessing risks, modelling scenarios, and determining strategic options</w:t>
            </w:r>
            <w:r>
              <w:rPr>
                <w:rFonts w:cs="Arial"/>
              </w:rPr>
              <w:t>.</w:t>
            </w:r>
            <w:r w:rsidRPr="00FC1396">
              <w:rPr>
                <w:rFonts w:cs="Arial"/>
              </w:rPr>
              <w:t xml:space="preserve"> </w:t>
            </w:r>
            <w:r>
              <w:rPr>
                <w:rFonts w:cs="Arial"/>
              </w:rPr>
              <w:t>P</w:t>
            </w:r>
            <w:r w:rsidRPr="00FC1396">
              <w:rPr>
                <w:rFonts w:cs="Arial"/>
              </w:rPr>
              <w:t xml:space="preserve">rovides </w:t>
            </w:r>
            <w:r>
              <w:rPr>
                <w:rFonts w:cs="Arial"/>
              </w:rPr>
              <w:t>sound, professional</w:t>
            </w:r>
            <w:r w:rsidRPr="00FC1396">
              <w:rPr>
                <w:rFonts w:cs="Arial"/>
              </w:rPr>
              <w:t xml:space="preserve"> advice and recommendations to the Board and senior leaders on highly sensitive workforce issues.</w:t>
            </w:r>
          </w:p>
          <w:p w14:paraId="783F5734" w14:textId="5DF83166" w:rsidR="00FC1396" w:rsidRPr="00060C61" w:rsidRDefault="00FC1396" w:rsidP="00FC1396">
            <w:pPr>
              <w:pStyle w:val="ListParagraph"/>
              <w:numPr>
                <w:ilvl w:val="0"/>
                <w:numId w:val="11"/>
              </w:numPr>
              <w:spacing w:before="0"/>
              <w:contextualSpacing/>
              <w:jc w:val="left"/>
              <w:rPr>
                <w:rFonts w:cs="Arial"/>
              </w:rPr>
            </w:pPr>
            <w:r w:rsidRPr="00060C61">
              <w:rPr>
                <w:rFonts w:cs="Arial"/>
              </w:rPr>
              <w:t>Analyse the internal and external environment of the organisation with a view to making sound judgements about workforce policy, procedures, and practice improvement and the strategic positioning of Workforce and OD such that will best support the Trust in the realisation of its vision, mission and strategic aims.</w:t>
            </w:r>
          </w:p>
          <w:p w14:paraId="56555B30" w14:textId="77777777" w:rsidR="00FB5398" w:rsidRPr="00060C61" w:rsidRDefault="00FB5398" w:rsidP="0036523F">
            <w:pPr>
              <w:pStyle w:val="ListParagraph"/>
              <w:numPr>
                <w:ilvl w:val="0"/>
                <w:numId w:val="11"/>
              </w:numPr>
              <w:spacing w:before="0"/>
              <w:contextualSpacing/>
              <w:jc w:val="left"/>
              <w:rPr>
                <w:rFonts w:cs="Arial"/>
              </w:rPr>
            </w:pPr>
            <w:r w:rsidRPr="00060C61">
              <w:rPr>
                <w:rFonts w:cs="Arial"/>
              </w:rPr>
              <w:lastRenderedPageBreak/>
              <w:t>Have a good overall understanding of highly complex data and be able to analyse and assess the implications on the Trust including how intelligence may impact on strategic goals.</w:t>
            </w:r>
          </w:p>
          <w:p w14:paraId="23983660" w14:textId="77777777" w:rsidR="00FB5398" w:rsidRPr="00060C61" w:rsidRDefault="00FB5398" w:rsidP="0036523F">
            <w:pPr>
              <w:pStyle w:val="ListParagraph"/>
              <w:numPr>
                <w:ilvl w:val="0"/>
                <w:numId w:val="11"/>
              </w:numPr>
              <w:spacing w:before="0"/>
              <w:contextualSpacing/>
              <w:jc w:val="left"/>
              <w:rPr>
                <w:rFonts w:cs="Arial"/>
              </w:rPr>
            </w:pPr>
            <w:r w:rsidRPr="00060C61">
              <w:rPr>
                <w:rFonts w:cs="Arial"/>
              </w:rPr>
              <w:t>Proactively manage workforce risks, including reporting and assurance to the Board of Directors.</w:t>
            </w:r>
          </w:p>
          <w:p w14:paraId="1AC5B69F" w14:textId="4F43E2DB" w:rsidR="00FB5398" w:rsidRPr="00060C61" w:rsidRDefault="00FB5398" w:rsidP="0036523F">
            <w:pPr>
              <w:pStyle w:val="ListParagraph"/>
              <w:numPr>
                <w:ilvl w:val="0"/>
                <w:numId w:val="11"/>
              </w:numPr>
              <w:spacing w:before="0"/>
              <w:contextualSpacing/>
              <w:jc w:val="left"/>
              <w:rPr>
                <w:rFonts w:cs="Arial"/>
              </w:rPr>
            </w:pPr>
            <w:r w:rsidRPr="00060C61">
              <w:rPr>
                <w:rFonts w:cs="Arial"/>
              </w:rPr>
              <w:t>Analyse and interpret highly complex information, including business cases, Trust/system workforce planning systems</w:t>
            </w:r>
            <w:r w:rsidR="00FC1396">
              <w:rPr>
                <w:rFonts w:cs="Arial"/>
              </w:rPr>
              <w:t xml:space="preserve"> and</w:t>
            </w:r>
            <w:r w:rsidRPr="00060C61">
              <w:rPr>
                <w:rFonts w:cs="Arial"/>
              </w:rPr>
              <w:t xml:space="preserve"> financial information</w:t>
            </w:r>
            <w:r w:rsidR="00FC1396">
              <w:rPr>
                <w:rFonts w:cs="Arial"/>
              </w:rPr>
              <w:t>,</w:t>
            </w:r>
            <w:r w:rsidRPr="00060C61">
              <w:rPr>
                <w:rFonts w:cs="Arial"/>
              </w:rPr>
              <w:t xml:space="preserve"> to make sound judgements about improvement strategies in a range of areas in the </w:t>
            </w:r>
            <w:r w:rsidR="00FC1396">
              <w:rPr>
                <w:rFonts w:cs="Arial"/>
              </w:rPr>
              <w:t>P</w:t>
            </w:r>
            <w:r w:rsidRPr="00060C61">
              <w:rPr>
                <w:rFonts w:cs="Arial"/>
              </w:rPr>
              <w:t xml:space="preserve">eople </w:t>
            </w:r>
            <w:r w:rsidR="00FC1396">
              <w:rPr>
                <w:rFonts w:cs="Arial"/>
              </w:rPr>
              <w:t>F</w:t>
            </w:r>
            <w:r w:rsidRPr="00060C61">
              <w:rPr>
                <w:rFonts w:cs="Arial"/>
              </w:rPr>
              <w:t>unction and wider Trust.</w:t>
            </w:r>
          </w:p>
          <w:p w14:paraId="2DFBB307" w14:textId="77777777" w:rsidR="00FB5398" w:rsidRPr="00060C61" w:rsidRDefault="00FB5398" w:rsidP="0036523F">
            <w:pPr>
              <w:pStyle w:val="ListParagraph"/>
              <w:numPr>
                <w:ilvl w:val="0"/>
                <w:numId w:val="11"/>
              </w:numPr>
              <w:spacing w:before="0"/>
              <w:contextualSpacing/>
              <w:jc w:val="left"/>
              <w:rPr>
                <w:rFonts w:cs="Arial"/>
              </w:rPr>
            </w:pPr>
            <w:r w:rsidRPr="00060C61">
              <w:rPr>
                <w:rFonts w:cs="Arial"/>
              </w:rPr>
              <w:t>Advise on highly complex HR cases in the role of professional HR lead, considering analysis of all relevant current legislation and precedent as well as the risk of different courses of action and where professional opinion may differ and/or where no precedent exists.</w:t>
            </w:r>
          </w:p>
          <w:p w14:paraId="2C0FCF0A" w14:textId="77777777" w:rsidR="00FB5398" w:rsidRPr="00060C61" w:rsidRDefault="00FB5398" w:rsidP="0036523F">
            <w:pPr>
              <w:pStyle w:val="ListParagraph"/>
              <w:numPr>
                <w:ilvl w:val="0"/>
                <w:numId w:val="11"/>
              </w:numPr>
              <w:spacing w:before="0"/>
              <w:contextualSpacing/>
              <w:jc w:val="left"/>
              <w:rPr>
                <w:rFonts w:cs="Arial"/>
              </w:rPr>
            </w:pPr>
            <w:r w:rsidRPr="00060C61">
              <w:rPr>
                <w:rFonts w:cs="Arial"/>
              </w:rPr>
              <w:t>Analyse and interpret new and emerging legislation and best practice approaches and implement best practice into the organisation.</w:t>
            </w:r>
          </w:p>
          <w:p w14:paraId="75866EA6" w14:textId="77777777" w:rsidR="00FB5398" w:rsidRPr="00060C61" w:rsidRDefault="00FB5398" w:rsidP="0036523F">
            <w:pPr>
              <w:pStyle w:val="ListParagraph"/>
              <w:numPr>
                <w:ilvl w:val="0"/>
                <w:numId w:val="11"/>
              </w:numPr>
              <w:spacing w:before="0"/>
              <w:contextualSpacing/>
              <w:jc w:val="left"/>
              <w:rPr>
                <w:rFonts w:cs="Arial"/>
              </w:rPr>
            </w:pPr>
            <w:r w:rsidRPr="00060C61">
              <w:rPr>
                <w:rFonts w:cs="Arial"/>
              </w:rPr>
              <w:t>Continuously improve and refine the Trust's approach to strategic workforce planning and modelling and the application of best practice analytic tools and methodologies.</w:t>
            </w:r>
          </w:p>
          <w:p w14:paraId="2BFC8C65" w14:textId="1BB56270" w:rsidR="00FB5398" w:rsidRPr="00060C61" w:rsidRDefault="00FB5398" w:rsidP="0036523F">
            <w:pPr>
              <w:pStyle w:val="ListParagraph"/>
              <w:numPr>
                <w:ilvl w:val="0"/>
                <w:numId w:val="11"/>
              </w:numPr>
              <w:spacing w:before="0"/>
              <w:contextualSpacing/>
              <w:jc w:val="left"/>
              <w:rPr>
                <w:rFonts w:cs="Arial"/>
              </w:rPr>
            </w:pPr>
            <w:r w:rsidRPr="00060C61">
              <w:rPr>
                <w:rFonts w:cs="Arial"/>
              </w:rPr>
              <w:t>Regularly provide detailed analytical reports to several forums including Board of Directors, and People Committee, using data and trend information, to highlight workforce performance.</w:t>
            </w:r>
          </w:p>
          <w:p w14:paraId="5D048B78" w14:textId="599222FE" w:rsidR="0087013E" w:rsidRPr="00060C61" w:rsidRDefault="0087013E" w:rsidP="0036523F">
            <w:pPr>
              <w:rPr>
                <w:rFonts w:ascii="Arial" w:hAnsi="Arial" w:cs="Arial"/>
                <w:color w:val="FF0000"/>
              </w:rPr>
            </w:pPr>
          </w:p>
        </w:tc>
      </w:tr>
      <w:tr w:rsidR="0087013E" w:rsidRPr="00060C61" w14:paraId="55CF48B6" w14:textId="77777777" w:rsidTr="00884334">
        <w:tc>
          <w:tcPr>
            <w:tcW w:w="10206" w:type="dxa"/>
            <w:shd w:val="clear" w:color="auto" w:fill="002060"/>
          </w:tcPr>
          <w:p w14:paraId="20897EB9" w14:textId="77777777" w:rsidR="0087013E" w:rsidRPr="00060C61" w:rsidRDefault="00D44AB0" w:rsidP="0036523F">
            <w:pPr>
              <w:rPr>
                <w:rFonts w:ascii="Arial" w:hAnsi="Arial" w:cs="Arial"/>
              </w:rPr>
            </w:pPr>
            <w:r w:rsidRPr="00060C61">
              <w:rPr>
                <w:rFonts w:ascii="Arial" w:hAnsi="Arial" w:cs="Arial"/>
                <w:b/>
              </w:rPr>
              <w:lastRenderedPageBreak/>
              <w:t>PLANNING/</w:t>
            </w:r>
            <w:r w:rsidR="0087013E" w:rsidRPr="00060C61">
              <w:rPr>
                <w:rFonts w:ascii="Arial" w:hAnsi="Arial" w:cs="Arial"/>
                <w:b/>
              </w:rPr>
              <w:t>ORGANISATIONAL SKILLS</w:t>
            </w:r>
          </w:p>
        </w:tc>
      </w:tr>
      <w:tr w:rsidR="0087013E" w:rsidRPr="00060C61" w14:paraId="0E5D2722" w14:textId="77777777" w:rsidTr="00884334">
        <w:tc>
          <w:tcPr>
            <w:tcW w:w="10206" w:type="dxa"/>
            <w:tcBorders>
              <w:bottom w:val="single" w:sz="4" w:space="0" w:color="auto"/>
            </w:tcBorders>
          </w:tcPr>
          <w:p w14:paraId="79EC70C1" w14:textId="77777777" w:rsidR="00FC1396" w:rsidRDefault="00FC1396" w:rsidP="0036523F">
            <w:pPr>
              <w:pStyle w:val="ListParagraph"/>
              <w:numPr>
                <w:ilvl w:val="0"/>
                <w:numId w:val="12"/>
              </w:numPr>
              <w:spacing w:before="0"/>
              <w:contextualSpacing/>
              <w:jc w:val="left"/>
              <w:rPr>
                <w:rFonts w:cs="Arial"/>
              </w:rPr>
            </w:pPr>
            <w:r w:rsidRPr="00FC1396">
              <w:rPr>
                <w:rFonts w:cs="Arial"/>
              </w:rPr>
              <w:t>Leads highly complex, multi</w:t>
            </w:r>
            <w:r w:rsidRPr="00FC1396">
              <w:rPr>
                <w:rFonts w:ascii="Cambria Math" w:hAnsi="Cambria Math" w:cs="Cambria Math"/>
              </w:rPr>
              <w:t>‑</w:t>
            </w:r>
            <w:r w:rsidRPr="00FC1396">
              <w:rPr>
                <w:rFonts w:cs="Arial"/>
              </w:rPr>
              <w:t>year workforce and organisational programmes, setting strategic priorities, coordinating multiple interdependent workstreams, and anticipating risks and resource implications across the Trust and wider system to ensure delivery of long</w:t>
            </w:r>
            <w:r w:rsidRPr="00FC1396">
              <w:rPr>
                <w:rFonts w:ascii="Cambria Math" w:hAnsi="Cambria Math" w:cs="Cambria Math"/>
              </w:rPr>
              <w:t>‑</w:t>
            </w:r>
            <w:r w:rsidRPr="00FC1396">
              <w:rPr>
                <w:rFonts w:cs="Arial"/>
              </w:rPr>
              <w:t xml:space="preserve">term organisational objectives. </w:t>
            </w:r>
          </w:p>
          <w:p w14:paraId="1C03DF0E" w14:textId="77777777" w:rsidR="00FB5398" w:rsidRPr="00060C61" w:rsidRDefault="00FB5398" w:rsidP="0036523F">
            <w:pPr>
              <w:pStyle w:val="ListParagraph"/>
              <w:numPr>
                <w:ilvl w:val="0"/>
                <w:numId w:val="12"/>
              </w:numPr>
              <w:spacing w:before="0"/>
              <w:contextualSpacing/>
              <w:jc w:val="left"/>
              <w:rPr>
                <w:rFonts w:cs="Arial"/>
              </w:rPr>
            </w:pPr>
            <w:r w:rsidRPr="00060C61">
              <w:rPr>
                <w:rFonts w:cs="Arial"/>
              </w:rPr>
              <w:t>Performance manage the function against agreed objectives and action plans and provide effective and comprehensive workforce reports for governance purposes internally and externally, including external organisations such as CQC.</w:t>
            </w:r>
          </w:p>
          <w:p w14:paraId="5B90EEE1" w14:textId="77777777" w:rsidR="00FB5398" w:rsidRPr="00060C61" w:rsidRDefault="00FB5398" w:rsidP="0036523F">
            <w:pPr>
              <w:pStyle w:val="ListParagraph"/>
              <w:numPr>
                <w:ilvl w:val="0"/>
                <w:numId w:val="12"/>
              </w:numPr>
              <w:spacing w:before="0"/>
              <w:contextualSpacing/>
              <w:jc w:val="left"/>
              <w:rPr>
                <w:rFonts w:cs="Arial"/>
              </w:rPr>
            </w:pPr>
            <w:r w:rsidRPr="00060C61">
              <w:rPr>
                <w:rFonts w:cs="Arial"/>
              </w:rPr>
              <w:t>Lead on key internal workforce meetings and ensure that high quality agendas and papers are planned and produced within agreed timescales, in line with corporate standards.</w:t>
            </w:r>
          </w:p>
          <w:p w14:paraId="5F2DBB3B" w14:textId="77777777" w:rsidR="00FB5398" w:rsidRPr="00060C61" w:rsidRDefault="00FB5398" w:rsidP="0036523F">
            <w:pPr>
              <w:pStyle w:val="ListParagraph"/>
              <w:numPr>
                <w:ilvl w:val="0"/>
                <w:numId w:val="12"/>
              </w:numPr>
              <w:spacing w:before="0"/>
              <w:contextualSpacing/>
              <w:jc w:val="left"/>
              <w:rPr>
                <w:rFonts w:cs="Arial"/>
              </w:rPr>
            </w:pPr>
            <w:r w:rsidRPr="00060C61">
              <w:rPr>
                <w:rFonts w:cs="Arial"/>
              </w:rPr>
              <w:t>Develop talent identification and management across the organisation to ensure there is a people talent pool to meet the needs of the Trust's strategic plans.</w:t>
            </w:r>
          </w:p>
          <w:p w14:paraId="7874BE2A" w14:textId="77777777" w:rsidR="00FB5398" w:rsidRPr="00060C61" w:rsidRDefault="00FB5398" w:rsidP="0036523F">
            <w:pPr>
              <w:pStyle w:val="ListParagraph"/>
              <w:numPr>
                <w:ilvl w:val="0"/>
                <w:numId w:val="12"/>
              </w:numPr>
              <w:spacing w:before="0"/>
              <w:contextualSpacing/>
              <w:jc w:val="left"/>
              <w:rPr>
                <w:rFonts w:cs="Arial"/>
              </w:rPr>
            </w:pPr>
            <w:r w:rsidRPr="00060C61">
              <w:rPr>
                <w:rFonts w:cs="Arial"/>
              </w:rPr>
              <w:t>Lead the design and implementation of organisational development initiatives across the organisation that equip the workforce with the skills they need to be successful.</w:t>
            </w:r>
          </w:p>
          <w:p w14:paraId="31B05B80" w14:textId="668D15DB" w:rsidR="00FB5398" w:rsidRPr="00060C61" w:rsidRDefault="00FC1396" w:rsidP="0036523F">
            <w:pPr>
              <w:pStyle w:val="ListParagraph"/>
              <w:numPr>
                <w:ilvl w:val="0"/>
                <w:numId w:val="12"/>
              </w:numPr>
              <w:spacing w:before="0"/>
              <w:contextualSpacing/>
              <w:jc w:val="left"/>
              <w:rPr>
                <w:rFonts w:cs="Arial"/>
              </w:rPr>
            </w:pPr>
            <w:r>
              <w:rPr>
                <w:rFonts w:cs="Arial"/>
              </w:rPr>
              <w:t>Develop, oversee</w:t>
            </w:r>
            <w:r w:rsidR="00FB5398" w:rsidRPr="00060C61">
              <w:rPr>
                <w:rFonts w:cs="Arial"/>
              </w:rPr>
              <w:t xml:space="preserve"> and monitor the Trust's strategic</w:t>
            </w:r>
            <w:r>
              <w:rPr>
                <w:rFonts w:cs="Arial"/>
              </w:rPr>
              <w:t xml:space="preserve"> and operational plans</w:t>
            </w:r>
            <w:r w:rsidR="00FB5398" w:rsidRPr="00060C61">
              <w:rPr>
                <w:rFonts w:cs="Arial"/>
              </w:rPr>
              <w:t xml:space="preserve"> ensure that th</w:t>
            </w:r>
            <w:r>
              <w:rPr>
                <w:rFonts w:cs="Arial"/>
              </w:rPr>
              <w:t>ey</w:t>
            </w:r>
            <w:r w:rsidR="00FB5398" w:rsidRPr="00060C61">
              <w:rPr>
                <w:rFonts w:cs="Arial"/>
              </w:rPr>
              <w:t xml:space="preserve"> meet both internal and external assurance requirements.</w:t>
            </w:r>
          </w:p>
          <w:p w14:paraId="62BD67F7" w14:textId="77777777" w:rsidR="00FB5398" w:rsidRPr="00060C61" w:rsidRDefault="00FB5398" w:rsidP="0036523F">
            <w:pPr>
              <w:pStyle w:val="ListParagraph"/>
              <w:numPr>
                <w:ilvl w:val="0"/>
                <w:numId w:val="12"/>
              </w:numPr>
              <w:spacing w:before="0"/>
              <w:contextualSpacing/>
              <w:jc w:val="left"/>
              <w:rPr>
                <w:rFonts w:cs="Arial"/>
              </w:rPr>
            </w:pPr>
            <w:r w:rsidRPr="00060C61">
              <w:rPr>
                <w:rFonts w:cs="Arial"/>
              </w:rPr>
              <w:t>Lead on the design, development and implementation of corporate workforce efficiency initiatives and productivity initiatives (e.g. pay controls such as direct engagement of agency staff, implementation of national agenda for change rules).</w:t>
            </w:r>
          </w:p>
          <w:p w14:paraId="0C254F3A" w14:textId="3684F4EA" w:rsidR="0087013E" w:rsidRPr="00610186" w:rsidRDefault="0087013E" w:rsidP="00610186">
            <w:pPr>
              <w:contextualSpacing/>
              <w:rPr>
                <w:rFonts w:cs="Arial"/>
                <w:color w:val="FF0000"/>
              </w:rPr>
            </w:pPr>
          </w:p>
        </w:tc>
      </w:tr>
      <w:tr w:rsidR="00D44AB0" w:rsidRPr="00060C61" w14:paraId="3DF86F0E" w14:textId="77777777" w:rsidTr="00884334">
        <w:tc>
          <w:tcPr>
            <w:tcW w:w="10206" w:type="dxa"/>
            <w:shd w:val="clear" w:color="auto" w:fill="002060"/>
          </w:tcPr>
          <w:p w14:paraId="26B30CA2" w14:textId="77777777" w:rsidR="00D44AB0" w:rsidRPr="00060C61" w:rsidRDefault="00D44AB0" w:rsidP="0036523F">
            <w:pPr>
              <w:rPr>
                <w:rFonts w:ascii="Arial" w:hAnsi="Arial" w:cs="Arial"/>
              </w:rPr>
            </w:pPr>
            <w:r w:rsidRPr="00060C61">
              <w:rPr>
                <w:rFonts w:ascii="Arial" w:hAnsi="Arial" w:cs="Arial"/>
                <w:b/>
              </w:rPr>
              <w:t xml:space="preserve">PATIENT/CLIENT CARE </w:t>
            </w:r>
          </w:p>
        </w:tc>
      </w:tr>
      <w:tr w:rsidR="0087013E" w:rsidRPr="00060C61" w14:paraId="08FCD8C0" w14:textId="77777777" w:rsidTr="00884334">
        <w:tc>
          <w:tcPr>
            <w:tcW w:w="10206" w:type="dxa"/>
            <w:tcBorders>
              <w:bottom w:val="single" w:sz="4" w:space="0" w:color="auto"/>
            </w:tcBorders>
          </w:tcPr>
          <w:p w14:paraId="247534E1" w14:textId="77777777" w:rsidR="00610186" w:rsidRDefault="00610186" w:rsidP="0036523F">
            <w:pPr>
              <w:pStyle w:val="ListParagraph"/>
              <w:numPr>
                <w:ilvl w:val="0"/>
                <w:numId w:val="13"/>
              </w:numPr>
              <w:spacing w:before="0"/>
              <w:contextualSpacing/>
              <w:jc w:val="left"/>
              <w:rPr>
                <w:rFonts w:cs="Arial"/>
              </w:rPr>
            </w:pPr>
            <w:r w:rsidRPr="00610186">
              <w:rPr>
                <w:rFonts w:cs="Arial"/>
              </w:rPr>
              <w:t>Ensures that workforce, organisational, and people</w:t>
            </w:r>
            <w:r w:rsidRPr="00610186">
              <w:rPr>
                <w:rFonts w:ascii="Cambria Math" w:hAnsi="Cambria Math" w:cs="Cambria Math"/>
              </w:rPr>
              <w:t>‑</w:t>
            </w:r>
            <w:r w:rsidRPr="00610186">
              <w:rPr>
                <w:rFonts w:cs="Arial"/>
              </w:rPr>
              <w:t>related strategies, policies and decisions indirectly safeguard and enhance patient care standards, providing expert leadership that shapes the conditions under which high</w:t>
            </w:r>
            <w:r w:rsidRPr="00610186">
              <w:rPr>
                <w:rFonts w:ascii="Cambria Math" w:hAnsi="Cambria Math" w:cs="Cambria Math"/>
              </w:rPr>
              <w:t>‑</w:t>
            </w:r>
            <w:r w:rsidRPr="00610186">
              <w:rPr>
                <w:rFonts w:cs="Arial"/>
              </w:rPr>
              <w:t xml:space="preserve">quality, safe and compassionate care can be delivered across the Trust, despite having no direct clinical responsibility. </w:t>
            </w:r>
          </w:p>
          <w:p w14:paraId="7EC93B82" w14:textId="5A160424" w:rsidR="0087013E" w:rsidRPr="00610186" w:rsidRDefault="0087013E" w:rsidP="00610186">
            <w:pPr>
              <w:contextualSpacing/>
              <w:rPr>
                <w:rFonts w:cs="Arial"/>
              </w:rPr>
            </w:pPr>
          </w:p>
        </w:tc>
      </w:tr>
      <w:tr w:rsidR="00D44AB0" w:rsidRPr="00060C61" w14:paraId="02A714EB" w14:textId="77777777" w:rsidTr="00884334">
        <w:tc>
          <w:tcPr>
            <w:tcW w:w="10206" w:type="dxa"/>
            <w:shd w:val="clear" w:color="auto" w:fill="002060"/>
          </w:tcPr>
          <w:p w14:paraId="6713EE3A" w14:textId="77777777" w:rsidR="00D44AB0" w:rsidRPr="00060C61" w:rsidRDefault="00D44AB0" w:rsidP="0036523F">
            <w:pPr>
              <w:rPr>
                <w:rFonts w:ascii="Arial" w:hAnsi="Arial" w:cs="Arial"/>
              </w:rPr>
            </w:pPr>
            <w:r w:rsidRPr="00060C61">
              <w:rPr>
                <w:rFonts w:ascii="Arial" w:hAnsi="Arial" w:cs="Arial"/>
                <w:b/>
              </w:rPr>
              <w:t xml:space="preserve">POLICY/SERVICE DEVELOPMENT </w:t>
            </w:r>
          </w:p>
        </w:tc>
      </w:tr>
      <w:tr w:rsidR="00D44AB0" w:rsidRPr="00060C61" w14:paraId="74E7B99F" w14:textId="77777777" w:rsidTr="00884334">
        <w:tc>
          <w:tcPr>
            <w:tcW w:w="10206" w:type="dxa"/>
            <w:tcBorders>
              <w:bottom w:val="single" w:sz="4" w:space="0" w:color="auto"/>
            </w:tcBorders>
          </w:tcPr>
          <w:p w14:paraId="72E3A279" w14:textId="77777777" w:rsidR="00610186" w:rsidRPr="00060C61" w:rsidRDefault="00610186" w:rsidP="00610186">
            <w:pPr>
              <w:pStyle w:val="ListParagraph"/>
              <w:numPr>
                <w:ilvl w:val="0"/>
                <w:numId w:val="14"/>
              </w:numPr>
              <w:spacing w:before="0"/>
              <w:contextualSpacing/>
              <w:jc w:val="left"/>
              <w:rPr>
                <w:rFonts w:cs="Arial"/>
              </w:rPr>
            </w:pPr>
            <w:r w:rsidRPr="00060C61">
              <w:rPr>
                <w:rFonts w:cs="Arial"/>
              </w:rPr>
              <w:t>Develop improvement strategies that anticipate and respond to the changing NHS landscape.</w:t>
            </w:r>
          </w:p>
          <w:p w14:paraId="172DCB5A" w14:textId="47BDBC99" w:rsidR="00610186" w:rsidRDefault="00610186" w:rsidP="00610186">
            <w:pPr>
              <w:pStyle w:val="ListParagraph"/>
              <w:numPr>
                <w:ilvl w:val="0"/>
                <w:numId w:val="14"/>
              </w:numPr>
              <w:spacing w:before="0"/>
              <w:contextualSpacing/>
              <w:jc w:val="left"/>
              <w:rPr>
                <w:rFonts w:cs="Arial"/>
              </w:rPr>
            </w:pPr>
            <w:r w:rsidRPr="00060C61">
              <w:rPr>
                <w:rFonts w:cs="Arial"/>
              </w:rPr>
              <w:t>Hold corporate responsibility for the development of all workforce policies, processes and practices across the organisation in negotiation with staff side, ensuring that best practice standards are met and evaluating their impact and effectiveness and in line with organisational priorities</w:t>
            </w:r>
            <w:r>
              <w:rPr>
                <w:rFonts w:cs="Arial"/>
              </w:rPr>
              <w:t xml:space="preserve"> and </w:t>
            </w:r>
            <w:r w:rsidRPr="00060C61">
              <w:rPr>
                <w:rFonts w:cs="Arial"/>
              </w:rPr>
              <w:t>employment law.</w:t>
            </w:r>
          </w:p>
          <w:p w14:paraId="628A0B07" w14:textId="0A542E3E" w:rsidR="00FB5398" w:rsidRPr="00060C61" w:rsidRDefault="00FB5398" w:rsidP="00FC1396">
            <w:pPr>
              <w:pStyle w:val="ListParagraph"/>
              <w:numPr>
                <w:ilvl w:val="0"/>
                <w:numId w:val="14"/>
              </w:numPr>
              <w:spacing w:before="0"/>
              <w:contextualSpacing/>
              <w:jc w:val="left"/>
              <w:rPr>
                <w:rFonts w:cs="Arial"/>
              </w:rPr>
            </w:pPr>
            <w:r w:rsidRPr="00060C61">
              <w:rPr>
                <w:rFonts w:cs="Arial"/>
              </w:rPr>
              <w:t xml:space="preserve">Advise on appropriate governance arrangements within the </w:t>
            </w:r>
            <w:r w:rsidR="00964240">
              <w:rPr>
                <w:rFonts w:cs="Arial"/>
              </w:rPr>
              <w:t>P</w:t>
            </w:r>
            <w:r w:rsidRPr="00060C61">
              <w:rPr>
                <w:rFonts w:cs="Arial"/>
              </w:rPr>
              <w:t xml:space="preserve">eople </w:t>
            </w:r>
            <w:r w:rsidR="00964240">
              <w:rPr>
                <w:rFonts w:cs="Arial"/>
              </w:rPr>
              <w:t>F</w:t>
            </w:r>
            <w:r w:rsidRPr="00060C61">
              <w:rPr>
                <w:rFonts w:cs="Arial"/>
              </w:rPr>
              <w:t>unction to demonstrate compliance with internal and external standards (e.g. NHS Employers, Care Quality Commission) and where specified ensure these arrangements are embedded.</w:t>
            </w:r>
          </w:p>
          <w:p w14:paraId="64D5F005" w14:textId="77777777" w:rsidR="00FB5398" w:rsidRPr="00060C61" w:rsidRDefault="00FB5398" w:rsidP="00FC1396">
            <w:pPr>
              <w:pStyle w:val="ListParagraph"/>
              <w:numPr>
                <w:ilvl w:val="0"/>
                <w:numId w:val="14"/>
              </w:numPr>
              <w:spacing w:before="0"/>
              <w:contextualSpacing/>
              <w:jc w:val="left"/>
              <w:rPr>
                <w:rFonts w:cs="Arial"/>
              </w:rPr>
            </w:pPr>
            <w:r w:rsidRPr="00060C61">
              <w:rPr>
                <w:rFonts w:cs="Arial"/>
              </w:rPr>
              <w:t>Lead on major Trust-wide projects leading the development of appropriate actions to respond to the challenges including an aging workforce, attraction and retention.</w:t>
            </w:r>
          </w:p>
          <w:p w14:paraId="7E65DFE8" w14:textId="77777777" w:rsidR="00FB5398" w:rsidRPr="00060C61" w:rsidRDefault="00FB5398" w:rsidP="00FC1396">
            <w:pPr>
              <w:pStyle w:val="ListParagraph"/>
              <w:numPr>
                <w:ilvl w:val="0"/>
                <w:numId w:val="14"/>
              </w:numPr>
              <w:spacing w:before="0"/>
              <w:contextualSpacing/>
              <w:jc w:val="left"/>
              <w:rPr>
                <w:rFonts w:cs="Arial"/>
              </w:rPr>
            </w:pPr>
            <w:r w:rsidRPr="00060C61">
              <w:rPr>
                <w:rFonts w:cs="Arial"/>
              </w:rPr>
              <w:t>Provide workforce specific support to strategic development initiatives including leading on service tenders alongside the procurement team.</w:t>
            </w:r>
          </w:p>
          <w:p w14:paraId="254BBD4C" w14:textId="77777777" w:rsidR="00FB5398" w:rsidRPr="00060C61" w:rsidRDefault="00FB5398" w:rsidP="00FC1396">
            <w:pPr>
              <w:pStyle w:val="ListParagraph"/>
              <w:numPr>
                <w:ilvl w:val="0"/>
                <w:numId w:val="14"/>
              </w:numPr>
              <w:spacing w:before="0"/>
              <w:contextualSpacing/>
              <w:jc w:val="left"/>
              <w:rPr>
                <w:rFonts w:cs="Arial"/>
              </w:rPr>
            </w:pPr>
            <w:r w:rsidRPr="00060C61">
              <w:rPr>
                <w:rFonts w:cs="Arial"/>
              </w:rPr>
              <w:lastRenderedPageBreak/>
              <w:t>Play a key role in shaping the policies and strategies and developing and modernising operational practice throughout the Trust to ensure high quality, safe and appropriate healthcare for our patients.</w:t>
            </w:r>
          </w:p>
          <w:p w14:paraId="65A9C361" w14:textId="3E6E7225" w:rsidR="00FB5398" w:rsidRPr="00060C61" w:rsidRDefault="00FB5398" w:rsidP="00FC1396">
            <w:pPr>
              <w:pStyle w:val="ListParagraph"/>
              <w:numPr>
                <w:ilvl w:val="0"/>
                <w:numId w:val="14"/>
              </w:numPr>
              <w:spacing w:before="0"/>
              <w:contextualSpacing/>
              <w:jc w:val="left"/>
              <w:rPr>
                <w:rFonts w:cs="Arial"/>
              </w:rPr>
            </w:pPr>
            <w:r w:rsidRPr="00060C61">
              <w:rPr>
                <w:rFonts w:cs="Arial"/>
              </w:rPr>
              <w:t>Ensure that the Trust has the capability to be successful in developing new services through its approaches to workforce planning and resourcing as well as through the strategic opportunities that may arise through implementation of the Devon IC</w:t>
            </w:r>
            <w:r w:rsidR="00610186">
              <w:rPr>
                <w:rFonts w:cs="Arial"/>
              </w:rPr>
              <w:t>B</w:t>
            </w:r>
            <w:r w:rsidRPr="00060C61">
              <w:rPr>
                <w:rFonts w:cs="Arial"/>
              </w:rPr>
              <w:t xml:space="preserve"> and the re-shaping of the existing healthcare workforce.</w:t>
            </w:r>
          </w:p>
          <w:p w14:paraId="65F04C3F" w14:textId="2F6CF070" w:rsidR="00FC1396" w:rsidRDefault="00FC1396" w:rsidP="00FC1396">
            <w:pPr>
              <w:pStyle w:val="ListParagraph"/>
              <w:numPr>
                <w:ilvl w:val="0"/>
                <w:numId w:val="14"/>
              </w:numPr>
              <w:spacing w:before="0"/>
              <w:contextualSpacing/>
              <w:jc w:val="left"/>
              <w:rPr>
                <w:rFonts w:cs="Arial"/>
              </w:rPr>
            </w:pPr>
            <w:r w:rsidRPr="00060C61">
              <w:rPr>
                <w:rFonts w:cs="Arial"/>
              </w:rPr>
              <w:t xml:space="preserve">Represent the Trust in key workforce forums including with system partners across Devon, actively contributing to the development and agreement of solutions that meet the shared interests of the wider Devon </w:t>
            </w:r>
            <w:r w:rsidR="00610186">
              <w:rPr>
                <w:rFonts w:cs="Arial"/>
              </w:rPr>
              <w:t>ICB</w:t>
            </w:r>
            <w:r w:rsidRPr="00060C61">
              <w:rPr>
                <w:rFonts w:cs="Arial"/>
              </w:rPr>
              <w:t>.</w:t>
            </w:r>
          </w:p>
          <w:p w14:paraId="1063D33E" w14:textId="1B787B0A" w:rsidR="00610186" w:rsidRPr="00610186" w:rsidRDefault="00610186" w:rsidP="00610186">
            <w:pPr>
              <w:pStyle w:val="ListParagraph"/>
              <w:numPr>
                <w:ilvl w:val="0"/>
                <w:numId w:val="14"/>
              </w:numPr>
              <w:spacing w:before="0"/>
              <w:contextualSpacing/>
              <w:jc w:val="left"/>
              <w:rPr>
                <w:rFonts w:cs="Arial"/>
              </w:rPr>
            </w:pPr>
            <w:r w:rsidRPr="00060C61">
              <w:rPr>
                <w:rFonts w:cs="Arial"/>
              </w:rPr>
              <w:t>Participate as a regular member of the People Committee</w:t>
            </w:r>
            <w:r>
              <w:rPr>
                <w:rFonts w:cs="Arial"/>
              </w:rPr>
              <w:t xml:space="preserve">, a </w:t>
            </w:r>
            <w:r w:rsidRPr="00060C61">
              <w:rPr>
                <w:rFonts w:cs="Arial"/>
              </w:rPr>
              <w:t xml:space="preserve">Committee of </w:t>
            </w:r>
            <w:r>
              <w:rPr>
                <w:rFonts w:cs="Arial"/>
              </w:rPr>
              <w:t>the Board of Directors</w:t>
            </w:r>
            <w:r w:rsidRPr="00060C61">
              <w:rPr>
                <w:rFonts w:cs="Arial"/>
              </w:rPr>
              <w:t>, and ensure that the Committee is kept up to date with workforce developments across the Trust.</w:t>
            </w:r>
          </w:p>
          <w:p w14:paraId="5EDA39C9" w14:textId="2D70CF57" w:rsidR="008F7D36" w:rsidRPr="00060C61" w:rsidRDefault="008F7D36" w:rsidP="0036523F">
            <w:pPr>
              <w:rPr>
                <w:rFonts w:ascii="Arial" w:hAnsi="Arial" w:cs="Arial"/>
                <w:color w:val="FF0000"/>
              </w:rPr>
            </w:pPr>
          </w:p>
        </w:tc>
      </w:tr>
      <w:tr w:rsidR="00D44AB0" w:rsidRPr="00060C61" w14:paraId="52DCE3E3" w14:textId="77777777" w:rsidTr="00884334">
        <w:tc>
          <w:tcPr>
            <w:tcW w:w="10206" w:type="dxa"/>
            <w:shd w:val="clear" w:color="auto" w:fill="002060"/>
          </w:tcPr>
          <w:p w14:paraId="78C9054A" w14:textId="77777777" w:rsidR="00D44AB0" w:rsidRPr="00060C61" w:rsidRDefault="00D44AB0" w:rsidP="0036523F">
            <w:pPr>
              <w:rPr>
                <w:rFonts w:ascii="Arial" w:hAnsi="Arial" w:cs="Arial"/>
              </w:rPr>
            </w:pPr>
            <w:r w:rsidRPr="00060C61">
              <w:rPr>
                <w:rFonts w:ascii="Arial" w:hAnsi="Arial" w:cs="Arial"/>
                <w:b/>
              </w:rPr>
              <w:lastRenderedPageBreak/>
              <w:t xml:space="preserve">FINANCIAL/PHYSICAL RESOURCES </w:t>
            </w:r>
          </w:p>
        </w:tc>
      </w:tr>
      <w:tr w:rsidR="00D44AB0" w:rsidRPr="00060C61" w14:paraId="73A4BA23" w14:textId="77777777" w:rsidTr="00884334">
        <w:tc>
          <w:tcPr>
            <w:tcW w:w="10206" w:type="dxa"/>
            <w:tcBorders>
              <w:bottom w:val="single" w:sz="4" w:space="0" w:color="auto"/>
            </w:tcBorders>
          </w:tcPr>
          <w:p w14:paraId="200648DE" w14:textId="77777777" w:rsidR="00610186" w:rsidRDefault="00610186" w:rsidP="0036523F">
            <w:pPr>
              <w:pStyle w:val="ListParagraph"/>
              <w:numPr>
                <w:ilvl w:val="0"/>
                <w:numId w:val="15"/>
              </w:numPr>
              <w:spacing w:before="0"/>
              <w:contextualSpacing/>
              <w:jc w:val="left"/>
              <w:rPr>
                <w:rFonts w:cs="Arial"/>
              </w:rPr>
            </w:pPr>
            <w:r w:rsidRPr="00610186">
              <w:rPr>
                <w:rFonts w:cs="Arial"/>
              </w:rPr>
              <w:t>Provides strategic oversight and stewardship of resources</w:t>
            </w:r>
            <w:r>
              <w:rPr>
                <w:rFonts w:cs="Arial"/>
              </w:rPr>
              <w:t xml:space="preserve"> across the function</w:t>
            </w:r>
            <w:r w:rsidRPr="00610186">
              <w:rPr>
                <w:rFonts w:cs="Arial"/>
              </w:rPr>
              <w:t xml:space="preserve">, ensuring effective utilisation of budgets, workforce investments, systems and infrastructure associated with </w:t>
            </w:r>
            <w:r>
              <w:rPr>
                <w:rFonts w:cs="Arial"/>
              </w:rPr>
              <w:t>p</w:t>
            </w:r>
            <w:r w:rsidRPr="00610186">
              <w:rPr>
                <w:rFonts w:cs="Arial"/>
              </w:rPr>
              <w:t>eople services</w:t>
            </w:r>
            <w:r>
              <w:rPr>
                <w:rFonts w:cs="Arial"/>
              </w:rPr>
              <w:t>.</w:t>
            </w:r>
          </w:p>
          <w:p w14:paraId="7235AA61" w14:textId="572E8EF2" w:rsidR="00610186" w:rsidRDefault="00610186" w:rsidP="0036523F">
            <w:pPr>
              <w:pStyle w:val="ListParagraph"/>
              <w:numPr>
                <w:ilvl w:val="0"/>
                <w:numId w:val="15"/>
              </w:numPr>
              <w:spacing w:before="0"/>
              <w:contextualSpacing/>
              <w:jc w:val="left"/>
              <w:rPr>
                <w:rFonts w:cs="Arial"/>
              </w:rPr>
            </w:pPr>
            <w:r>
              <w:rPr>
                <w:rFonts w:cs="Arial"/>
              </w:rPr>
              <w:t>S</w:t>
            </w:r>
            <w:r w:rsidRPr="00610186">
              <w:rPr>
                <w:rFonts w:cs="Arial"/>
              </w:rPr>
              <w:t>ets financial priorities, assures value for money, and makes high</w:t>
            </w:r>
            <w:r w:rsidRPr="00610186">
              <w:rPr>
                <w:rFonts w:ascii="Cambria Math" w:hAnsi="Cambria Math" w:cs="Cambria Math"/>
              </w:rPr>
              <w:t>‑</w:t>
            </w:r>
            <w:r w:rsidRPr="00610186">
              <w:rPr>
                <w:rFonts w:cs="Arial"/>
              </w:rPr>
              <w:t xml:space="preserve">level decisions that impact </w:t>
            </w:r>
            <w:proofErr w:type="spellStart"/>
            <w:r w:rsidRPr="00610186">
              <w:rPr>
                <w:rFonts w:cs="Arial"/>
              </w:rPr>
              <w:t>Trustwide</w:t>
            </w:r>
            <w:proofErr w:type="spellEnd"/>
            <w:r w:rsidRPr="00610186">
              <w:rPr>
                <w:rFonts w:cs="Arial"/>
              </w:rPr>
              <w:t xml:space="preserve"> resource allocation.</w:t>
            </w:r>
          </w:p>
          <w:p w14:paraId="48F9D918" w14:textId="5D12AD43" w:rsidR="00FB5398" w:rsidRPr="00060C61" w:rsidRDefault="00FB5398" w:rsidP="0036523F">
            <w:pPr>
              <w:pStyle w:val="ListParagraph"/>
              <w:numPr>
                <w:ilvl w:val="0"/>
                <w:numId w:val="15"/>
              </w:numPr>
              <w:spacing w:before="0"/>
              <w:contextualSpacing/>
              <w:jc w:val="left"/>
              <w:rPr>
                <w:rFonts w:cs="Arial"/>
              </w:rPr>
            </w:pPr>
            <w:r w:rsidRPr="00060C61">
              <w:rPr>
                <w:rFonts w:cs="Arial"/>
              </w:rPr>
              <w:t xml:space="preserve">Oversee and manage the </w:t>
            </w:r>
            <w:r w:rsidR="00610186">
              <w:rPr>
                <w:rFonts w:cs="Arial"/>
              </w:rPr>
              <w:t xml:space="preserve">pay and non-pay </w:t>
            </w:r>
            <w:r w:rsidRPr="00060C61">
              <w:rPr>
                <w:rFonts w:cs="Arial"/>
              </w:rPr>
              <w:t>budgets across several cost centres</w:t>
            </w:r>
            <w:r w:rsidR="00610186">
              <w:rPr>
                <w:rFonts w:cs="Arial"/>
              </w:rPr>
              <w:t xml:space="preserve"> within the postholders portfolio</w:t>
            </w:r>
            <w:r w:rsidRPr="00060C61">
              <w:rPr>
                <w:rFonts w:cs="Arial"/>
              </w:rPr>
              <w:t>.</w:t>
            </w:r>
          </w:p>
          <w:p w14:paraId="340A3C2B" w14:textId="7B39FD91" w:rsidR="00FB5398" w:rsidRPr="00060C61" w:rsidRDefault="00FB5398" w:rsidP="0036523F">
            <w:pPr>
              <w:pStyle w:val="ListParagraph"/>
              <w:numPr>
                <w:ilvl w:val="0"/>
                <w:numId w:val="12"/>
              </w:numPr>
              <w:spacing w:before="0"/>
              <w:contextualSpacing/>
              <w:jc w:val="left"/>
              <w:rPr>
                <w:rFonts w:cs="Arial"/>
              </w:rPr>
            </w:pPr>
            <w:r w:rsidRPr="00060C61">
              <w:rPr>
                <w:rFonts w:cs="Arial"/>
              </w:rPr>
              <w:t>Manage the return on investment for any</w:t>
            </w:r>
            <w:r w:rsidR="00610186">
              <w:rPr>
                <w:rFonts w:cs="Arial"/>
              </w:rPr>
              <w:t xml:space="preserve"> business cases,</w:t>
            </w:r>
            <w:r w:rsidRPr="00060C61">
              <w:rPr>
                <w:rFonts w:cs="Arial"/>
              </w:rPr>
              <w:t xml:space="preserve"> funded recruitment activity and strategies.</w:t>
            </w:r>
          </w:p>
          <w:p w14:paraId="07B31E48" w14:textId="77777777" w:rsidR="00FB5398" w:rsidRPr="00060C61" w:rsidRDefault="00FB5398" w:rsidP="0036523F">
            <w:pPr>
              <w:pStyle w:val="ListParagraph"/>
              <w:numPr>
                <w:ilvl w:val="0"/>
                <w:numId w:val="12"/>
              </w:numPr>
              <w:spacing w:before="0"/>
              <w:contextualSpacing/>
              <w:jc w:val="left"/>
              <w:rPr>
                <w:rFonts w:cs="Arial"/>
              </w:rPr>
            </w:pPr>
            <w:r w:rsidRPr="00060C61">
              <w:rPr>
                <w:rFonts w:cs="Arial"/>
              </w:rPr>
              <w:t>Prioritise and make decisions on when external legal support is required to manage employment issues and risks and manage/negotiate associated expenditure.</w:t>
            </w:r>
          </w:p>
          <w:p w14:paraId="7D9D6FC4" w14:textId="7AA580B0" w:rsidR="00FB5398" w:rsidRPr="00060C61" w:rsidRDefault="00FB5398" w:rsidP="0036523F">
            <w:pPr>
              <w:pStyle w:val="ListParagraph"/>
              <w:numPr>
                <w:ilvl w:val="0"/>
                <w:numId w:val="12"/>
              </w:numPr>
              <w:spacing w:before="0"/>
              <w:contextualSpacing/>
              <w:jc w:val="left"/>
              <w:rPr>
                <w:rFonts w:cs="Arial"/>
              </w:rPr>
            </w:pPr>
            <w:r w:rsidRPr="00060C61">
              <w:rPr>
                <w:rFonts w:cs="Arial"/>
              </w:rPr>
              <w:t xml:space="preserve">Provide recommendations and develop methodologies for benchmarking </w:t>
            </w:r>
            <w:r w:rsidR="00610186">
              <w:rPr>
                <w:rFonts w:cs="Arial"/>
              </w:rPr>
              <w:t>very senior manager (VSM)</w:t>
            </w:r>
            <w:r w:rsidRPr="00060C61">
              <w:rPr>
                <w:rFonts w:cs="Arial"/>
              </w:rPr>
              <w:t xml:space="preserve"> salaries to the Remuneration Committee with the Chief People Officer.</w:t>
            </w:r>
          </w:p>
          <w:p w14:paraId="7F1F6CFA" w14:textId="6C16FD21" w:rsidR="00D44AB0" w:rsidRPr="00060C61" w:rsidRDefault="00D44AB0" w:rsidP="0036523F">
            <w:pPr>
              <w:rPr>
                <w:rFonts w:ascii="Arial" w:hAnsi="Arial" w:cs="Arial"/>
              </w:rPr>
            </w:pPr>
          </w:p>
        </w:tc>
      </w:tr>
      <w:tr w:rsidR="00D44AB0" w:rsidRPr="00060C61" w14:paraId="55F19603" w14:textId="77777777" w:rsidTr="00884334">
        <w:tc>
          <w:tcPr>
            <w:tcW w:w="10206" w:type="dxa"/>
            <w:shd w:val="clear" w:color="auto" w:fill="002060"/>
          </w:tcPr>
          <w:p w14:paraId="1185D2B8" w14:textId="77777777" w:rsidR="00D44AB0" w:rsidRPr="00060C61" w:rsidRDefault="00D44AB0" w:rsidP="0036523F">
            <w:pPr>
              <w:rPr>
                <w:rFonts w:ascii="Arial" w:hAnsi="Arial" w:cs="Arial"/>
              </w:rPr>
            </w:pPr>
            <w:r w:rsidRPr="00060C61">
              <w:rPr>
                <w:rFonts w:ascii="Arial" w:hAnsi="Arial" w:cs="Arial"/>
                <w:b/>
              </w:rPr>
              <w:t xml:space="preserve">HUMAN RESOURCES </w:t>
            </w:r>
          </w:p>
        </w:tc>
      </w:tr>
      <w:tr w:rsidR="00D44AB0" w:rsidRPr="00060C61" w14:paraId="2C20D6F3" w14:textId="77777777" w:rsidTr="00884334">
        <w:tc>
          <w:tcPr>
            <w:tcW w:w="10206" w:type="dxa"/>
            <w:tcBorders>
              <w:bottom w:val="single" w:sz="4" w:space="0" w:color="auto"/>
            </w:tcBorders>
          </w:tcPr>
          <w:p w14:paraId="63CC1C48" w14:textId="77777777" w:rsidR="007657B9" w:rsidRDefault="007657B9" w:rsidP="0036523F">
            <w:pPr>
              <w:pStyle w:val="ListParagraph"/>
              <w:numPr>
                <w:ilvl w:val="0"/>
                <w:numId w:val="15"/>
              </w:numPr>
              <w:spacing w:before="0"/>
              <w:contextualSpacing/>
              <w:jc w:val="left"/>
              <w:rPr>
                <w:rFonts w:cs="Arial"/>
              </w:rPr>
            </w:pPr>
            <w:r w:rsidRPr="007657B9">
              <w:rPr>
                <w:rFonts w:cs="Arial"/>
              </w:rPr>
              <w:t xml:space="preserve">Provides strategic leadership and accountability for the Trust’s People </w:t>
            </w:r>
            <w:r>
              <w:rPr>
                <w:rFonts w:cs="Arial"/>
              </w:rPr>
              <w:t>F</w:t>
            </w:r>
            <w:r w:rsidRPr="007657B9">
              <w:rPr>
                <w:rFonts w:cs="Arial"/>
              </w:rPr>
              <w:t>unction, shaping organisation</w:t>
            </w:r>
            <w:r w:rsidRPr="007657B9">
              <w:rPr>
                <w:rFonts w:ascii="Cambria Math" w:hAnsi="Cambria Math" w:cs="Cambria Math"/>
              </w:rPr>
              <w:t>‑</w:t>
            </w:r>
            <w:r w:rsidRPr="007657B9">
              <w:rPr>
                <w:rFonts w:cs="Arial"/>
              </w:rPr>
              <w:t xml:space="preserve">wide </w:t>
            </w:r>
            <w:r>
              <w:rPr>
                <w:rFonts w:cs="Arial"/>
              </w:rPr>
              <w:t>people</w:t>
            </w:r>
            <w:r w:rsidRPr="007657B9">
              <w:rPr>
                <w:rFonts w:cs="Arial"/>
              </w:rPr>
              <w:t xml:space="preserve"> strategy, overseeing complex workforce issues, leading on culture, engagement and organisational change</w:t>
            </w:r>
            <w:r>
              <w:rPr>
                <w:rFonts w:cs="Arial"/>
              </w:rPr>
              <w:t>.</w:t>
            </w:r>
          </w:p>
          <w:p w14:paraId="3823CF07" w14:textId="3A9E83AE" w:rsidR="007657B9" w:rsidRDefault="007657B9" w:rsidP="0036523F">
            <w:pPr>
              <w:pStyle w:val="ListParagraph"/>
              <w:numPr>
                <w:ilvl w:val="0"/>
                <w:numId w:val="15"/>
              </w:numPr>
              <w:spacing w:before="0"/>
              <w:contextualSpacing/>
              <w:jc w:val="left"/>
              <w:rPr>
                <w:rFonts w:cs="Arial"/>
              </w:rPr>
            </w:pPr>
            <w:r w:rsidRPr="007657B9">
              <w:rPr>
                <w:rFonts w:cs="Arial"/>
              </w:rPr>
              <w:t xml:space="preserve">Sets the strategic framework for </w:t>
            </w:r>
            <w:r>
              <w:rPr>
                <w:rFonts w:cs="Arial"/>
              </w:rPr>
              <w:t>people</w:t>
            </w:r>
            <w:r w:rsidRPr="007657B9">
              <w:rPr>
                <w:rFonts w:cs="Arial"/>
              </w:rPr>
              <w:t xml:space="preserve"> policies and practice, ensuring legal and regulatory compliance (including NHSE/I and CQC) while leading the development and implementation of Trust</w:t>
            </w:r>
            <w:r w:rsidRPr="007657B9">
              <w:rPr>
                <w:rFonts w:ascii="Cambria Math" w:hAnsi="Cambria Math" w:cs="Cambria Math"/>
              </w:rPr>
              <w:t>‑</w:t>
            </w:r>
            <w:r w:rsidRPr="007657B9">
              <w:rPr>
                <w:rFonts w:cs="Arial"/>
              </w:rPr>
              <w:t>wide initiatives, systems and ways of working that promote good practice, uphold governance standards, and reflect the organisation’s values and behaviours.</w:t>
            </w:r>
          </w:p>
          <w:p w14:paraId="234DB3C4" w14:textId="42C9A68D" w:rsidR="00FB5398" w:rsidRPr="00060C61" w:rsidRDefault="00FB5398" w:rsidP="0036523F">
            <w:pPr>
              <w:pStyle w:val="ListParagraph"/>
              <w:numPr>
                <w:ilvl w:val="0"/>
                <w:numId w:val="15"/>
              </w:numPr>
              <w:spacing w:before="0"/>
              <w:contextualSpacing/>
              <w:jc w:val="left"/>
              <w:rPr>
                <w:rFonts w:cs="Arial"/>
              </w:rPr>
            </w:pPr>
            <w:r w:rsidRPr="00060C61">
              <w:rPr>
                <w:rFonts w:cs="Arial"/>
              </w:rPr>
              <w:t>Lead, motivate and support a multi-disciplinary team in the delivery and development of consistent business focused workforce solutions across the Trust.</w:t>
            </w:r>
          </w:p>
          <w:p w14:paraId="76F62956" w14:textId="393EBE76" w:rsidR="00FB5398" w:rsidRPr="007657B9" w:rsidRDefault="00FB5398" w:rsidP="007657B9">
            <w:pPr>
              <w:pStyle w:val="ListParagraph"/>
              <w:numPr>
                <w:ilvl w:val="0"/>
                <w:numId w:val="15"/>
              </w:numPr>
              <w:spacing w:before="0"/>
              <w:contextualSpacing/>
              <w:jc w:val="left"/>
              <w:rPr>
                <w:rFonts w:cs="Arial"/>
              </w:rPr>
            </w:pPr>
            <w:r w:rsidRPr="00060C61">
              <w:rPr>
                <w:rFonts w:cs="Arial"/>
              </w:rPr>
              <w:t xml:space="preserve">Ensure a responsible and robust approach to service delivery in respect of the </w:t>
            </w:r>
            <w:r w:rsidR="007657B9">
              <w:rPr>
                <w:rFonts w:cs="Arial"/>
              </w:rPr>
              <w:t>postholders designated portfolio</w:t>
            </w:r>
            <w:r w:rsidRPr="00060C61">
              <w:rPr>
                <w:rFonts w:cs="Arial"/>
              </w:rPr>
              <w:t>, with a focus on shared learning and continuous improvement</w:t>
            </w:r>
            <w:r w:rsidR="007657B9" w:rsidRPr="00060C61">
              <w:rPr>
                <w:rFonts w:cs="Arial"/>
              </w:rPr>
              <w:t>, actively seeking out best practice and alternative delivery models from other organisations that can be applied in the Trust.</w:t>
            </w:r>
          </w:p>
          <w:p w14:paraId="04529FB8" w14:textId="6F2E36C1" w:rsidR="00FB5398" w:rsidRPr="00060C61" w:rsidRDefault="00FB5398" w:rsidP="0036523F">
            <w:pPr>
              <w:pStyle w:val="ListParagraph"/>
              <w:numPr>
                <w:ilvl w:val="0"/>
                <w:numId w:val="15"/>
              </w:numPr>
              <w:spacing w:before="0"/>
              <w:contextualSpacing/>
              <w:jc w:val="left"/>
              <w:rPr>
                <w:rFonts w:cs="Arial"/>
              </w:rPr>
            </w:pPr>
            <w:r w:rsidRPr="00060C61">
              <w:rPr>
                <w:rFonts w:cs="Arial"/>
              </w:rPr>
              <w:t xml:space="preserve">Review and make decisions relating to strategic deployment of workforce systems. And work with colleagues across the Trust to ensure </w:t>
            </w:r>
            <w:r w:rsidR="007657B9">
              <w:rPr>
                <w:rFonts w:cs="Arial"/>
              </w:rPr>
              <w:t>people</w:t>
            </w:r>
            <w:r w:rsidRPr="00060C61">
              <w:rPr>
                <w:rFonts w:cs="Arial"/>
              </w:rPr>
              <w:t xml:space="preserve"> systems are reconciled and provide integrated information for the Trust to base decisions (finance, activity and HR)</w:t>
            </w:r>
          </w:p>
          <w:p w14:paraId="64BD28FA" w14:textId="77777777" w:rsidR="00FB5398" w:rsidRPr="00060C61" w:rsidRDefault="00FB5398" w:rsidP="0036523F">
            <w:pPr>
              <w:pStyle w:val="ListParagraph"/>
              <w:numPr>
                <w:ilvl w:val="0"/>
                <w:numId w:val="15"/>
              </w:numPr>
              <w:spacing w:before="0"/>
              <w:contextualSpacing/>
              <w:jc w:val="left"/>
              <w:rPr>
                <w:rFonts w:cs="Arial"/>
              </w:rPr>
            </w:pPr>
            <w:r w:rsidRPr="00060C61">
              <w:rPr>
                <w:rFonts w:cs="Arial"/>
              </w:rPr>
              <w:t>Lead on the workforce aspects of organisational resilience including business continuity, emergency planning.</w:t>
            </w:r>
          </w:p>
          <w:p w14:paraId="47D9DF54" w14:textId="56F0EDAE" w:rsidR="00FB5398" w:rsidRDefault="00FB5398" w:rsidP="0036523F">
            <w:pPr>
              <w:pStyle w:val="ListParagraph"/>
              <w:numPr>
                <w:ilvl w:val="0"/>
                <w:numId w:val="15"/>
              </w:numPr>
              <w:spacing w:before="0"/>
              <w:contextualSpacing/>
              <w:jc w:val="left"/>
              <w:rPr>
                <w:rFonts w:cs="Arial"/>
              </w:rPr>
            </w:pPr>
            <w:r w:rsidRPr="00060C61">
              <w:rPr>
                <w:rFonts w:cs="Arial"/>
              </w:rPr>
              <w:t xml:space="preserve">Provide professional HR advice to senior colleagues, within and external to </w:t>
            </w:r>
            <w:r w:rsidR="007657B9">
              <w:rPr>
                <w:rFonts w:cs="Arial"/>
              </w:rPr>
              <w:t>the People Function</w:t>
            </w:r>
            <w:r w:rsidRPr="00060C61">
              <w:rPr>
                <w:rFonts w:cs="Arial"/>
              </w:rPr>
              <w:t xml:space="preserve">, where necessary acting as adviser to </w:t>
            </w:r>
            <w:r w:rsidR="007657B9">
              <w:rPr>
                <w:rFonts w:cs="Arial"/>
              </w:rPr>
              <w:t xml:space="preserve">the </w:t>
            </w:r>
            <w:r w:rsidRPr="00060C61">
              <w:rPr>
                <w:rFonts w:cs="Arial"/>
              </w:rPr>
              <w:t>People Committee</w:t>
            </w:r>
            <w:r w:rsidR="007657B9">
              <w:rPr>
                <w:rFonts w:cs="Arial"/>
              </w:rPr>
              <w:t xml:space="preserve"> and other committees of the Board</w:t>
            </w:r>
            <w:r w:rsidRPr="00060C61">
              <w:rPr>
                <w:rFonts w:cs="Arial"/>
              </w:rPr>
              <w:t>.</w:t>
            </w:r>
          </w:p>
          <w:p w14:paraId="73C4738C" w14:textId="62DEA1F7" w:rsidR="007657B9" w:rsidRDefault="007657B9" w:rsidP="0036523F">
            <w:pPr>
              <w:pStyle w:val="ListParagraph"/>
              <w:numPr>
                <w:ilvl w:val="0"/>
                <w:numId w:val="15"/>
              </w:numPr>
              <w:spacing w:before="0"/>
              <w:contextualSpacing/>
              <w:jc w:val="left"/>
              <w:rPr>
                <w:rFonts w:cs="Arial"/>
              </w:rPr>
            </w:pPr>
            <w:r w:rsidRPr="007657B9">
              <w:rPr>
                <w:rFonts w:cs="Arial"/>
              </w:rPr>
              <w:t>Support the Chief People Officer in leading the People Function by coaching senior colleagues, resolving complex departmental issues, and ensuring all workforce staff are professionally supervised, developed and appraised, with HR professional standards consistently maintained.</w:t>
            </w:r>
          </w:p>
          <w:p w14:paraId="647B9A20" w14:textId="3E8F4758" w:rsidR="007657B9" w:rsidRPr="00060C61" w:rsidRDefault="007657B9" w:rsidP="0036523F">
            <w:pPr>
              <w:pStyle w:val="ListParagraph"/>
              <w:numPr>
                <w:ilvl w:val="0"/>
                <w:numId w:val="15"/>
              </w:numPr>
              <w:spacing w:before="0"/>
              <w:contextualSpacing/>
              <w:jc w:val="left"/>
              <w:rPr>
                <w:rFonts w:cs="Arial"/>
              </w:rPr>
            </w:pPr>
            <w:r w:rsidRPr="007657B9">
              <w:rPr>
                <w:rFonts w:cs="Arial"/>
              </w:rPr>
              <w:t>R</w:t>
            </w:r>
            <w:r>
              <w:rPr>
                <w:rFonts w:cs="Arial"/>
              </w:rPr>
              <w:t xml:space="preserve">apidly </w:t>
            </w:r>
            <w:r w:rsidRPr="007657B9">
              <w:rPr>
                <w:rFonts w:cs="Arial"/>
              </w:rPr>
              <w:t xml:space="preserve">and professionally </w:t>
            </w:r>
            <w:r>
              <w:rPr>
                <w:rFonts w:cs="Arial"/>
              </w:rPr>
              <w:t>r</w:t>
            </w:r>
            <w:r w:rsidRPr="007657B9">
              <w:rPr>
                <w:rFonts w:cs="Arial"/>
              </w:rPr>
              <w:t>espond to challenging situations, overseeing advice on complex employment and organisational development issues, and exercising timely, well</w:t>
            </w:r>
            <w:r w:rsidRPr="007657B9">
              <w:rPr>
                <w:rFonts w:ascii="Cambria Math" w:hAnsi="Cambria Math" w:cs="Cambria Math"/>
              </w:rPr>
              <w:t>‑</w:t>
            </w:r>
            <w:r w:rsidRPr="007657B9">
              <w:rPr>
                <w:rFonts w:cs="Arial"/>
              </w:rPr>
              <w:t xml:space="preserve">reasoned </w:t>
            </w:r>
            <w:r w:rsidRPr="007657B9">
              <w:rPr>
                <w:rFonts w:cs="Arial"/>
              </w:rPr>
              <w:lastRenderedPageBreak/>
              <w:t>judgement</w:t>
            </w:r>
            <w:r>
              <w:rPr>
                <w:rFonts w:cs="Arial"/>
              </w:rPr>
              <w:t xml:space="preserve">, </w:t>
            </w:r>
            <w:r w:rsidRPr="007657B9">
              <w:rPr>
                <w:rFonts w:cs="Arial"/>
              </w:rPr>
              <w:t>advising clinical leaders and executive directors on appropriate courses of action and intervening when necessary to ensure robust risk management.</w:t>
            </w:r>
          </w:p>
          <w:p w14:paraId="7CDD912E" w14:textId="77777777" w:rsidR="00D44AB0" w:rsidRDefault="00FB5398" w:rsidP="00964240">
            <w:pPr>
              <w:pStyle w:val="ListParagraph"/>
              <w:numPr>
                <w:ilvl w:val="0"/>
                <w:numId w:val="15"/>
              </w:numPr>
              <w:spacing w:before="0"/>
              <w:contextualSpacing/>
              <w:jc w:val="left"/>
              <w:rPr>
                <w:rFonts w:cs="Arial"/>
              </w:rPr>
            </w:pPr>
            <w:r w:rsidRPr="00060C61">
              <w:rPr>
                <w:rFonts w:cs="Arial"/>
              </w:rPr>
              <w:t>Raise the quality and performance of appraisal, supervision and professional development across the Trust, working closely with senior colleagues in divisions to achieve this for clinical staff.</w:t>
            </w:r>
          </w:p>
          <w:p w14:paraId="3014E1A2" w14:textId="7588C033" w:rsidR="00964240" w:rsidRPr="00964240" w:rsidRDefault="00964240" w:rsidP="00964240">
            <w:pPr>
              <w:pStyle w:val="ListParagraph"/>
              <w:spacing w:before="0"/>
              <w:contextualSpacing/>
              <w:jc w:val="left"/>
              <w:rPr>
                <w:rFonts w:cs="Arial"/>
              </w:rPr>
            </w:pPr>
          </w:p>
        </w:tc>
      </w:tr>
      <w:tr w:rsidR="00D44AB0" w:rsidRPr="00060C61" w14:paraId="569C0FB0" w14:textId="77777777" w:rsidTr="00884334">
        <w:tc>
          <w:tcPr>
            <w:tcW w:w="10206" w:type="dxa"/>
            <w:shd w:val="clear" w:color="auto" w:fill="002060"/>
          </w:tcPr>
          <w:p w14:paraId="02E2EC9E" w14:textId="77777777" w:rsidR="00D44AB0" w:rsidRPr="00060C61" w:rsidRDefault="00D44AB0" w:rsidP="0036523F">
            <w:pPr>
              <w:rPr>
                <w:rFonts w:ascii="Arial" w:hAnsi="Arial" w:cs="Arial"/>
              </w:rPr>
            </w:pPr>
            <w:r w:rsidRPr="00060C61">
              <w:rPr>
                <w:rFonts w:ascii="Arial" w:hAnsi="Arial" w:cs="Arial"/>
                <w:b/>
              </w:rPr>
              <w:lastRenderedPageBreak/>
              <w:t xml:space="preserve">INFORMATION RESOURCES </w:t>
            </w:r>
          </w:p>
        </w:tc>
      </w:tr>
      <w:tr w:rsidR="00D44AB0" w:rsidRPr="00060C61" w14:paraId="326FE2FF" w14:textId="77777777" w:rsidTr="00884334">
        <w:tc>
          <w:tcPr>
            <w:tcW w:w="10206" w:type="dxa"/>
            <w:tcBorders>
              <w:bottom w:val="single" w:sz="4" w:space="0" w:color="auto"/>
            </w:tcBorders>
          </w:tcPr>
          <w:p w14:paraId="5C2BEB0F" w14:textId="4DE0C6D0" w:rsidR="00964240" w:rsidRDefault="00964240" w:rsidP="0036523F">
            <w:pPr>
              <w:pStyle w:val="ListParagraph"/>
              <w:numPr>
                <w:ilvl w:val="0"/>
                <w:numId w:val="16"/>
              </w:numPr>
              <w:spacing w:before="0"/>
              <w:contextualSpacing/>
              <w:jc w:val="left"/>
              <w:rPr>
                <w:rFonts w:cs="Arial"/>
              </w:rPr>
            </w:pPr>
            <w:r w:rsidRPr="00964240">
              <w:rPr>
                <w:rFonts w:cs="Arial"/>
              </w:rPr>
              <w:t>Provide strategic oversight of complex workforce information systems and data, ensuring high</w:t>
            </w:r>
            <w:r w:rsidRPr="00964240">
              <w:rPr>
                <w:rFonts w:ascii="Cambria Math" w:hAnsi="Cambria Math" w:cs="Cambria Math"/>
              </w:rPr>
              <w:t>‑</w:t>
            </w:r>
            <w:r w:rsidRPr="00964240">
              <w:rPr>
                <w:rFonts w:cs="Arial"/>
              </w:rPr>
              <w:t>quality, accurate and compliant information is generated, interpreted and used to inform organisational decision</w:t>
            </w:r>
            <w:r w:rsidRPr="00964240">
              <w:rPr>
                <w:rFonts w:ascii="Cambria Math" w:hAnsi="Cambria Math" w:cs="Cambria Math"/>
              </w:rPr>
              <w:t>‑</w:t>
            </w:r>
            <w:r w:rsidRPr="00964240">
              <w:rPr>
                <w:rFonts w:cs="Arial"/>
              </w:rPr>
              <w:t>making</w:t>
            </w:r>
            <w:r>
              <w:rPr>
                <w:rFonts w:cs="Arial"/>
              </w:rPr>
              <w:t>.</w:t>
            </w:r>
          </w:p>
          <w:p w14:paraId="6232649F" w14:textId="3BC69F79" w:rsidR="00964240" w:rsidRPr="00964240" w:rsidRDefault="00964240" w:rsidP="00964240">
            <w:pPr>
              <w:pStyle w:val="ListParagraph"/>
              <w:numPr>
                <w:ilvl w:val="0"/>
                <w:numId w:val="16"/>
              </w:numPr>
              <w:spacing w:before="0"/>
              <w:contextualSpacing/>
              <w:jc w:val="left"/>
              <w:rPr>
                <w:rFonts w:cs="Arial"/>
              </w:rPr>
            </w:pPr>
            <w:r w:rsidRPr="00964240">
              <w:rPr>
                <w:rFonts w:cs="Arial"/>
              </w:rPr>
              <w:t>Oversee the development and governance of workforce reporting mechanisms, digital tools and analytics, ensuring the provision of high</w:t>
            </w:r>
            <w:r w:rsidRPr="00964240">
              <w:rPr>
                <w:rFonts w:ascii="Cambria Math" w:hAnsi="Cambria Math" w:cs="Cambria Math"/>
              </w:rPr>
              <w:t>‑</w:t>
            </w:r>
            <w:r w:rsidRPr="00964240">
              <w:rPr>
                <w:rFonts w:cs="Arial"/>
              </w:rPr>
              <w:t>quality workforce information that underpins Trust</w:t>
            </w:r>
            <w:r w:rsidRPr="00964240">
              <w:rPr>
                <w:rFonts w:ascii="Cambria Math" w:hAnsi="Cambria Math" w:cs="Cambria Math"/>
              </w:rPr>
              <w:t>‑</w:t>
            </w:r>
            <w:r w:rsidRPr="00964240">
              <w:rPr>
                <w:rFonts w:cs="Arial"/>
              </w:rPr>
              <w:t>wide planning, assurance and performance, and supports informed decision</w:t>
            </w:r>
            <w:r w:rsidRPr="00964240">
              <w:rPr>
                <w:rFonts w:ascii="Cambria Math" w:hAnsi="Cambria Math" w:cs="Cambria Math"/>
              </w:rPr>
              <w:t>‑</w:t>
            </w:r>
            <w:r w:rsidRPr="00964240">
              <w:rPr>
                <w:rFonts w:cs="Arial"/>
              </w:rPr>
              <w:t xml:space="preserve">making at </w:t>
            </w:r>
            <w:r>
              <w:rPr>
                <w:rFonts w:cs="Arial"/>
              </w:rPr>
              <w:t>Trust Executive</w:t>
            </w:r>
            <w:r w:rsidRPr="00964240">
              <w:rPr>
                <w:rFonts w:cs="Arial"/>
              </w:rPr>
              <w:t xml:space="preserve"> Board, </w:t>
            </w:r>
            <w:r>
              <w:rPr>
                <w:rFonts w:cs="Arial"/>
              </w:rPr>
              <w:t>t</w:t>
            </w:r>
            <w:r w:rsidRPr="00964240">
              <w:rPr>
                <w:rFonts w:cs="Arial"/>
              </w:rPr>
              <w:t>he Board of Directors</w:t>
            </w:r>
            <w:r>
              <w:rPr>
                <w:rFonts w:cs="Arial"/>
              </w:rPr>
              <w:t xml:space="preserve"> and committees of the Board</w:t>
            </w:r>
            <w:r w:rsidRPr="00964240">
              <w:rPr>
                <w:rFonts w:cs="Arial"/>
              </w:rPr>
              <w:t>.</w:t>
            </w:r>
          </w:p>
          <w:p w14:paraId="54D4FD5B" w14:textId="77777777" w:rsidR="00FB5398" w:rsidRPr="00060C61" w:rsidRDefault="00FB5398" w:rsidP="0036523F">
            <w:pPr>
              <w:pStyle w:val="ListParagraph"/>
              <w:numPr>
                <w:ilvl w:val="0"/>
                <w:numId w:val="16"/>
              </w:numPr>
              <w:spacing w:before="0"/>
              <w:contextualSpacing/>
              <w:jc w:val="left"/>
              <w:rPr>
                <w:rFonts w:cs="Arial"/>
              </w:rPr>
            </w:pPr>
            <w:r w:rsidRPr="00060C61">
              <w:rPr>
                <w:rFonts w:cs="Arial"/>
              </w:rPr>
              <w:t>Oversee key workforce governance processes, including external reporting to regulators.</w:t>
            </w:r>
          </w:p>
          <w:p w14:paraId="20BC3D8B" w14:textId="6CBFA418" w:rsidR="00FB5398" w:rsidRPr="00060C61" w:rsidRDefault="00FB5398" w:rsidP="0036523F">
            <w:pPr>
              <w:pStyle w:val="ListParagraph"/>
              <w:numPr>
                <w:ilvl w:val="0"/>
                <w:numId w:val="16"/>
              </w:numPr>
              <w:spacing w:before="0"/>
              <w:contextualSpacing/>
              <w:jc w:val="left"/>
              <w:rPr>
                <w:rFonts w:cs="Arial"/>
                <w:color w:val="000000" w:themeColor="text1"/>
              </w:rPr>
            </w:pPr>
            <w:r w:rsidRPr="00060C61">
              <w:rPr>
                <w:rFonts w:cs="Arial"/>
                <w:color w:val="000000" w:themeColor="text1"/>
              </w:rPr>
              <w:t>Be proficient in the use of Microsoft Office (PowerPoint, Word, Excel, Outlook &amp; Teams)</w:t>
            </w:r>
          </w:p>
          <w:p w14:paraId="3C12A5D0" w14:textId="0A28AF8F" w:rsidR="00D44AB0" w:rsidRPr="00060C61" w:rsidRDefault="00D44AB0" w:rsidP="0036523F">
            <w:pPr>
              <w:rPr>
                <w:rFonts w:ascii="Arial" w:hAnsi="Arial" w:cs="Arial"/>
              </w:rPr>
            </w:pPr>
          </w:p>
        </w:tc>
      </w:tr>
      <w:tr w:rsidR="00D44AB0" w:rsidRPr="00060C61" w14:paraId="6142ED10" w14:textId="77777777" w:rsidTr="00884334">
        <w:tc>
          <w:tcPr>
            <w:tcW w:w="10206" w:type="dxa"/>
            <w:shd w:val="clear" w:color="auto" w:fill="002060"/>
          </w:tcPr>
          <w:p w14:paraId="09642097" w14:textId="77777777" w:rsidR="00D44AB0" w:rsidRPr="00060C61" w:rsidRDefault="00D44AB0" w:rsidP="0036523F">
            <w:pPr>
              <w:rPr>
                <w:rFonts w:ascii="Arial" w:hAnsi="Arial" w:cs="Arial"/>
              </w:rPr>
            </w:pPr>
            <w:r w:rsidRPr="00060C61">
              <w:rPr>
                <w:rFonts w:ascii="Arial" w:hAnsi="Arial" w:cs="Arial"/>
                <w:b/>
              </w:rPr>
              <w:t xml:space="preserve">RESEARCH AND DEVELOPMENT </w:t>
            </w:r>
          </w:p>
        </w:tc>
      </w:tr>
      <w:tr w:rsidR="00D44AB0" w:rsidRPr="00060C61" w14:paraId="4D860538" w14:textId="77777777" w:rsidTr="00884334">
        <w:tc>
          <w:tcPr>
            <w:tcW w:w="10206" w:type="dxa"/>
            <w:tcBorders>
              <w:bottom w:val="single" w:sz="4" w:space="0" w:color="auto"/>
            </w:tcBorders>
          </w:tcPr>
          <w:p w14:paraId="75725047" w14:textId="162C47AE" w:rsidR="00964240" w:rsidRDefault="00964240" w:rsidP="0036523F">
            <w:pPr>
              <w:pStyle w:val="ListParagraph"/>
              <w:numPr>
                <w:ilvl w:val="0"/>
                <w:numId w:val="16"/>
              </w:numPr>
              <w:spacing w:before="0"/>
              <w:contextualSpacing/>
              <w:jc w:val="left"/>
              <w:rPr>
                <w:rFonts w:cs="Arial"/>
              </w:rPr>
            </w:pPr>
            <w:r w:rsidRPr="00964240">
              <w:rPr>
                <w:rFonts w:cs="Arial"/>
              </w:rPr>
              <w:t>Lead and commissions evidence gathering and organisational insight activity to inform workforce strategy, ensuring robust analysis underpins policy development, improvement programmes and decision</w:t>
            </w:r>
            <w:r w:rsidRPr="00964240">
              <w:rPr>
                <w:rFonts w:ascii="Cambria Math" w:hAnsi="Cambria Math" w:cs="Cambria Math"/>
              </w:rPr>
              <w:t>‑</w:t>
            </w:r>
            <w:r w:rsidRPr="00964240">
              <w:rPr>
                <w:rFonts w:cs="Arial"/>
              </w:rPr>
              <w:t xml:space="preserve">making, and promoting a culture of learning, evaluation and innovation across the People Function and wider Trust. </w:t>
            </w:r>
          </w:p>
          <w:p w14:paraId="47AD87CD" w14:textId="42C75E1D" w:rsidR="00FB5398" w:rsidRPr="00060C61" w:rsidRDefault="00FB5398" w:rsidP="0036523F">
            <w:pPr>
              <w:pStyle w:val="ListParagraph"/>
              <w:numPr>
                <w:ilvl w:val="0"/>
                <w:numId w:val="16"/>
              </w:numPr>
              <w:spacing w:before="0"/>
              <w:contextualSpacing/>
              <w:jc w:val="left"/>
              <w:rPr>
                <w:rFonts w:cs="Arial"/>
              </w:rPr>
            </w:pPr>
            <w:r w:rsidRPr="00060C61">
              <w:rPr>
                <w:rFonts w:cs="Arial"/>
              </w:rPr>
              <w:t>Maintain up to date knowledge of the legislation and best practice guidance relating to HR policy and practice, organisational and workforce development tools and methodologies and knowledge of the workforce market in healthcare.</w:t>
            </w:r>
          </w:p>
          <w:p w14:paraId="5F8D5F18" w14:textId="743F9E6C" w:rsidR="00D44AB0" w:rsidRPr="00060C61" w:rsidRDefault="00D44AB0" w:rsidP="0036523F">
            <w:pPr>
              <w:rPr>
                <w:rFonts w:ascii="Arial" w:hAnsi="Arial" w:cs="Arial"/>
                <w:color w:val="FF0000"/>
              </w:rPr>
            </w:pPr>
          </w:p>
        </w:tc>
      </w:tr>
      <w:tr w:rsidR="00044290" w:rsidRPr="00060C61" w14:paraId="227A604D" w14:textId="77777777" w:rsidTr="00884334">
        <w:tc>
          <w:tcPr>
            <w:tcW w:w="10206" w:type="dxa"/>
            <w:tcBorders>
              <w:bottom w:val="single" w:sz="4" w:space="0" w:color="auto"/>
            </w:tcBorders>
            <w:shd w:val="clear" w:color="auto" w:fill="002060"/>
          </w:tcPr>
          <w:p w14:paraId="29830598" w14:textId="77777777" w:rsidR="00044290" w:rsidRPr="00060C61" w:rsidRDefault="0084654F" w:rsidP="0036523F">
            <w:pPr>
              <w:rPr>
                <w:rFonts w:ascii="Arial" w:hAnsi="Arial" w:cs="Arial"/>
                <w:b/>
                <w:bCs/>
                <w:color w:val="FF0000"/>
              </w:rPr>
            </w:pPr>
            <w:r w:rsidRPr="00060C61">
              <w:rPr>
                <w:rFonts w:ascii="Arial" w:hAnsi="Arial" w:cs="Arial"/>
                <w:b/>
                <w:bCs/>
                <w:color w:val="FFFFFF" w:themeColor="background1"/>
              </w:rPr>
              <w:t>PHYSICAL SKILLS</w:t>
            </w:r>
          </w:p>
        </w:tc>
      </w:tr>
      <w:tr w:rsidR="007D3A41" w:rsidRPr="00060C61" w14:paraId="5463EDD6" w14:textId="77777777" w:rsidTr="00884334">
        <w:tc>
          <w:tcPr>
            <w:tcW w:w="10206" w:type="dxa"/>
            <w:tcBorders>
              <w:bottom w:val="single" w:sz="4" w:space="0" w:color="auto"/>
            </w:tcBorders>
          </w:tcPr>
          <w:p w14:paraId="6C4779AF" w14:textId="76051C33" w:rsidR="00964240" w:rsidRDefault="00964240" w:rsidP="0036523F">
            <w:pPr>
              <w:pStyle w:val="ListParagraph"/>
              <w:numPr>
                <w:ilvl w:val="0"/>
                <w:numId w:val="17"/>
              </w:numPr>
              <w:spacing w:before="0"/>
              <w:contextualSpacing/>
              <w:jc w:val="left"/>
              <w:rPr>
                <w:rFonts w:cs="Arial"/>
                <w:color w:val="000000" w:themeColor="text1"/>
              </w:rPr>
            </w:pPr>
            <w:r w:rsidRPr="00964240">
              <w:rPr>
                <w:rFonts w:cs="Arial"/>
                <w:color w:val="000000" w:themeColor="text1"/>
              </w:rPr>
              <w:t xml:space="preserve">Requires </w:t>
            </w:r>
            <w:r>
              <w:rPr>
                <w:rFonts w:cs="Arial"/>
                <w:color w:val="000000" w:themeColor="text1"/>
              </w:rPr>
              <w:t xml:space="preserve">advanced </w:t>
            </w:r>
            <w:r w:rsidRPr="00964240">
              <w:rPr>
                <w:rFonts w:cs="Arial"/>
                <w:color w:val="000000" w:themeColor="text1"/>
              </w:rPr>
              <w:t xml:space="preserve">keyboard skills, with an occasional need to use advanced digital tools and software to produce complex workforce reports and analytics. </w:t>
            </w:r>
          </w:p>
          <w:p w14:paraId="21D6D75A" w14:textId="77777777" w:rsidR="00FB5398" w:rsidRPr="00060C61" w:rsidRDefault="00FB5398" w:rsidP="0036523F">
            <w:pPr>
              <w:pStyle w:val="ListParagraph"/>
              <w:numPr>
                <w:ilvl w:val="0"/>
                <w:numId w:val="17"/>
              </w:numPr>
              <w:tabs>
                <w:tab w:val="left" w:pos="993"/>
              </w:tabs>
              <w:autoSpaceDE w:val="0"/>
              <w:autoSpaceDN w:val="0"/>
              <w:adjustRightInd w:val="0"/>
              <w:spacing w:before="0"/>
              <w:jc w:val="left"/>
              <w:rPr>
                <w:rFonts w:cs="Arial"/>
              </w:rPr>
            </w:pPr>
            <w:r w:rsidRPr="00060C61">
              <w:rPr>
                <w:rFonts w:cs="Arial"/>
              </w:rPr>
              <w:t>Requirement to travel to other sites as required.</w:t>
            </w:r>
          </w:p>
          <w:p w14:paraId="1B2E2591" w14:textId="3FB89348" w:rsidR="007D3A41" w:rsidRPr="00060C61" w:rsidRDefault="007D3A41" w:rsidP="0036523F">
            <w:pPr>
              <w:rPr>
                <w:rFonts w:ascii="Arial" w:hAnsi="Arial" w:cs="Arial"/>
                <w:color w:val="FF0000"/>
              </w:rPr>
            </w:pPr>
          </w:p>
        </w:tc>
      </w:tr>
      <w:tr w:rsidR="00263927" w:rsidRPr="00060C61" w14:paraId="0300A012" w14:textId="77777777" w:rsidTr="00884334">
        <w:tc>
          <w:tcPr>
            <w:tcW w:w="10206" w:type="dxa"/>
            <w:tcBorders>
              <w:bottom w:val="single" w:sz="4" w:space="0" w:color="auto"/>
            </w:tcBorders>
            <w:shd w:val="clear" w:color="auto" w:fill="002060"/>
          </w:tcPr>
          <w:p w14:paraId="18A8137F" w14:textId="77777777" w:rsidR="00263927" w:rsidRPr="00060C61" w:rsidRDefault="00C91114" w:rsidP="0036523F">
            <w:pPr>
              <w:rPr>
                <w:rFonts w:ascii="Arial" w:hAnsi="Arial" w:cs="Arial"/>
                <w:b/>
                <w:bCs/>
                <w:color w:val="FF0000"/>
              </w:rPr>
            </w:pPr>
            <w:r w:rsidRPr="00060C61">
              <w:rPr>
                <w:rFonts w:ascii="Arial" w:hAnsi="Arial" w:cs="Arial"/>
                <w:b/>
                <w:bCs/>
                <w:color w:val="FFFFFF" w:themeColor="background1"/>
              </w:rPr>
              <w:t>PHYSICAL EFFORT</w:t>
            </w:r>
          </w:p>
        </w:tc>
      </w:tr>
      <w:tr w:rsidR="00C91114" w:rsidRPr="00060C61" w14:paraId="682B12DC" w14:textId="77777777" w:rsidTr="00884334">
        <w:tc>
          <w:tcPr>
            <w:tcW w:w="10206" w:type="dxa"/>
            <w:tcBorders>
              <w:bottom w:val="single" w:sz="4" w:space="0" w:color="auto"/>
            </w:tcBorders>
          </w:tcPr>
          <w:p w14:paraId="727A4CE2" w14:textId="77777777" w:rsidR="00060C61" w:rsidRPr="00060C61" w:rsidRDefault="00060C61" w:rsidP="0036523F">
            <w:pPr>
              <w:pStyle w:val="ListParagraph"/>
              <w:numPr>
                <w:ilvl w:val="0"/>
                <w:numId w:val="17"/>
              </w:numPr>
              <w:spacing w:before="0"/>
              <w:contextualSpacing/>
              <w:jc w:val="left"/>
              <w:rPr>
                <w:rFonts w:cs="Arial"/>
                <w:color w:val="000000" w:themeColor="text1"/>
              </w:rPr>
            </w:pPr>
            <w:r w:rsidRPr="00060C61">
              <w:rPr>
                <w:rFonts w:cs="Arial"/>
                <w:color w:val="000000" w:themeColor="text1"/>
              </w:rPr>
              <w:t>Carry out tasks involving a mixture of sitting, standing and walking</w:t>
            </w:r>
          </w:p>
          <w:p w14:paraId="4A09771B" w14:textId="29E287A3" w:rsidR="00C91114" w:rsidRPr="00060C61" w:rsidRDefault="00C91114" w:rsidP="0036523F">
            <w:pPr>
              <w:rPr>
                <w:rFonts w:ascii="Arial" w:hAnsi="Arial" w:cs="Arial"/>
                <w:color w:val="FF0000"/>
              </w:rPr>
            </w:pPr>
          </w:p>
        </w:tc>
      </w:tr>
      <w:tr w:rsidR="0084654F" w:rsidRPr="00060C61" w14:paraId="517C19A0" w14:textId="77777777" w:rsidTr="00884334">
        <w:tc>
          <w:tcPr>
            <w:tcW w:w="10206" w:type="dxa"/>
            <w:tcBorders>
              <w:bottom w:val="single" w:sz="4" w:space="0" w:color="auto"/>
            </w:tcBorders>
            <w:shd w:val="clear" w:color="auto" w:fill="002060"/>
          </w:tcPr>
          <w:p w14:paraId="577F80C6" w14:textId="77777777" w:rsidR="0084654F" w:rsidRPr="00060C61" w:rsidRDefault="0084654F" w:rsidP="0036523F">
            <w:pPr>
              <w:rPr>
                <w:rFonts w:ascii="Arial" w:hAnsi="Arial" w:cs="Arial"/>
                <w:b/>
                <w:bCs/>
                <w:color w:val="FF0000"/>
              </w:rPr>
            </w:pPr>
            <w:r w:rsidRPr="00060C61">
              <w:rPr>
                <w:rFonts w:ascii="Arial" w:hAnsi="Arial" w:cs="Arial"/>
                <w:b/>
                <w:bCs/>
                <w:color w:val="FFFFFF" w:themeColor="background1"/>
              </w:rPr>
              <w:t>MENTAL EFFORT</w:t>
            </w:r>
          </w:p>
        </w:tc>
      </w:tr>
      <w:tr w:rsidR="0084654F" w:rsidRPr="00060C61" w14:paraId="71A1520E" w14:textId="77777777" w:rsidTr="00884334">
        <w:tc>
          <w:tcPr>
            <w:tcW w:w="10206" w:type="dxa"/>
            <w:tcBorders>
              <w:bottom w:val="single" w:sz="4" w:space="0" w:color="auto"/>
            </w:tcBorders>
          </w:tcPr>
          <w:p w14:paraId="4EA4F7A8" w14:textId="1BC0364C" w:rsidR="00060C61" w:rsidRPr="00060C61" w:rsidRDefault="00060C61" w:rsidP="0036523F">
            <w:pPr>
              <w:pStyle w:val="ListParagraph"/>
              <w:numPr>
                <w:ilvl w:val="0"/>
                <w:numId w:val="17"/>
              </w:numPr>
              <w:spacing w:before="0"/>
              <w:contextualSpacing/>
              <w:jc w:val="left"/>
              <w:rPr>
                <w:rFonts w:cs="Arial"/>
                <w:color w:val="000000" w:themeColor="text1"/>
              </w:rPr>
            </w:pPr>
            <w:r w:rsidRPr="00060C61">
              <w:rPr>
                <w:rFonts w:cs="Arial"/>
                <w:color w:val="000000" w:themeColor="text1"/>
              </w:rPr>
              <w:t>Frequent requirement for prolonged, intense concentration which includes attending Board of Director meetings and engaging with Trade Union negotiations (other duties noted above).</w:t>
            </w:r>
          </w:p>
          <w:p w14:paraId="4973917D" w14:textId="1495B748" w:rsidR="0084654F" w:rsidRPr="00060C61" w:rsidRDefault="0084654F" w:rsidP="0036523F">
            <w:pPr>
              <w:rPr>
                <w:rFonts w:ascii="Arial" w:hAnsi="Arial" w:cs="Arial"/>
                <w:color w:val="FF0000"/>
              </w:rPr>
            </w:pPr>
          </w:p>
        </w:tc>
      </w:tr>
      <w:tr w:rsidR="008142D3" w:rsidRPr="00060C61" w14:paraId="2D241821" w14:textId="77777777" w:rsidTr="00884334">
        <w:tc>
          <w:tcPr>
            <w:tcW w:w="10206" w:type="dxa"/>
            <w:tcBorders>
              <w:bottom w:val="single" w:sz="4" w:space="0" w:color="auto"/>
            </w:tcBorders>
            <w:shd w:val="clear" w:color="auto" w:fill="002060"/>
          </w:tcPr>
          <w:p w14:paraId="54D5E7A2" w14:textId="77777777" w:rsidR="0084654F" w:rsidRPr="00060C61" w:rsidRDefault="0084654F" w:rsidP="0036523F">
            <w:pPr>
              <w:rPr>
                <w:rFonts w:ascii="Arial" w:hAnsi="Arial" w:cs="Arial"/>
                <w:b/>
                <w:bCs/>
                <w:color w:val="FFFFFF" w:themeColor="background1"/>
              </w:rPr>
            </w:pPr>
            <w:r w:rsidRPr="00060C61">
              <w:rPr>
                <w:rFonts w:ascii="Arial" w:hAnsi="Arial" w:cs="Arial"/>
                <w:b/>
                <w:bCs/>
                <w:color w:val="FFFFFF" w:themeColor="background1"/>
              </w:rPr>
              <w:t>EMOTIONAL EFFORT</w:t>
            </w:r>
          </w:p>
        </w:tc>
      </w:tr>
      <w:tr w:rsidR="0084654F" w:rsidRPr="00060C61" w14:paraId="7362BFB7" w14:textId="77777777" w:rsidTr="00884334">
        <w:tc>
          <w:tcPr>
            <w:tcW w:w="10206" w:type="dxa"/>
            <w:tcBorders>
              <w:bottom w:val="single" w:sz="4" w:space="0" w:color="auto"/>
            </w:tcBorders>
          </w:tcPr>
          <w:p w14:paraId="6A08962C" w14:textId="77777777" w:rsidR="00060C61" w:rsidRPr="00060C61" w:rsidRDefault="00060C61" w:rsidP="0036523F">
            <w:pPr>
              <w:pStyle w:val="ListParagraph"/>
              <w:numPr>
                <w:ilvl w:val="0"/>
                <w:numId w:val="17"/>
              </w:numPr>
              <w:spacing w:before="0"/>
              <w:contextualSpacing/>
              <w:jc w:val="left"/>
              <w:rPr>
                <w:rFonts w:cs="Arial"/>
                <w:color w:val="000000" w:themeColor="text1"/>
              </w:rPr>
            </w:pPr>
            <w:r w:rsidRPr="00060C61">
              <w:rPr>
                <w:rFonts w:cs="Arial"/>
                <w:color w:val="000000" w:themeColor="text1"/>
              </w:rPr>
              <w:t>Frequent exposure to distressing or emotional circumstances with occasional highly distressing or emotional circumstances when managing redeployment, redundancy, death in service and participating in court hearing or hostile public meetings (other duties noted above).</w:t>
            </w:r>
          </w:p>
          <w:p w14:paraId="137B11B3" w14:textId="04FC9C66" w:rsidR="0084654F" w:rsidRPr="00060C61" w:rsidRDefault="0084654F" w:rsidP="0036523F">
            <w:pPr>
              <w:rPr>
                <w:rFonts w:ascii="Arial" w:hAnsi="Arial" w:cs="Arial"/>
                <w:color w:val="FF0000"/>
              </w:rPr>
            </w:pPr>
          </w:p>
        </w:tc>
      </w:tr>
      <w:tr w:rsidR="0084654F" w:rsidRPr="00060C61" w14:paraId="75EE2669" w14:textId="77777777" w:rsidTr="00884334">
        <w:tc>
          <w:tcPr>
            <w:tcW w:w="10206" w:type="dxa"/>
            <w:tcBorders>
              <w:bottom w:val="single" w:sz="4" w:space="0" w:color="auto"/>
            </w:tcBorders>
            <w:shd w:val="clear" w:color="auto" w:fill="002060"/>
          </w:tcPr>
          <w:p w14:paraId="2E61B875" w14:textId="77777777" w:rsidR="0084654F" w:rsidRPr="00060C61" w:rsidRDefault="0084654F" w:rsidP="0036523F">
            <w:pPr>
              <w:rPr>
                <w:rFonts w:ascii="Arial" w:hAnsi="Arial" w:cs="Arial"/>
                <w:b/>
                <w:bCs/>
                <w:color w:val="FF0000"/>
              </w:rPr>
            </w:pPr>
            <w:r w:rsidRPr="00060C61">
              <w:rPr>
                <w:rFonts w:ascii="Arial" w:hAnsi="Arial" w:cs="Arial"/>
                <w:b/>
                <w:bCs/>
                <w:color w:val="FFFFFF" w:themeColor="background1"/>
              </w:rPr>
              <w:t>WORKING CONDITIONS</w:t>
            </w:r>
          </w:p>
        </w:tc>
      </w:tr>
      <w:tr w:rsidR="0084654F" w:rsidRPr="00060C61" w14:paraId="79714D0C" w14:textId="77777777" w:rsidTr="00884334">
        <w:tc>
          <w:tcPr>
            <w:tcW w:w="10206" w:type="dxa"/>
            <w:tcBorders>
              <w:bottom w:val="single" w:sz="4" w:space="0" w:color="auto"/>
            </w:tcBorders>
          </w:tcPr>
          <w:p w14:paraId="71CD789C" w14:textId="77777777" w:rsidR="00060C61" w:rsidRPr="00060C61" w:rsidRDefault="00060C61" w:rsidP="0036523F">
            <w:pPr>
              <w:pStyle w:val="ListParagraph"/>
              <w:numPr>
                <w:ilvl w:val="0"/>
                <w:numId w:val="16"/>
              </w:numPr>
              <w:spacing w:before="0"/>
              <w:contextualSpacing/>
              <w:jc w:val="left"/>
              <w:rPr>
                <w:rStyle w:val="normaltextrun"/>
                <w:rFonts w:cs="Arial"/>
                <w:color w:val="FF0000"/>
              </w:rPr>
            </w:pPr>
            <w:r w:rsidRPr="00060C61">
              <w:rPr>
                <w:rStyle w:val="normaltextrun"/>
                <w:rFonts w:cs="Arial"/>
                <w:color w:val="000000"/>
                <w:shd w:val="clear" w:color="auto" w:fill="FFFFFF"/>
              </w:rPr>
              <w:t>Office based with visits to various hospital locations and national / regional events as required.</w:t>
            </w:r>
          </w:p>
          <w:p w14:paraId="4C44760A" w14:textId="4F6BB361" w:rsidR="0084654F" w:rsidRPr="00060C61" w:rsidRDefault="0084654F" w:rsidP="0036523F">
            <w:pPr>
              <w:rPr>
                <w:rFonts w:ascii="Arial" w:hAnsi="Arial" w:cs="Arial"/>
                <w:color w:val="FF0000"/>
              </w:rPr>
            </w:pPr>
          </w:p>
        </w:tc>
      </w:tr>
      <w:tr w:rsidR="003B43F4" w:rsidRPr="00060C61" w14:paraId="152B908B" w14:textId="77777777" w:rsidTr="00884334">
        <w:tc>
          <w:tcPr>
            <w:tcW w:w="10206" w:type="dxa"/>
            <w:shd w:val="clear" w:color="auto" w:fill="002060"/>
          </w:tcPr>
          <w:p w14:paraId="0AA5C963" w14:textId="77777777" w:rsidR="003B43F4" w:rsidRPr="00060C61" w:rsidRDefault="003B43F4" w:rsidP="0036523F">
            <w:pPr>
              <w:rPr>
                <w:rFonts w:ascii="Arial" w:hAnsi="Arial" w:cs="Arial"/>
              </w:rPr>
            </w:pPr>
            <w:r w:rsidRPr="00060C61">
              <w:rPr>
                <w:rFonts w:ascii="Arial" w:hAnsi="Arial" w:cs="Arial"/>
                <w:b/>
              </w:rPr>
              <w:t xml:space="preserve">OTHER RESPONSIBILITIES </w:t>
            </w:r>
          </w:p>
        </w:tc>
      </w:tr>
      <w:tr w:rsidR="003B43F4" w:rsidRPr="00060C61" w14:paraId="76B461A2" w14:textId="77777777" w:rsidTr="00884334">
        <w:tc>
          <w:tcPr>
            <w:tcW w:w="10206" w:type="dxa"/>
            <w:tcBorders>
              <w:bottom w:val="single" w:sz="4" w:space="0" w:color="auto"/>
            </w:tcBorders>
          </w:tcPr>
          <w:p w14:paraId="0A892041" w14:textId="1C0B8DC3" w:rsidR="00060C61" w:rsidRPr="00060C61" w:rsidRDefault="00060C61" w:rsidP="0036523F">
            <w:pPr>
              <w:rPr>
                <w:rFonts w:ascii="Arial" w:hAnsi="Arial" w:cs="Arial"/>
              </w:rPr>
            </w:pPr>
            <w:r w:rsidRPr="00060C61">
              <w:rPr>
                <w:rFonts w:ascii="Arial" w:hAnsi="Arial" w:cs="Arial"/>
              </w:rPr>
              <w:t>Participate in the on-call rota.</w:t>
            </w:r>
          </w:p>
          <w:p w14:paraId="28479C8A" w14:textId="77777777" w:rsidR="00060C61" w:rsidRPr="00060C61" w:rsidRDefault="00060C61" w:rsidP="0036523F">
            <w:pPr>
              <w:rPr>
                <w:rFonts w:ascii="Arial" w:hAnsi="Arial" w:cs="Arial"/>
              </w:rPr>
            </w:pPr>
          </w:p>
          <w:p w14:paraId="2432192A" w14:textId="77777777" w:rsidR="00060C61" w:rsidRPr="00060C61" w:rsidRDefault="00060C61" w:rsidP="0036523F">
            <w:pPr>
              <w:rPr>
                <w:rFonts w:ascii="Arial" w:hAnsi="Arial" w:cs="Arial"/>
              </w:rPr>
            </w:pPr>
            <w:r w:rsidRPr="00060C61">
              <w:rPr>
                <w:rFonts w:ascii="Arial" w:hAnsi="Arial" w:cs="Arial"/>
              </w:rPr>
              <w:t>Take part in regular performance appraisal.</w:t>
            </w:r>
          </w:p>
          <w:p w14:paraId="30FC300F" w14:textId="77777777" w:rsidR="00060C61" w:rsidRPr="00060C61" w:rsidRDefault="00060C61" w:rsidP="0036523F">
            <w:pPr>
              <w:rPr>
                <w:rFonts w:ascii="Arial" w:hAnsi="Arial" w:cs="Arial"/>
              </w:rPr>
            </w:pPr>
          </w:p>
          <w:p w14:paraId="55CC7415" w14:textId="77777777" w:rsidR="00060C61" w:rsidRPr="00060C61" w:rsidRDefault="00060C61" w:rsidP="0036523F">
            <w:pPr>
              <w:rPr>
                <w:rFonts w:ascii="Arial" w:hAnsi="Arial" w:cs="Arial"/>
              </w:rPr>
            </w:pPr>
            <w:r w:rsidRPr="00060C61">
              <w:rPr>
                <w:rFonts w:ascii="Arial" w:hAnsi="Arial" w:cs="Arial"/>
              </w:rPr>
              <w:t>Undertake any training required to maintain competency including mandatory training, e.g. Manual Handling.</w:t>
            </w:r>
          </w:p>
          <w:p w14:paraId="1F8E3228" w14:textId="77777777" w:rsidR="00060C61" w:rsidRPr="00060C61" w:rsidRDefault="00060C61" w:rsidP="0036523F">
            <w:pPr>
              <w:rPr>
                <w:rFonts w:ascii="Arial" w:hAnsi="Arial" w:cs="Arial"/>
              </w:rPr>
            </w:pPr>
          </w:p>
          <w:p w14:paraId="2D26EAEB" w14:textId="77777777" w:rsidR="00060C61" w:rsidRPr="00060C61" w:rsidRDefault="00060C61" w:rsidP="0036523F">
            <w:pPr>
              <w:rPr>
                <w:rFonts w:ascii="Arial" w:hAnsi="Arial" w:cs="Arial"/>
              </w:rPr>
            </w:pPr>
            <w:r w:rsidRPr="00060C61">
              <w:rPr>
                <w:rFonts w:ascii="Arial" w:hAnsi="Arial" w:cs="Arial"/>
              </w:rPr>
              <w:t>Contribute to and work within a safe working environment.</w:t>
            </w:r>
          </w:p>
          <w:p w14:paraId="490F10AA" w14:textId="77777777" w:rsidR="00060C61" w:rsidRPr="00060C61" w:rsidRDefault="00060C61" w:rsidP="0036523F">
            <w:pPr>
              <w:rPr>
                <w:rFonts w:ascii="Arial" w:hAnsi="Arial" w:cs="Arial"/>
                <w:b/>
              </w:rPr>
            </w:pPr>
          </w:p>
          <w:p w14:paraId="61FF14AF" w14:textId="77777777" w:rsidR="00060C61" w:rsidRPr="00060C61" w:rsidRDefault="00060C61" w:rsidP="0036523F">
            <w:pPr>
              <w:rPr>
                <w:rFonts w:ascii="Arial" w:hAnsi="Arial" w:cs="Arial"/>
              </w:rPr>
            </w:pPr>
            <w:r w:rsidRPr="00060C61">
              <w:rPr>
                <w:rFonts w:ascii="Arial" w:hAnsi="Arial" w:cs="Arial"/>
              </w:rPr>
              <w:lastRenderedPageBreak/>
              <w:t>The post holder is expected to comply with Trust Infection Control Policies and conduct him/herself at all times in such a manner as to minimise the risk of healthcare associated infection.</w:t>
            </w:r>
          </w:p>
          <w:p w14:paraId="11C96FFE" w14:textId="77777777" w:rsidR="00060C61" w:rsidRPr="00060C61" w:rsidRDefault="00060C61" w:rsidP="0036523F">
            <w:pPr>
              <w:tabs>
                <w:tab w:val="left" w:pos="720"/>
                <w:tab w:val="left" w:pos="1440"/>
                <w:tab w:val="left" w:pos="2160"/>
                <w:tab w:val="left" w:pos="2880"/>
                <w:tab w:val="left" w:pos="3600"/>
                <w:tab w:val="left" w:pos="4320"/>
                <w:tab w:val="left" w:pos="5040"/>
                <w:tab w:val="left" w:pos="6480"/>
              </w:tabs>
              <w:ind w:left="720"/>
              <w:rPr>
                <w:rFonts w:ascii="Arial" w:hAnsi="Arial" w:cs="Arial"/>
              </w:rPr>
            </w:pPr>
          </w:p>
          <w:p w14:paraId="77DA24C2" w14:textId="77777777" w:rsidR="00060C61" w:rsidRPr="00060C61" w:rsidRDefault="00060C61" w:rsidP="0036523F">
            <w:pPr>
              <w:tabs>
                <w:tab w:val="left" w:pos="720"/>
                <w:tab w:val="left" w:pos="1440"/>
                <w:tab w:val="left" w:pos="2160"/>
                <w:tab w:val="left" w:pos="2880"/>
                <w:tab w:val="left" w:pos="3600"/>
                <w:tab w:val="left" w:pos="4320"/>
                <w:tab w:val="left" w:pos="5040"/>
                <w:tab w:val="left" w:pos="6480"/>
              </w:tabs>
              <w:rPr>
                <w:rFonts w:ascii="Arial" w:hAnsi="Arial" w:cs="Arial"/>
              </w:rPr>
            </w:pPr>
            <w:r w:rsidRPr="00060C61">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6C11D3E" w14:textId="77777777" w:rsidR="00060C61" w:rsidRPr="00060C61" w:rsidRDefault="00060C61" w:rsidP="0036523F">
            <w:pPr>
              <w:tabs>
                <w:tab w:val="left" w:pos="720"/>
                <w:tab w:val="left" w:pos="1440"/>
                <w:tab w:val="left" w:pos="2160"/>
                <w:tab w:val="left" w:pos="2880"/>
                <w:tab w:val="left" w:pos="3600"/>
                <w:tab w:val="left" w:pos="4320"/>
                <w:tab w:val="left" w:pos="5040"/>
                <w:tab w:val="left" w:pos="6480"/>
              </w:tabs>
              <w:rPr>
                <w:rFonts w:ascii="Arial" w:hAnsi="Arial" w:cs="Arial"/>
              </w:rPr>
            </w:pPr>
          </w:p>
          <w:p w14:paraId="398B8341" w14:textId="77777777" w:rsidR="00060C61" w:rsidRPr="00060C61" w:rsidRDefault="00060C61" w:rsidP="0036523F">
            <w:pPr>
              <w:tabs>
                <w:tab w:val="left" w:pos="720"/>
                <w:tab w:val="left" w:pos="1440"/>
                <w:tab w:val="left" w:pos="2160"/>
                <w:tab w:val="left" w:pos="2880"/>
                <w:tab w:val="left" w:pos="3600"/>
                <w:tab w:val="left" w:pos="4320"/>
                <w:tab w:val="left" w:pos="5040"/>
                <w:tab w:val="left" w:pos="6480"/>
              </w:tabs>
              <w:rPr>
                <w:rFonts w:ascii="Arial" w:hAnsi="Arial" w:cs="Arial"/>
              </w:rPr>
            </w:pPr>
            <w:r w:rsidRPr="00060C61">
              <w:rPr>
                <w:rFonts w:ascii="Arial" w:hAnsi="Arial" w:cs="Arial"/>
              </w:rPr>
              <w:t>You must also take responsibility for your workplace health and wellbeing:</w:t>
            </w:r>
          </w:p>
          <w:p w14:paraId="38372324" w14:textId="77777777" w:rsidR="00060C61" w:rsidRPr="00060C61" w:rsidRDefault="00060C61" w:rsidP="0036523F">
            <w:pPr>
              <w:pStyle w:val="ListParagraph"/>
              <w:numPr>
                <w:ilvl w:val="0"/>
                <w:numId w:val="5"/>
              </w:numPr>
              <w:tabs>
                <w:tab w:val="left" w:pos="720"/>
                <w:tab w:val="left" w:pos="1440"/>
                <w:tab w:val="left" w:pos="2160"/>
                <w:tab w:val="left" w:pos="2880"/>
                <w:tab w:val="left" w:pos="3600"/>
                <w:tab w:val="left" w:pos="4320"/>
                <w:tab w:val="left" w:pos="5040"/>
                <w:tab w:val="left" w:pos="6480"/>
              </w:tabs>
              <w:spacing w:before="0"/>
              <w:contextualSpacing/>
              <w:jc w:val="left"/>
              <w:rPr>
                <w:rFonts w:cs="Arial"/>
              </w:rPr>
            </w:pPr>
            <w:r w:rsidRPr="00060C61">
              <w:rPr>
                <w:rFonts w:cs="Arial"/>
              </w:rPr>
              <w:t>Be physically active at work (i.e. take breaks away from your desk, taking the stairs where possible)</w:t>
            </w:r>
          </w:p>
          <w:p w14:paraId="364BDD57" w14:textId="77777777" w:rsidR="00060C61" w:rsidRPr="00060C61" w:rsidRDefault="00060C61" w:rsidP="0036523F">
            <w:pPr>
              <w:pStyle w:val="ListParagraph"/>
              <w:numPr>
                <w:ilvl w:val="0"/>
                <w:numId w:val="5"/>
              </w:numPr>
              <w:tabs>
                <w:tab w:val="left" w:pos="720"/>
                <w:tab w:val="left" w:pos="1440"/>
                <w:tab w:val="left" w:pos="2160"/>
                <w:tab w:val="left" w:pos="2880"/>
                <w:tab w:val="left" w:pos="3600"/>
                <w:tab w:val="left" w:pos="4320"/>
                <w:tab w:val="left" w:pos="5040"/>
                <w:tab w:val="left" w:pos="6480"/>
              </w:tabs>
              <w:spacing w:before="0"/>
              <w:contextualSpacing/>
              <w:jc w:val="left"/>
              <w:rPr>
                <w:rFonts w:cs="Arial"/>
              </w:rPr>
            </w:pPr>
            <w:r w:rsidRPr="00060C61">
              <w:rPr>
                <w:rFonts w:cs="Arial"/>
              </w:rPr>
              <w:t>When required, gain support from Occupational Health, Human Resources or other sources.</w:t>
            </w:r>
          </w:p>
          <w:p w14:paraId="17773477" w14:textId="77777777" w:rsidR="00060C61" w:rsidRPr="00060C61" w:rsidRDefault="00060C61" w:rsidP="0036523F">
            <w:pPr>
              <w:pStyle w:val="ListParagraph"/>
              <w:numPr>
                <w:ilvl w:val="0"/>
                <w:numId w:val="5"/>
              </w:numPr>
              <w:tabs>
                <w:tab w:val="left" w:pos="720"/>
                <w:tab w:val="left" w:pos="1440"/>
                <w:tab w:val="left" w:pos="2160"/>
                <w:tab w:val="left" w:pos="2880"/>
                <w:tab w:val="left" w:pos="3600"/>
                <w:tab w:val="left" w:pos="4320"/>
                <w:tab w:val="left" w:pos="5040"/>
                <w:tab w:val="left" w:pos="6480"/>
              </w:tabs>
              <w:spacing w:before="0"/>
              <w:contextualSpacing/>
              <w:jc w:val="left"/>
              <w:rPr>
                <w:rFonts w:cs="Arial"/>
              </w:rPr>
            </w:pPr>
            <w:r w:rsidRPr="00060C61">
              <w:rPr>
                <w:rFonts w:cs="Arial"/>
              </w:rPr>
              <w:t>Familiarise yourself with the health and wellbeing support available from policies and/or Occupational Health.</w:t>
            </w:r>
          </w:p>
          <w:p w14:paraId="5324753F" w14:textId="77777777" w:rsidR="00060C61" w:rsidRPr="00060C61" w:rsidRDefault="00060C61" w:rsidP="0036523F">
            <w:pPr>
              <w:pStyle w:val="ListParagraph"/>
              <w:numPr>
                <w:ilvl w:val="0"/>
                <w:numId w:val="5"/>
              </w:numPr>
              <w:tabs>
                <w:tab w:val="left" w:pos="720"/>
                <w:tab w:val="left" w:pos="1440"/>
                <w:tab w:val="left" w:pos="2160"/>
                <w:tab w:val="left" w:pos="2880"/>
                <w:tab w:val="left" w:pos="3600"/>
                <w:tab w:val="left" w:pos="4320"/>
                <w:tab w:val="left" w:pos="5040"/>
                <w:tab w:val="left" w:pos="6480"/>
              </w:tabs>
              <w:spacing w:before="0"/>
              <w:contextualSpacing/>
              <w:jc w:val="left"/>
              <w:rPr>
                <w:rFonts w:cs="Arial"/>
              </w:rPr>
            </w:pPr>
            <w:r w:rsidRPr="00060C61">
              <w:rPr>
                <w:rFonts w:cs="Arial"/>
              </w:rPr>
              <w:t xml:space="preserve">Follow the Trust’s health and wellbeing vision of healthy body, healthy mind, healthy you. </w:t>
            </w:r>
          </w:p>
          <w:p w14:paraId="38B2DEAF" w14:textId="77777777" w:rsidR="00060C61" w:rsidRPr="00060C61" w:rsidRDefault="00060C61" w:rsidP="0036523F">
            <w:pPr>
              <w:pStyle w:val="ListParagraph"/>
              <w:numPr>
                <w:ilvl w:val="0"/>
                <w:numId w:val="5"/>
              </w:numPr>
              <w:tabs>
                <w:tab w:val="left" w:pos="720"/>
                <w:tab w:val="left" w:pos="1440"/>
                <w:tab w:val="left" w:pos="2160"/>
                <w:tab w:val="left" w:pos="2880"/>
                <w:tab w:val="left" w:pos="3600"/>
                <w:tab w:val="left" w:pos="4320"/>
                <w:tab w:val="left" w:pos="5040"/>
                <w:tab w:val="left" w:pos="6480"/>
              </w:tabs>
              <w:spacing w:before="0"/>
              <w:contextualSpacing/>
              <w:jc w:val="left"/>
              <w:rPr>
                <w:rFonts w:cs="Arial"/>
              </w:rPr>
            </w:pPr>
            <w:r w:rsidRPr="00060C61">
              <w:rPr>
                <w:rFonts w:cs="Arial"/>
              </w:rPr>
              <w:t>Undertake a Display Screen Equipment assessment (DES) if appropriate to role.</w:t>
            </w:r>
          </w:p>
          <w:p w14:paraId="13DF4059" w14:textId="0A2ABA19" w:rsidR="008F7D36" w:rsidRPr="00060C61" w:rsidRDefault="008F7D36" w:rsidP="0036523F">
            <w:pPr>
              <w:rPr>
                <w:rFonts w:cs="Arial"/>
              </w:rPr>
            </w:pPr>
          </w:p>
        </w:tc>
      </w:tr>
      <w:tr w:rsidR="003B43F4" w:rsidRPr="00060C61" w14:paraId="3BC8DCA2" w14:textId="77777777" w:rsidTr="00884334">
        <w:tc>
          <w:tcPr>
            <w:tcW w:w="10206" w:type="dxa"/>
            <w:shd w:val="clear" w:color="auto" w:fill="002060"/>
          </w:tcPr>
          <w:p w14:paraId="011272C0" w14:textId="5FBB1CA1" w:rsidR="003B43F4" w:rsidRPr="00060C61" w:rsidRDefault="003B43F4" w:rsidP="0036523F">
            <w:pPr>
              <w:rPr>
                <w:rFonts w:ascii="Arial" w:hAnsi="Arial" w:cs="Arial"/>
              </w:rPr>
            </w:pPr>
            <w:r w:rsidRPr="00060C61">
              <w:rPr>
                <w:rFonts w:ascii="Arial" w:hAnsi="Arial" w:cs="Arial"/>
                <w:b/>
              </w:rPr>
              <w:lastRenderedPageBreak/>
              <w:t>APPLICABLE TO MANAGERS ONLY</w:t>
            </w:r>
          </w:p>
        </w:tc>
      </w:tr>
      <w:tr w:rsidR="003B43F4" w:rsidRPr="00060C61" w14:paraId="1E4442C5" w14:textId="77777777" w:rsidTr="00884334">
        <w:tc>
          <w:tcPr>
            <w:tcW w:w="10206" w:type="dxa"/>
            <w:tcBorders>
              <w:bottom w:val="single" w:sz="4" w:space="0" w:color="auto"/>
            </w:tcBorders>
          </w:tcPr>
          <w:p w14:paraId="23C50520" w14:textId="2C88FE23" w:rsidR="003B43F4" w:rsidRPr="00060C61" w:rsidRDefault="000C1FB8" w:rsidP="0036523F">
            <w:pPr>
              <w:tabs>
                <w:tab w:val="left" w:pos="720"/>
                <w:tab w:val="left" w:pos="1440"/>
                <w:tab w:val="left" w:pos="2160"/>
                <w:tab w:val="left" w:pos="2880"/>
                <w:tab w:val="left" w:pos="3600"/>
                <w:tab w:val="left" w:pos="4320"/>
                <w:tab w:val="left" w:pos="5040"/>
                <w:tab w:val="left" w:pos="6480"/>
              </w:tabs>
              <w:rPr>
                <w:rFonts w:ascii="Arial" w:hAnsi="Arial" w:cs="Arial"/>
              </w:rPr>
            </w:pPr>
            <w:r w:rsidRPr="00060C61">
              <w:rPr>
                <w:rFonts w:ascii="Arial" w:hAnsi="Arial" w:cs="Arial"/>
              </w:rPr>
              <w:t>Leading the team effectively and supporting their wellbeing by</w:t>
            </w:r>
            <w:r w:rsidR="00C4469F" w:rsidRPr="00060C61">
              <w:rPr>
                <w:rFonts w:ascii="Arial" w:hAnsi="Arial" w:cs="Arial"/>
              </w:rPr>
              <w:t>:</w:t>
            </w:r>
          </w:p>
          <w:p w14:paraId="58626C7F" w14:textId="77777777" w:rsidR="00864555" w:rsidRPr="00060C61" w:rsidRDefault="00864555" w:rsidP="0036523F">
            <w:pPr>
              <w:pStyle w:val="ListParagraph"/>
              <w:numPr>
                <w:ilvl w:val="0"/>
                <w:numId w:val="6"/>
              </w:numPr>
              <w:spacing w:before="0"/>
              <w:jc w:val="left"/>
              <w:rPr>
                <w:rFonts w:cs="Arial"/>
              </w:rPr>
            </w:pPr>
            <w:r w:rsidRPr="00060C61">
              <w:rPr>
                <w:rFonts w:cs="Arial"/>
              </w:rPr>
              <w:t>Champion</w:t>
            </w:r>
            <w:r w:rsidR="00C4469F" w:rsidRPr="00060C61">
              <w:rPr>
                <w:rFonts w:cs="Arial"/>
              </w:rPr>
              <w:t>ing</w:t>
            </w:r>
            <w:r w:rsidRPr="00060C61">
              <w:rPr>
                <w:rFonts w:cs="Arial"/>
              </w:rPr>
              <w:t xml:space="preserve"> health and wellbeing.</w:t>
            </w:r>
          </w:p>
          <w:p w14:paraId="52E9361A" w14:textId="77777777" w:rsidR="00864555" w:rsidRPr="00060C61" w:rsidRDefault="00864555" w:rsidP="0036523F">
            <w:pPr>
              <w:pStyle w:val="ListParagraph"/>
              <w:numPr>
                <w:ilvl w:val="0"/>
                <w:numId w:val="6"/>
              </w:numPr>
              <w:spacing w:before="0"/>
              <w:jc w:val="left"/>
              <w:rPr>
                <w:rFonts w:cs="Arial"/>
              </w:rPr>
            </w:pPr>
            <w:r w:rsidRPr="00060C61">
              <w:rPr>
                <w:rFonts w:cs="Arial"/>
              </w:rPr>
              <w:t>Encourag</w:t>
            </w:r>
            <w:r w:rsidR="00C4469F" w:rsidRPr="00060C61">
              <w:rPr>
                <w:rFonts w:cs="Arial"/>
              </w:rPr>
              <w:t>ing</w:t>
            </w:r>
            <w:r w:rsidRPr="00060C61">
              <w:rPr>
                <w:rFonts w:cs="Arial"/>
              </w:rPr>
              <w:t xml:space="preserve"> and support staff engagement in delivery of the service.</w:t>
            </w:r>
          </w:p>
          <w:p w14:paraId="57CD67D9" w14:textId="77777777" w:rsidR="00864555" w:rsidRPr="00060C61" w:rsidRDefault="00864555" w:rsidP="0036523F">
            <w:pPr>
              <w:pStyle w:val="ListParagraph"/>
              <w:numPr>
                <w:ilvl w:val="0"/>
                <w:numId w:val="6"/>
              </w:numPr>
              <w:spacing w:before="0"/>
              <w:jc w:val="left"/>
              <w:rPr>
                <w:rFonts w:cs="Arial"/>
              </w:rPr>
            </w:pPr>
            <w:r w:rsidRPr="00060C61">
              <w:rPr>
                <w:rFonts w:cs="Arial"/>
              </w:rPr>
              <w:t>Encourag</w:t>
            </w:r>
            <w:r w:rsidR="00C4469F" w:rsidRPr="00060C61">
              <w:rPr>
                <w:rFonts w:cs="Arial"/>
              </w:rPr>
              <w:t xml:space="preserve">ing </w:t>
            </w:r>
            <w:r w:rsidRPr="00060C61">
              <w:rPr>
                <w:rFonts w:cs="Arial"/>
              </w:rPr>
              <w:t>staff to comment on development and delivery of the service.</w:t>
            </w:r>
          </w:p>
          <w:p w14:paraId="268C9270" w14:textId="77777777" w:rsidR="003B43F4" w:rsidRPr="00060C61" w:rsidRDefault="00864555" w:rsidP="0036523F">
            <w:pPr>
              <w:pStyle w:val="ListParagraph"/>
              <w:numPr>
                <w:ilvl w:val="0"/>
                <w:numId w:val="6"/>
              </w:numPr>
              <w:spacing w:before="0"/>
              <w:jc w:val="left"/>
              <w:rPr>
                <w:rFonts w:cs="Arial"/>
              </w:rPr>
            </w:pPr>
            <w:r w:rsidRPr="00060C61">
              <w:rPr>
                <w:rFonts w:cs="Arial"/>
              </w:rPr>
              <w:t>Ensur</w:t>
            </w:r>
            <w:r w:rsidR="00C4469F" w:rsidRPr="00060C61">
              <w:rPr>
                <w:rFonts w:cs="Arial"/>
              </w:rPr>
              <w:t>ing</w:t>
            </w:r>
            <w:r w:rsidRPr="00060C61">
              <w:rPr>
                <w:rFonts w:cs="Arial"/>
              </w:rPr>
              <w:t xml:space="preserve"> during 1:1’s / supervision with employees you always check how they are.</w:t>
            </w:r>
          </w:p>
          <w:p w14:paraId="273102C7" w14:textId="2D811BD7" w:rsidR="00060C61" w:rsidRPr="00060C61" w:rsidRDefault="00060C61" w:rsidP="0036523F">
            <w:pPr>
              <w:pStyle w:val="ListParagraph"/>
              <w:spacing w:before="0"/>
              <w:jc w:val="left"/>
              <w:rPr>
                <w:rFonts w:cs="Arial"/>
                <w:color w:val="FF0000"/>
              </w:rPr>
            </w:pPr>
          </w:p>
        </w:tc>
      </w:tr>
      <w:tr w:rsidR="00B735BB" w:rsidRPr="00060C61" w14:paraId="247A9B2E" w14:textId="77777777" w:rsidTr="00884334">
        <w:tc>
          <w:tcPr>
            <w:tcW w:w="10206" w:type="dxa"/>
            <w:shd w:val="clear" w:color="auto" w:fill="002060"/>
          </w:tcPr>
          <w:p w14:paraId="3BC23511" w14:textId="24430D27" w:rsidR="00B735BB" w:rsidRPr="00060C61" w:rsidRDefault="00B735BB" w:rsidP="0036523F">
            <w:pPr>
              <w:rPr>
                <w:rFonts w:ascii="Arial" w:hAnsi="Arial" w:cs="Arial"/>
                <w:b/>
              </w:rPr>
            </w:pPr>
            <w:r w:rsidRPr="00060C61">
              <w:rPr>
                <w:rFonts w:ascii="Arial" w:hAnsi="Arial" w:cs="Arial"/>
                <w:b/>
              </w:rPr>
              <w:t>DISCLOSURE AND BARRING SERVICE CHECKS</w:t>
            </w:r>
          </w:p>
        </w:tc>
      </w:tr>
      <w:tr w:rsidR="00B735BB" w:rsidRPr="00060C61" w14:paraId="27F6484B" w14:textId="77777777" w:rsidTr="00884334">
        <w:tc>
          <w:tcPr>
            <w:tcW w:w="10206" w:type="dxa"/>
          </w:tcPr>
          <w:p w14:paraId="622ECCA8" w14:textId="77777777" w:rsidR="00B735BB" w:rsidRPr="00060C61" w:rsidRDefault="00B735BB" w:rsidP="0036523F">
            <w:pPr>
              <w:rPr>
                <w:rFonts w:ascii="Arial" w:hAnsi="Arial" w:cs="Arial"/>
                <w:lang w:eastAsia="en-GB"/>
              </w:rPr>
            </w:pPr>
            <w:r w:rsidRPr="00060C6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7777777" w:rsidR="00060C61" w:rsidRPr="00060C61" w:rsidRDefault="00060C61" w:rsidP="0036523F">
            <w:pPr>
              <w:rPr>
                <w:rFonts w:ascii="Arial" w:hAnsi="Arial" w:cs="Arial"/>
                <w:b/>
              </w:rPr>
            </w:pPr>
          </w:p>
        </w:tc>
      </w:tr>
      <w:tr w:rsidR="003B43F4" w:rsidRPr="00060C61" w14:paraId="6CE458A9" w14:textId="77777777" w:rsidTr="00884334">
        <w:tc>
          <w:tcPr>
            <w:tcW w:w="10206" w:type="dxa"/>
            <w:shd w:val="clear" w:color="auto" w:fill="002060"/>
          </w:tcPr>
          <w:p w14:paraId="2E401EA4" w14:textId="77777777" w:rsidR="003B43F4" w:rsidRPr="00060C61" w:rsidRDefault="003B43F4" w:rsidP="0036523F">
            <w:pPr>
              <w:rPr>
                <w:rFonts w:ascii="Arial" w:hAnsi="Arial" w:cs="Arial"/>
              </w:rPr>
            </w:pPr>
            <w:r w:rsidRPr="00060C61">
              <w:rPr>
                <w:rFonts w:ascii="Arial" w:hAnsi="Arial" w:cs="Arial"/>
                <w:b/>
              </w:rPr>
              <w:t xml:space="preserve">GENERAL </w:t>
            </w:r>
          </w:p>
        </w:tc>
      </w:tr>
      <w:tr w:rsidR="003B43F4" w:rsidRPr="00060C61" w14:paraId="7E0A6926" w14:textId="77777777" w:rsidTr="00884334">
        <w:tc>
          <w:tcPr>
            <w:tcW w:w="10206" w:type="dxa"/>
          </w:tcPr>
          <w:p w14:paraId="61C5FF3B" w14:textId="77777777" w:rsidR="008D6EE5" w:rsidRPr="00060C61" w:rsidRDefault="008D6EE5" w:rsidP="0036523F">
            <w:pPr>
              <w:pStyle w:val="BodyText"/>
              <w:jc w:val="left"/>
              <w:rPr>
                <w:rFonts w:ascii="Arial" w:hAnsi="Arial" w:cs="Arial"/>
                <w:b w:val="0"/>
                <w:sz w:val="22"/>
                <w:szCs w:val="22"/>
              </w:rPr>
            </w:pPr>
            <w:r w:rsidRPr="00060C61">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060C61">
              <w:rPr>
                <w:rFonts w:ascii="Arial" w:hAnsi="Arial" w:cs="Arial"/>
                <w:b w:val="0"/>
                <w:sz w:val="22"/>
                <w:szCs w:val="22"/>
              </w:rPr>
              <w:t>m</w:t>
            </w:r>
            <w:r w:rsidRPr="00060C61">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060C61" w:rsidRDefault="00B735BB" w:rsidP="0036523F">
            <w:pPr>
              <w:pStyle w:val="ListParagraph"/>
              <w:ind w:left="33"/>
              <w:jc w:val="left"/>
              <w:rPr>
                <w:rFonts w:cs="Arial"/>
                <w:szCs w:val="22"/>
              </w:rPr>
            </w:pPr>
            <w:r w:rsidRPr="00060C61">
              <w:rPr>
                <w:rFonts w:cs="Arial"/>
                <w:szCs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060C61" w:rsidRDefault="00FB2627" w:rsidP="0036523F">
            <w:pPr>
              <w:pStyle w:val="ListParagraph"/>
              <w:ind w:left="33"/>
              <w:jc w:val="left"/>
              <w:rPr>
                <w:rFonts w:cs="Arial"/>
                <w:szCs w:val="22"/>
              </w:rPr>
            </w:pPr>
            <w:r w:rsidRPr="00060C61">
              <w:rPr>
                <w:rFonts w:cs="Arial"/>
                <w:szCs w:val="22"/>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060C61" w:rsidRDefault="002B7A29" w:rsidP="0036523F">
            <w:pPr>
              <w:rPr>
                <w:rFonts w:ascii="Arial" w:hAnsi="Arial" w:cs="Arial"/>
              </w:rPr>
            </w:pPr>
          </w:p>
        </w:tc>
      </w:tr>
    </w:tbl>
    <w:p w14:paraId="7070DF06" w14:textId="77777777" w:rsidR="003B43F4" w:rsidRPr="00060C61" w:rsidRDefault="003B43F4" w:rsidP="00F607B2">
      <w:pPr>
        <w:spacing w:after="0" w:line="240" w:lineRule="auto"/>
        <w:jc w:val="both"/>
        <w:rPr>
          <w:rFonts w:ascii="Arial" w:hAnsi="Arial" w:cs="Arial"/>
        </w:rPr>
      </w:pPr>
    </w:p>
    <w:p w14:paraId="5A975EC4" w14:textId="77777777" w:rsidR="000C32E3" w:rsidRPr="00060C61" w:rsidRDefault="000C32E3" w:rsidP="004E5CAD">
      <w:pPr>
        <w:ind w:left="-709"/>
        <w:rPr>
          <w:rFonts w:ascii="Arial" w:hAnsi="Arial" w:cs="Arial"/>
        </w:rPr>
        <w:sectPr w:rsidR="000C32E3" w:rsidRPr="00060C61"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060C61" w:rsidRDefault="008F7D36" w:rsidP="00F607B2">
      <w:pPr>
        <w:spacing w:after="0" w:line="240" w:lineRule="auto"/>
        <w:jc w:val="both"/>
        <w:rPr>
          <w:rFonts w:ascii="Arial" w:hAnsi="Arial" w:cs="Arial"/>
        </w:rPr>
      </w:pPr>
    </w:p>
    <w:p w14:paraId="7EE3F28F" w14:textId="736DA9E8" w:rsidR="008F7D36" w:rsidRPr="00060C61" w:rsidRDefault="008F7D36" w:rsidP="008F7D36">
      <w:pPr>
        <w:spacing w:after="0" w:line="240" w:lineRule="auto"/>
        <w:ind w:left="-567" w:right="-472"/>
        <w:jc w:val="center"/>
        <w:rPr>
          <w:rFonts w:ascii="Arial" w:hAnsi="Arial" w:cs="Arial"/>
          <w:sz w:val="40"/>
        </w:rPr>
      </w:pPr>
      <w:r w:rsidRPr="00060C61">
        <w:rPr>
          <w:rFonts w:ascii="Arial" w:hAnsi="Arial" w:cs="Arial"/>
          <w:sz w:val="40"/>
        </w:rPr>
        <w:t>PERSON SPECIFICATION</w:t>
      </w:r>
    </w:p>
    <w:p w14:paraId="743AD7B3" w14:textId="77777777" w:rsidR="008F7D36" w:rsidRPr="00060C61"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060C61" w14:paraId="6A7F2186" w14:textId="77777777" w:rsidTr="008F7D36">
        <w:tc>
          <w:tcPr>
            <w:tcW w:w="1985" w:type="dxa"/>
          </w:tcPr>
          <w:p w14:paraId="742F0354" w14:textId="77777777" w:rsidR="008F7D36" w:rsidRPr="00060C61" w:rsidRDefault="008F7D36" w:rsidP="008F7D36">
            <w:pPr>
              <w:jc w:val="both"/>
              <w:rPr>
                <w:rFonts w:ascii="Arial" w:hAnsi="Arial" w:cs="Arial"/>
                <w:b/>
              </w:rPr>
            </w:pPr>
            <w:r w:rsidRPr="00060C61">
              <w:rPr>
                <w:rFonts w:ascii="Arial" w:hAnsi="Arial" w:cs="Arial"/>
                <w:b/>
              </w:rPr>
              <w:t>Job Title</w:t>
            </w:r>
          </w:p>
        </w:tc>
        <w:tc>
          <w:tcPr>
            <w:tcW w:w="8221" w:type="dxa"/>
          </w:tcPr>
          <w:p w14:paraId="4A9FAB65" w14:textId="147CAE6B" w:rsidR="008F7D36" w:rsidRPr="00060C61" w:rsidRDefault="00060C61" w:rsidP="00AE0EC0">
            <w:pPr>
              <w:jc w:val="both"/>
              <w:rPr>
                <w:rFonts w:ascii="Arial" w:hAnsi="Arial" w:cs="Arial"/>
              </w:rPr>
            </w:pPr>
            <w:r>
              <w:rPr>
                <w:rFonts w:ascii="Arial" w:hAnsi="Arial" w:cs="Arial"/>
              </w:rPr>
              <w:t>Director of People</w:t>
            </w:r>
          </w:p>
        </w:tc>
      </w:tr>
    </w:tbl>
    <w:p w14:paraId="4406A570" w14:textId="77777777" w:rsidR="00060C61" w:rsidRDefault="00060C61" w:rsidP="00F607B2">
      <w:pPr>
        <w:spacing w:after="0" w:line="240" w:lineRule="auto"/>
        <w:jc w:val="both"/>
        <w:rPr>
          <w:rFonts w:ascii="Arial" w:hAnsi="Arial" w:cs="Arial"/>
        </w:rPr>
      </w:pPr>
    </w:p>
    <w:tbl>
      <w:tblPr>
        <w:tblStyle w:val="TableGrid"/>
        <w:tblpPr w:leftFromText="180" w:rightFromText="180" w:vertAnchor="text" w:horzAnchor="page" w:tblpX="1005" w:tblpY="13"/>
        <w:tblW w:w="10201" w:type="dxa"/>
        <w:tblLook w:val="04A0" w:firstRow="1" w:lastRow="0" w:firstColumn="1" w:lastColumn="0" w:noHBand="0" w:noVBand="1"/>
      </w:tblPr>
      <w:tblGrid>
        <w:gridCol w:w="7578"/>
        <w:gridCol w:w="1183"/>
        <w:gridCol w:w="1440"/>
      </w:tblGrid>
      <w:tr w:rsidR="00060C61" w:rsidRPr="00F607B2" w14:paraId="7FFD223F" w14:textId="77777777" w:rsidTr="009E5093">
        <w:tc>
          <w:tcPr>
            <w:tcW w:w="7578" w:type="dxa"/>
            <w:tcBorders>
              <w:bottom w:val="single" w:sz="4" w:space="0" w:color="auto"/>
            </w:tcBorders>
            <w:shd w:val="clear" w:color="auto" w:fill="002060"/>
            <w:vAlign w:val="center"/>
          </w:tcPr>
          <w:p w14:paraId="4E05A429" w14:textId="77777777" w:rsidR="00060C61" w:rsidRPr="00F607B2" w:rsidRDefault="00060C61" w:rsidP="009E5093">
            <w:pPr>
              <w:rPr>
                <w:rFonts w:ascii="Arial" w:hAnsi="Arial" w:cs="Arial"/>
                <w:b/>
              </w:rPr>
            </w:pPr>
            <w:r w:rsidRPr="00F607B2">
              <w:rPr>
                <w:rFonts w:ascii="Arial" w:hAnsi="Arial" w:cs="Arial"/>
                <w:b/>
              </w:rPr>
              <w:t>Requirements</w:t>
            </w:r>
          </w:p>
        </w:tc>
        <w:tc>
          <w:tcPr>
            <w:tcW w:w="1183" w:type="dxa"/>
            <w:tcBorders>
              <w:bottom w:val="single" w:sz="4" w:space="0" w:color="auto"/>
            </w:tcBorders>
            <w:shd w:val="clear" w:color="auto" w:fill="002060"/>
            <w:vAlign w:val="center"/>
          </w:tcPr>
          <w:p w14:paraId="49779701" w14:textId="77777777" w:rsidR="00060C61" w:rsidRPr="00F607B2" w:rsidRDefault="00060C61" w:rsidP="0095299A">
            <w:pPr>
              <w:jc w:val="center"/>
              <w:rPr>
                <w:rFonts w:ascii="Arial" w:hAnsi="Arial" w:cs="Arial"/>
                <w:b/>
              </w:rPr>
            </w:pPr>
            <w:r w:rsidRPr="00F607B2">
              <w:rPr>
                <w:rFonts w:ascii="Arial" w:hAnsi="Arial" w:cs="Arial"/>
                <w:b/>
              </w:rPr>
              <w:t>Essential</w:t>
            </w:r>
          </w:p>
        </w:tc>
        <w:tc>
          <w:tcPr>
            <w:tcW w:w="1440" w:type="dxa"/>
            <w:tcBorders>
              <w:bottom w:val="single" w:sz="4" w:space="0" w:color="auto"/>
            </w:tcBorders>
            <w:shd w:val="clear" w:color="auto" w:fill="002060"/>
            <w:vAlign w:val="center"/>
          </w:tcPr>
          <w:p w14:paraId="0BE8E09A" w14:textId="77777777" w:rsidR="00060C61" w:rsidRPr="00F607B2" w:rsidRDefault="00060C61" w:rsidP="0095299A">
            <w:pPr>
              <w:jc w:val="center"/>
              <w:rPr>
                <w:rFonts w:ascii="Arial" w:hAnsi="Arial" w:cs="Arial"/>
                <w:b/>
              </w:rPr>
            </w:pPr>
            <w:r w:rsidRPr="00F607B2">
              <w:rPr>
                <w:rFonts w:ascii="Arial" w:hAnsi="Arial" w:cs="Arial"/>
                <w:b/>
              </w:rPr>
              <w:t>Desirable</w:t>
            </w:r>
          </w:p>
        </w:tc>
      </w:tr>
      <w:tr w:rsidR="00060C61" w:rsidRPr="00025DFB" w14:paraId="34068DA3" w14:textId="77777777" w:rsidTr="009E5093">
        <w:tc>
          <w:tcPr>
            <w:tcW w:w="7578" w:type="dxa"/>
            <w:tcBorders>
              <w:top w:val="single" w:sz="4" w:space="0" w:color="auto"/>
              <w:left w:val="single" w:sz="4" w:space="0" w:color="auto"/>
              <w:bottom w:val="single" w:sz="4" w:space="0" w:color="auto"/>
              <w:right w:val="nil"/>
            </w:tcBorders>
            <w:vAlign w:val="center"/>
          </w:tcPr>
          <w:p w14:paraId="4ED632B6" w14:textId="5B2A8078" w:rsidR="00060C61" w:rsidRPr="00060C61" w:rsidRDefault="00060C61" w:rsidP="009E5093">
            <w:pPr>
              <w:rPr>
                <w:rFonts w:ascii="Arial" w:hAnsi="Arial" w:cs="Arial"/>
                <w:b/>
              </w:rPr>
            </w:pPr>
            <w:r w:rsidRPr="00F607B2">
              <w:rPr>
                <w:rFonts w:ascii="Arial" w:hAnsi="Arial" w:cs="Arial"/>
                <w:b/>
              </w:rPr>
              <w:t>KNOWLEDGE/SKILL</w:t>
            </w:r>
            <w:r>
              <w:rPr>
                <w:rFonts w:ascii="Arial" w:hAnsi="Arial" w:cs="Arial"/>
                <w:b/>
              </w:rPr>
              <w:t>S</w:t>
            </w:r>
          </w:p>
        </w:tc>
        <w:tc>
          <w:tcPr>
            <w:tcW w:w="1183" w:type="dxa"/>
            <w:tcBorders>
              <w:top w:val="single" w:sz="4" w:space="0" w:color="auto"/>
              <w:left w:val="nil"/>
              <w:bottom w:val="single" w:sz="4" w:space="0" w:color="auto"/>
              <w:right w:val="nil"/>
            </w:tcBorders>
            <w:vAlign w:val="center"/>
          </w:tcPr>
          <w:p w14:paraId="1BA2CC29" w14:textId="56878D62" w:rsidR="00060C61" w:rsidRPr="00025DFB" w:rsidRDefault="00060C61" w:rsidP="0095299A">
            <w:pPr>
              <w:jc w:val="center"/>
              <w:rPr>
                <w:rFonts w:ascii="Segoe UI Symbol" w:hAnsi="Segoe UI Symbol" w:cs="Segoe UI Symbol"/>
                <w:b/>
                <w:bCs/>
                <w:color w:val="202124"/>
                <w:shd w:val="clear" w:color="auto" w:fill="FFFFFF"/>
              </w:rPr>
            </w:pPr>
          </w:p>
        </w:tc>
        <w:tc>
          <w:tcPr>
            <w:tcW w:w="1440" w:type="dxa"/>
            <w:tcBorders>
              <w:top w:val="single" w:sz="4" w:space="0" w:color="auto"/>
              <w:left w:val="nil"/>
              <w:bottom w:val="single" w:sz="4" w:space="0" w:color="auto"/>
              <w:right w:val="single" w:sz="4" w:space="0" w:color="auto"/>
            </w:tcBorders>
            <w:vAlign w:val="center"/>
          </w:tcPr>
          <w:p w14:paraId="59873B9B" w14:textId="77777777" w:rsidR="00060C61" w:rsidRPr="00025DFB" w:rsidRDefault="00060C61" w:rsidP="0095299A">
            <w:pPr>
              <w:jc w:val="center"/>
              <w:rPr>
                <w:rFonts w:ascii="Arial" w:hAnsi="Arial" w:cs="Arial"/>
              </w:rPr>
            </w:pPr>
          </w:p>
        </w:tc>
      </w:tr>
      <w:tr w:rsidR="00060C61" w:rsidRPr="00025DFB" w14:paraId="79DE9A69" w14:textId="77777777" w:rsidTr="009E5093">
        <w:tc>
          <w:tcPr>
            <w:tcW w:w="7578" w:type="dxa"/>
            <w:tcBorders>
              <w:top w:val="single" w:sz="4" w:space="0" w:color="auto"/>
              <w:left w:val="single" w:sz="4" w:space="0" w:color="auto"/>
              <w:bottom w:val="nil"/>
              <w:right w:val="single" w:sz="4" w:space="0" w:color="auto"/>
            </w:tcBorders>
            <w:vAlign w:val="center"/>
          </w:tcPr>
          <w:p w14:paraId="127A349E" w14:textId="1CD797AC" w:rsidR="00060C61" w:rsidRPr="00F607B2" w:rsidRDefault="00060C61" w:rsidP="009E5093">
            <w:pPr>
              <w:spacing w:before="80" w:after="80"/>
              <w:rPr>
                <w:rFonts w:ascii="Arial" w:hAnsi="Arial" w:cs="Arial"/>
                <w:b/>
              </w:rPr>
            </w:pPr>
            <w:r w:rsidRPr="00611982">
              <w:rPr>
                <w:rFonts w:ascii="Arial" w:hAnsi="Arial" w:cs="Arial"/>
              </w:rPr>
              <w:t>Specialist knowledge of current and emerging employment law and best practice issues and their impact on service provision</w:t>
            </w:r>
          </w:p>
        </w:tc>
        <w:tc>
          <w:tcPr>
            <w:tcW w:w="1183" w:type="dxa"/>
            <w:tcBorders>
              <w:top w:val="single" w:sz="4" w:space="0" w:color="auto"/>
              <w:left w:val="single" w:sz="4" w:space="0" w:color="auto"/>
              <w:bottom w:val="nil"/>
              <w:right w:val="single" w:sz="4" w:space="0" w:color="auto"/>
            </w:tcBorders>
            <w:vAlign w:val="center"/>
          </w:tcPr>
          <w:p w14:paraId="75415F3F" w14:textId="2947D46D" w:rsidR="00060C61" w:rsidRPr="00025DFB" w:rsidRDefault="00060C61" w:rsidP="009E5093">
            <w:pPr>
              <w:spacing w:before="80" w:after="80"/>
              <w:jc w:val="center"/>
              <w:rPr>
                <w:rFonts w:ascii="Segoe UI Symbol" w:hAnsi="Segoe UI Symbol" w:cs="Segoe UI Symbol"/>
                <w:b/>
                <w:bCs/>
                <w:color w:val="202124"/>
                <w:shd w:val="clear" w:color="auto" w:fill="FFFFFF"/>
              </w:rPr>
            </w:pPr>
            <w:r w:rsidRPr="00025DFB">
              <w:rPr>
                <w:rFonts w:ascii="Segoe UI Symbol" w:hAnsi="Segoe UI Symbol" w:cs="Segoe UI Symbol"/>
                <w:b/>
                <w:bCs/>
                <w:color w:val="202124"/>
                <w:shd w:val="clear" w:color="auto" w:fill="FFFFFF"/>
              </w:rPr>
              <w:t>✓</w:t>
            </w:r>
          </w:p>
        </w:tc>
        <w:tc>
          <w:tcPr>
            <w:tcW w:w="1440" w:type="dxa"/>
            <w:tcBorders>
              <w:top w:val="single" w:sz="4" w:space="0" w:color="auto"/>
              <w:left w:val="single" w:sz="4" w:space="0" w:color="auto"/>
              <w:bottom w:val="nil"/>
              <w:right w:val="single" w:sz="4" w:space="0" w:color="auto"/>
            </w:tcBorders>
            <w:vAlign w:val="center"/>
          </w:tcPr>
          <w:p w14:paraId="67EFE986" w14:textId="77777777" w:rsidR="00060C61" w:rsidRPr="00025DFB" w:rsidRDefault="00060C61" w:rsidP="009E5093">
            <w:pPr>
              <w:spacing w:before="80" w:after="80"/>
              <w:jc w:val="center"/>
              <w:rPr>
                <w:rFonts w:ascii="Segoe UI Symbol" w:hAnsi="Segoe UI Symbol" w:cs="Segoe UI Symbol"/>
                <w:b/>
                <w:bCs/>
                <w:color w:val="202124"/>
                <w:shd w:val="clear" w:color="auto" w:fill="FFFFFF"/>
              </w:rPr>
            </w:pPr>
          </w:p>
        </w:tc>
      </w:tr>
      <w:tr w:rsidR="00060C61" w:rsidRPr="00025DFB" w14:paraId="641BC79E" w14:textId="77777777" w:rsidTr="009E5093">
        <w:tc>
          <w:tcPr>
            <w:tcW w:w="7578" w:type="dxa"/>
            <w:tcBorders>
              <w:top w:val="nil"/>
              <w:left w:val="single" w:sz="4" w:space="0" w:color="auto"/>
              <w:bottom w:val="nil"/>
              <w:right w:val="single" w:sz="4" w:space="0" w:color="auto"/>
            </w:tcBorders>
            <w:vAlign w:val="center"/>
          </w:tcPr>
          <w:p w14:paraId="0CA49A20" w14:textId="3C280821" w:rsidR="00060C61" w:rsidRPr="00060C61" w:rsidRDefault="00060C61" w:rsidP="009E5093">
            <w:pPr>
              <w:spacing w:before="80" w:after="80"/>
              <w:rPr>
                <w:rFonts w:ascii="Arial" w:hAnsi="Arial" w:cs="Arial"/>
              </w:rPr>
            </w:pPr>
            <w:r w:rsidRPr="00611982">
              <w:rPr>
                <w:rFonts w:ascii="Arial" w:hAnsi="Arial" w:cs="Arial"/>
              </w:rPr>
              <w:t>Specialist knowledge of current and emerging approaches to leadership development, organisational development and learning and development</w:t>
            </w:r>
          </w:p>
        </w:tc>
        <w:tc>
          <w:tcPr>
            <w:tcW w:w="1183" w:type="dxa"/>
            <w:tcBorders>
              <w:top w:val="nil"/>
              <w:left w:val="single" w:sz="4" w:space="0" w:color="auto"/>
              <w:bottom w:val="nil"/>
              <w:right w:val="single" w:sz="4" w:space="0" w:color="auto"/>
            </w:tcBorders>
            <w:vAlign w:val="center"/>
          </w:tcPr>
          <w:p w14:paraId="21B975AC" w14:textId="66CCAF7B" w:rsidR="00060C61" w:rsidRPr="00060C61" w:rsidRDefault="00060C61" w:rsidP="009E5093">
            <w:pPr>
              <w:spacing w:before="80" w:after="80"/>
              <w:jc w:val="center"/>
              <w:rPr>
                <w:rFonts w:ascii="Segoe UI Symbol" w:hAnsi="Segoe UI Symbol" w:cs="Segoe UI Symbol"/>
                <w:b/>
                <w:bCs/>
                <w:color w:val="202124"/>
                <w:shd w:val="clear" w:color="auto" w:fill="FFFFFF"/>
              </w:rPr>
            </w:pPr>
            <w:r w:rsidRPr="00025DFB">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133C50E0" w14:textId="77777777" w:rsidR="00060C61" w:rsidRPr="00025DFB" w:rsidRDefault="00060C61" w:rsidP="009E5093">
            <w:pPr>
              <w:spacing w:before="80" w:after="80"/>
              <w:jc w:val="center"/>
              <w:rPr>
                <w:rFonts w:ascii="Segoe UI Symbol" w:hAnsi="Segoe UI Symbol" w:cs="Segoe UI Symbol"/>
                <w:b/>
                <w:bCs/>
                <w:color w:val="202124"/>
                <w:shd w:val="clear" w:color="auto" w:fill="FFFFFF"/>
              </w:rPr>
            </w:pPr>
          </w:p>
          <w:p w14:paraId="62E41C3A" w14:textId="77777777" w:rsidR="00060C61" w:rsidRPr="00025DFB" w:rsidRDefault="00060C61" w:rsidP="009E5093">
            <w:pPr>
              <w:spacing w:before="80" w:after="80"/>
              <w:jc w:val="center"/>
              <w:rPr>
                <w:rFonts w:ascii="Arial" w:hAnsi="Arial" w:cs="Arial"/>
              </w:rPr>
            </w:pPr>
          </w:p>
        </w:tc>
      </w:tr>
      <w:tr w:rsidR="00060C61" w:rsidRPr="00025DFB" w14:paraId="370E12CC" w14:textId="77777777" w:rsidTr="009E5093">
        <w:tc>
          <w:tcPr>
            <w:tcW w:w="7578" w:type="dxa"/>
            <w:tcBorders>
              <w:top w:val="nil"/>
              <w:left w:val="single" w:sz="4" w:space="0" w:color="auto"/>
              <w:bottom w:val="nil"/>
              <w:right w:val="single" w:sz="4" w:space="0" w:color="auto"/>
            </w:tcBorders>
            <w:vAlign w:val="center"/>
          </w:tcPr>
          <w:p w14:paraId="76BA3087" w14:textId="1A6015B2" w:rsidR="00060C61" w:rsidRPr="00060C61" w:rsidRDefault="00060C61" w:rsidP="009E5093">
            <w:pPr>
              <w:spacing w:before="80" w:after="80"/>
              <w:rPr>
                <w:rFonts w:ascii="Arial" w:hAnsi="Arial" w:cs="Arial"/>
              </w:rPr>
            </w:pPr>
            <w:r w:rsidRPr="00611982">
              <w:rPr>
                <w:rFonts w:ascii="Arial" w:hAnsi="Arial" w:cs="Arial"/>
              </w:rPr>
              <w:t xml:space="preserve">Knowledge and understanding of the strategic </w:t>
            </w:r>
            <w:r>
              <w:rPr>
                <w:rFonts w:ascii="Arial" w:hAnsi="Arial" w:cs="Arial"/>
              </w:rPr>
              <w:t xml:space="preserve">workforce </w:t>
            </w:r>
            <w:r w:rsidRPr="00611982">
              <w:rPr>
                <w:rFonts w:ascii="Arial" w:hAnsi="Arial" w:cs="Arial"/>
              </w:rPr>
              <w:t>issues and priorities nationally, regionally and locally</w:t>
            </w:r>
          </w:p>
        </w:tc>
        <w:tc>
          <w:tcPr>
            <w:tcW w:w="1183" w:type="dxa"/>
            <w:tcBorders>
              <w:top w:val="nil"/>
              <w:left w:val="single" w:sz="4" w:space="0" w:color="auto"/>
              <w:bottom w:val="nil"/>
              <w:right w:val="single" w:sz="4" w:space="0" w:color="auto"/>
            </w:tcBorders>
            <w:vAlign w:val="center"/>
          </w:tcPr>
          <w:p w14:paraId="5FE49E81" w14:textId="318A1BFA" w:rsidR="00060C61" w:rsidRPr="00060C61" w:rsidRDefault="00060C61" w:rsidP="009E5093">
            <w:pPr>
              <w:spacing w:before="80" w:after="80"/>
              <w:jc w:val="center"/>
              <w:rPr>
                <w:rFonts w:ascii="Segoe UI Symbol" w:hAnsi="Segoe UI Symbol" w:cs="Segoe UI Symbol"/>
                <w:b/>
                <w:bCs/>
                <w:color w:val="202124"/>
                <w:shd w:val="clear" w:color="auto" w:fill="FFFFFF"/>
              </w:rPr>
            </w:pPr>
            <w:r w:rsidRPr="00025DFB">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60A1B79E" w14:textId="77777777" w:rsidR="00060C61" w:rsidRPr="00025DFB" w:rsidRDefault="00060C61" w:rsidP="009E5093">
            <w:pPr>
              <w:spacing w:before="80" w:after="80"/>
              <w:jc w:val="center"/>
              <w:rPr>
                <w:rFonts w:ascii="Arial" w:hAnsi="Arial" w:cs="Arial"/>
              </w:rPr>
            </w:pPr>
          </w:p>
        </w:tc>
      </w:tr>
      <w:tr w:rsidR="00060C61" w:rsidRPr="00025DFB" w14:paraId="1BFB37A6" w14:textId="77777777" w:rsidTr="009E5093">
        <w:tc>
          <w:tcPr>
            <w:tcW w:w="7578" w:type="dxa"/>
            <w:tcBorders>
              <w:top w:val="nil"/>
              <w:left w:val="single" w:sz="4" w:space="0" w:color="auto"/>
              <w:bottom w:val="nil"/>
              <w:right w:val="single" w:sz="4" w:space="0" w:color="auto"/>
            </w:tcBorders>
            <w:vAlign w:val="center"/>
          </w:tcPr>
          <w:p w14:paraId="0AC1EE4B" w14:textId="242F2A1C" w:rsidR="00060C61" w:rsidRPr="00060C61" w:rsidRDefault="00060C61" w:rsidP="009E5093">
            <w:pPr>
              <w:spacing w:before="80" w:after="80"/>
              <w:rPr>
                <w:rFonts w:ascii="Arial" w:hAnsi="Arial" w:cs="Arial"/>
              </w:rPr>
            </w:pPr>
            <w:r w:rsidRPr="00611982">
              <w:rPr>
                <w:rFonts w:ascii="Arial" w:hAnsi="Arial" w:cs="Arial"/>
              </w:rPr>
              <w:t>NHS guidance on employment practice</w:t>
            </w:r>
            <w:r>
              <w:rPr>
                <w:rFonts w:ascii="Arial" w:hAnsi="Arial" w:cs="Arial"/>
              </w:rPr>
              <w:t xml:space="preserve"> and u</w:t>
            </w:r>
            <w:r w:rsidRPr="00611982">
              <w:rPr>
                <w:rFonts w:ascii="Arial" w:hAnsi="Arial" w:cs="Arial"/>
              </w:rPr>
              <w:t>nderstanding of the labour market in relation to delivery of healthcare services</w:t>
            </w:r>
          </w:p>
        </w:tc>
        <w:tc>
          <w:tcPr>
            <w:tcW w:w="1183" w:type="dxa"/>
            <w:tcBorders>
              <w:top w:val="nil"/>
              <w:left w:val="single" w:sz="4" w:space="0" w:color="auto"/>
              <w:bottom w:val="nil"/>
              <w:right w:val="single" w:sz="4" w:space="0" w:color="auto"/>
            </w:tcBorders>
            <w:vAlign w:val="center"/>
          </w:tcPr>
          <w:p w14:paraId="4CDF6E97" w14:textId="77777777" w:rsidR="00060C61" w:rsidRPr="00025DFB" w:rsidRDefault="00060C61" w:rsidP="009E5093">
            <w:pPr>
              <w:spacing w:before="80" w:after="80"/>
              <w:jc w:val="center"/>
              <w:rPr>
                <w:rFonts w:ascii="Arial" w:hAnsi="Arial" w:cs="Arial"/>
              </w:rPr>
            </w:pPr>
          </w:p>
        </w:tc>
        <w:tc>
          <w:tcPr>
            <w:tcW w:w="1440" w:type="dxa"/>
            <w:tcBorders>
              <w:top w:val="nil"/>
              <w:left w:val="single" w:sz="4" w:space="0" w:color="auto"/>
              <w:bottom w:val="nil"/>
              <w:right w:val="single" w:sz="4" w:space="0" w:color="auto"/>
            </w:tcBorders>
            <w:vAlign w:val="center"/>
          </w:tcPr>
          <w:p w14:paraId="32A26B4D" w14:textId="6AEFCB10" w:rsidR="00060C61" w:rsidRPr="00060C61" w:rsidRDefault="00060C61" w:rsidP="009E5093">
            <w:pPr>
              <w:spacing w:before="80" w:after="80"/>
              <w:jc w:val="center"/>
              <w:rPr>
                <w:rFonts w:ascii="Segoe UI Symbol" w:hAnsi="Segoe UI Symbol" w:cs="Segoe UI Symbol"/>
                <w:b/>
                <w:bCs/>
                <w:color w:val="202124"/>
                <w:shd w:val="clear" w:color="auto" w:fill="FFFFFF"/>
              </w:rPr>
            </w:pPr>
            <w:r w:rsidRPr="00025DFB">
              <w:rPr>
                <w:rFonts w:ascii="Segoe UI Symbol" w:hAnsi="Segoe UI Symbol" w:cs="Segoe UI Symbol"/>
                <w:b/>
                <w:bCs/>
                <w:color w:val="202124"/>
                <w:shd w:val="clear" w:color="auto" w:fill="FFFFFF"/>
              </w:rPr>
              <w:t>✓</w:t>
            </w:r>
          </w:p>
        </w:tc>
      </w:tr>
      <w:tr w:rsidR="00060C61" w:rsidRPr="00025DFB" w14:paraId="6DD233E3" w14:textId="77777777" w:rsidTr="009E5093">
        <w:tc>
          <w:tcPr>
            <w:tcW w:w="7578" w:type="dxa"/>
            <w:tcBorders>
              <w:top w:val="nil"/>
              <w:left w:val="single" w:sz="4" w:space="0" w:color="auto"/>
              <w:bottom w:val="nil"/>
              <w:right w:val="single" w:sz="4" w:space="0" w:color="auto"/>
            </w:tcBorders>
            <w:vAlign w:val="center"/>
          </w:tcPr>
          <w:p w14:paraId="28E1E43B" w14:textId="059B4299" w:rsidR="00060C61" w:rsidRPr="00060C61" w:rsidRDefault="00060C61" w:rsidP="009E5093">
            <w:pPr>
              <w:spacing w:before="80" w:after="80"/>
              <w:rPr>
                <w:rFonts w:ascii="Arial" w:hAnsi="Arial" w:cs="Arial"/>
              </w:rPr>
            </w:pPr>
            <w:r w:rsidRPr="00611982">
              <w:rPr>
                <w:rFonts w:ascii="Arial" w:hAnsi="Arial" w:cs="Arial"/>
              </w:rPr>
              <w:t>Specialist knowledge of workforce planning</w:t>
            </w:r>
            <w:r w:rsidRPr="00611982">
              <w:t xml:space="preserve"> </w:t>
            </w:r>
            <w:r w:rsidRPr="00611982">
              <w:rPr>
                <w:rFonts w:ascii="Arial" w:hAnsi="Arial" w:cs="Arial"/>
              </w:rPr>
              <w:t>methodologies</w:t>
            </w:r>
          </w:p>
        </w:tc>
        <w:tc>
          <w:tcPr>
            <w:tcW w:w="1183" w:type="dxa"/>
            <w:tcBorders>
              <w:top w:val="nil"/>
              <w:left w:val="single" w:sz="4" w:space="0" w:color="auto"/>
              <w:bottom w:val="nil"/>
              <w:right w:val="single" w:sz="4" w:space="0" w:color="auto"/>
            </w:tcBorders>
            <w:vAlign w:val="center"/>
          </w:tcPr>
          <w:p w14:paraId="7CFD7B01" w14:textId="599F246F" w:rsidR="00060C61" w:rsidRPr="00060C61" w:rsidRDefault="00060C61" w:rsidP="009E5093">
            <w:pPr>
              <w:spacing w:before="80" w:after="80"/>
              <w:jc w:val="center"/>
              <w:rPr>
                <w:rFonts w:ascii="Segoe UI Symbol" w:hAnsi="Segoe UI Symbol" w:cs="Segoe UI Symbol"/>
                <w:b/>
                <w:bCs/>
                <w:color w:val="202124"/>
                <w:shd w:val="clear" w:color="auto" w:fill="FFFFFF"/>
              </w:rPr>
            </w:pPr>
            <w:r w:rsidRPr="00025DFB">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2364D1D2" w14:textId="77777777" w:rsidR="00060C61" w:rsidRPr="00025DFB" w:rsidRDefault="00060C61" w:rsidP="009E5093">
            <w:pPr>
              <w:spacing w:before="80" w:after="80"/>
              <w:jc w:val="center"/>
              <w:rPr>
                <w:rFonts w:ascii="Arial" w:hAnsi="Arial" w:cs="Arial"/>
              </w:rPr>
            </w:pPr>
          </w:p>
        </w:tc>
      </w:tr>
      <w:tr w:rsidR="00060C61" w:rsidRPr="00025DFB" w14:paraId="1019F6A5" w14:textId="77777777" w:rsidTr="009E5093">
        <w:tc>
          <w:tcPr>
            <w:tcW w:w="7578" w:type="dxa"/>
            <w:tcBorders>
              <w:top w:val="nil"/>
              <w:left w:val="single" w:sz="4" w:space="0" w:color="auto"/>
              <w:bottom w:val="nil"/>
              <w:right w:val="single" w:sz="4" w:space="0" w:color="auto"/>
            </w:tcBorders>
            <w:vAlign w:val="center"/>
          </w:tcPr>
          <w:p w14:paraId="1E92A1BA" w14:textId="55A1D7B7" w:rsidR="00060C61" w:rsidRPr="00F607B2" w:rsidRDefault="00060C61" w:rsidP="009E5093">
            <w:pPr>
              <w:spacing w:before="80" w:after="80"/>
              <w:rPr>
                <w:rFonts w:ascii="Arial" w:hAnsi="Arial" w:cs="Arial"/>
                <w:b/>
              </w:rPr>
            </w:pPr>
            <w:r w:rsidRPr="00611982">
              <w:rPr>
                <w:rFonts w:ascii="Arial" w:hAnsi="Arial" w:cs="Arial"/>
              </w:rPr>
              <w:t xml:space="preserve">Comprehensive understanding </w:t>
            </w:r>
            <w:r>
              <w:rPr>
                <w:rFonts w:ascii="Arial" w:hAnsi="Arial" w:cs="Arial"/>
              </w:rPr>
              <w:t xml:space="preserve">of </w:t>
            </w:r>
            <w:r w:rsidRPr="00611982">
              <w:rPr>
                <w:rFonts w:ascii="Arial" w:hAnsi="Arial" w:cs="Arial"/>
              </w:rPr>
              <w:t>national</w:t>
            </w:r>
            <w:r>
              <w:rPr>
                <w:rFonts w:ascii="Arial" w:hAnsi="Arial" w:cs="Arial"/>
              </w:rPr>
              <w:t xml:space="preserve"> </w:t>
            </w:r>
            <w:r w:rsidRPr="00611982">
              <w:rPr>
                <w:rFonts w:ascii="Arial" w:hAnsi="Arial" w:cs="Arial"/>
              </w:rPr>
              <w:t>policy develo</w:t>
            </w:r>
            <w:r>
              <w:rPr>
                <w:rFonts w:ascii="Arial" w:hAnsi="Arial" w:cs="Arial"/>
              </w:rPr>
              <w:t>pments pertinent to workforce</w:t>
            </w:r>
          </w:p>
        </w:tc>
        <w:tc>
          <w:tcPr>
            <w:tcW w:w="1183" w:type="dxa"/>
            <w:tcBorders>
              <w:top w:val="nil"/>
              <w:left w:val="single" w:sz="4" w:space="0" w:color="auto"/>
              <w:bottom w:val="nil"/>
              <w:right w:val="single" w:sz="4" w:space="0" w:color="auto"/>
            </w:tcBorders>
            <w:vAlign w:val="center"/>
          </w:tcPr>
          <w:p w14:paraId="7A53154A" w14:textId="49459A21" w:rsidR="00060C61" w:rsidRPr="00060C61" w:rsidRDefault="00060C61" w:rsidP="009E5093">
            <w:pPr>
              <w:spacing w:before="80" w:after="80"/>
              <w:jc w:val="center"/>
              <w:rPr>
                <w:rFonts w:ascii="Segoe UI Symbol" w:hAnsi="Segoe UI Symbol" w:cs="Segoe UI Symbol"/>
                <w:b/>
                <w:bCs/>
                <w:color w:val="202124"/>
                <w:shd w:val="clear" w:color="auto" w:fill="FFFFFF"/>
              </w:rPr>
            </w:pPr>
            <w:r w:rsidRPr="00025DFB">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6064A4FA" w14:textId="77777777" w:rsidR="00060C61" w:rsidRPr="00025DFB" w:rsidRDefault="00060C61" w:rsidP="009E5093">
            <w:pPr>
              <w:spacing w:before="80" w:after="80"/>
              <w:jc w:val="center"/>
              <w:rPr>
                <w:rFonts w:ascii="Arial" w:hAnsi="Arial" w:cs="Arial"/>
              </w:rPr>
            </w:pPr>
          </w:p>
        </w:tc>
      </w:tr>
      <w:tr w:rsidR="00060C61" w:rsidRPr="00025DFB" w14:paraId="49FA027F" w14:textId="77777777" w:rsidTr="009E5093">
        <w:tc>
          <w:tcPr>
            <w:tcW w:w="7578" w:type="dxa"/>
            <w:tcBorders>
              <w:top w:val="nil"/>
              <w:left w:val="single" w:sz="4" w:space="0" w:color="auto"/>
              <w:bottom w:val="nil"/>
              <w:right w:val="single" w:sz="4" w:space="0" w:color="auto"/>
            </w:tcBorders>
            <w:vAlign w:val="center"/>
          </w:tcPr>
          <w:p w14:paraId="1A04A1A6" w14:textId="0BFE9B9C" w:rsidR="00060C61" w:rsidRPr="00060C61" w:rsidRDefault="00060C61" w:rsidP="009E5093">
            <w:pPr>
              <w:tabs>
                <w:tab w:val="left" w:pos="1332"/>
              </w:tabs>
              <w:spacing w:before="80" w:after="80"/>
              <w:rPr>
                <w:rFonts w:ascii="Arial" w:eastAsia="Times New Roman" w:hAnsi="Arial" w:cs="Arial"/>
              </w:rPr>
            </w:pPr>
            <w:r w:rsidRPr="00025DFB">
              <w:rPr>
                <w:rFonts w:ascii="Arial" w:eastAsia="Times New Roman" w:hAnsi="Arial" w:cs="Arial"/>
              </w:rPr>
              <w:t>Able to credibly represent the Trust at external meetings</w:t>
            </w:r>
          </w:p>
        </w:tc>
        <w:tc>
          <w:tcPr>
            <w:tcW w:w="1183" w:type="dxa"/>
            <w:tcBorders>
              <w:top w:val="nil"/>
              <w:left w:val="single" w:sz="4" w:space="0" w:color="auto"/>
              <w:bottom w:val="nil"/>
              <w:right w:val="single" w:sz="4" w:space="0" w:color="auto"/>
            </w:tcBorders>
            <w:vAlign w:val="center"/>
          </w:tcPr>
          <w:p w14:paraId="3EBA0DA2" w14:textId="0E36BBBC" w:rsidR="00060C61" w:rsidRPr="00060C61" w:rsidRDefault="00060C61" w:rsidP="009E5093">
            <w:pPr>
              <w:spacing w:before="80" w:after="80"/>
              <w:jc w:val="center"/>
              <w:rPr>
                <w:rFonts w:ascii="Segoe UI Symbol" w:hAnsi="Segoe UI Symbol" w:cs="Segoe UI Symbol"/>
                <w:b/>
                <w:bCs/>
                <w:color w:val="202124"/>
                <w:shd w:val="clear" w:color="auto" w:fill="FFFFFF"/>
              </w:rPr>
            </w:pPr>
            <w:r w:rsidRPr="00025DFB">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02A9DFC4" w14:textId="77777777" w:rsidR="00060C61" w:rsidRPr="00025DFB" w:rsidRDefault="00060C61" w:rsidP="009E5093">
            <w:pPr>
              <w:spacing w:before="80" w:after="80"/>
              <w:jc w:val="center"/>
              <w:rPr>
                <w:rFonts w:ascii="Arial" w:hAnsi="Arial" w:cs="Arial"/>
              </w:rPr>
            </w:pPr>
          </w:p>
        </w:tc>
      </w:tr>
      <w:tr w:rsidR="00060C61" w:rsidRPr="00025DFB" w14:paraId="1B9CDF80" w14:textId="77777777" w:rsidTr="009E5093">
        <w:tc>
          <w:tcPr>
            <w:tcW w:w="7578" w:type="dxa"/>
            <w:tcBorders>
              <w:top w:val="nil"/>
              <w:left w:val="single" w:sz="4" w:space="0" w:color="auto"/>
              <w:bottom w:val="single" w:sz="4" w:space="0" w:color="auto"/>
              <w:right w:val="single" w:sz="4" w:space="0" w:color="auto"/>
            </w:tcBorders>
            <w:vAlign w:val="center"/>
          </w:tcPr>
          <w:p w14:paraId="71B6FB53" w14:textId="111D2337" w:rsidR="00060C61" w:rsidRPr="00F607B2" w:rsidRDefault="00060C61" w:rsidP="009E5093">
            <w:pPr>
              <w:spacing w:before="80" w:after="80"/>
              <w:rPr>
                <w:rFonts w:ascii="Arial" w:hAnsi="Arial" w:cs="Arial"/>
                <w:b/>
              </w:rPr>
            </w:pPr>
            <w:r>
              <w:rPr>
                <w:rFonts w:ascii="Arial" w:eastAsia="Times New Roman" w:hAnsi="Arial" w:cs="Arial"/>
              </w:rPr>
              <w:t>Robust understanding of HRIS, BI and Analytics and its improvement to support decision making</w:t>
            </w:r>
          </w:p>
        </w:tc>
        <w:tc>
          <w:tcPr>
            <w:tcW w:w="1183" w:type="dxa"/>
            <w:tcBorders>
              <w:top w:val="nil"/>
              <w:left w:val="single" w:sz="4" w:space="0" w:color="auto"/>
              <w:bottom w:val="single" w:sz="4" w:space="0" w:color="auto"/>
              <w:right w:val="single" w:sz="4" w:space="0" w:color="auto"/>
            </w:tcBorders>
            <w:vAlign w:val="center"/>
          </w:tcPr>
          <w:p w14:paraId="13D48B47" w14:textId="0C4E0673" w:rsidR="00060C61" w:rsidRPr="00060C61" w:rsidRDefault="00060C61" w:rsidP="009E5093">
            <w:pPr>
              <w:spacing w:before="80" w:after="80"/>
              <w:jc w:val="center"/>
              <w:rPr>
                <w:rFonts w:ascii="Segoe UI Symbol" w:hAnsi="Segoe UI Symbol" w:cs="Segoe UI Symbol"/>
                <w:b/>
                <w:bCs/>
                <w:color w:val="202124"/>
                <w:shd w:val="clear" w:color="auto" w:fill="FFFFFF"/>
              </w:rPr>
            </w:pPr>
            <w:r w:rsidRPr="00025DFB">
              <w:rPr>
                <w:rFonts w:ascii="Segoe UI Symbol" w:hAnsi="Segoe UI Symbol" w:cs="Segoe UI Symbol"/>
                <w:b/>
                <w:bCs/>
                <w:color w:val="202124"/>
                <w:shd w:val="clear" w:color="auto" w:fill="FFFFFF"/>
              </w:rPr>
              <w:t>✓</w:t>
            </w:r>
          </w:p>
        </w:tc>
        <w:tc>
          <w:tcPr>
            <w:tcW w:w="1440" w:type="dxa"/>
            <w:tcBorders>
              <w:top w:val="nil"/>
              <w:left w:val="single" w:sz="4" w:space="0" w:color="auto"/>
              <w:bottom w:val="single" w:sz="4" w:space="0" w:color="auto"/>
              <w:right w:val="single" w:sz="4" w:space="0" w:color="auto"/>
            </w:tcBorders>
            <w:vAlign w:val="center"/>
          </w:tcPr>
          <w:p w14:paraId="5BEFDA77" w14:textId="77777777" w:rsidR="00060C61" w:rsidRPr="00025DFB" w:rsidRDefault="00060C61" w:rsidP="009E5093">
            <w:pPr>
              <w:spacing w:before="80" w:after="80"/>
              <w:jc w:val="center"/>
              <w:rPr>
                <w:rFonts w:ascii="Arial" w:hAnsi="Arial" w:cs="Arial"/>
              </w:rPr>
            </w:pPr>
          </w:p>
        </w:tc>
      </w:tr>
      <w:tr w:rsidR="009E5093" w:rsidRPr="00025DFB" w14:paraId="30FB8B9E" w14:textId="77777777" w:rsidTr="009E5093">
        <w:tc>
          <w:tcPr>
            <w:tcW w:w="7578" w:type="dxa"/>
            <w:tcBorders>
              <w:top w:val="single" w:sz="4" w:space="0" w:color="auto"/>
              <w:left w:val="single" w:sz="4" w:space="0" w:color="auto"/>
              <w:bottom w:val="single" w:sz="4" w:space="0" w:color="auto"/>
              <w:right w:val="nil"/>
            </w:tcBorders>
            <w:vAlign w:val="center"/>
          </w:tcPr>
          <w:p w14:paraId="6EECD003" w14:textId="6CD190BB" w:rsidR="009E5093" w:rsidRPr="009E5093" w:rsidRDefault="009E5093" w:rsidP="009E5093">
            <w:pPr>
              <w:rPr>
                <w:rFonts w:ascii="Arial" w:hAnsi="Arial" w:cs="Arial"/>
                <w:b/>
              </w:rPr>
            </w:pPr>
            <w:r w:rsidRPr="00F607B2">
              <w:rPr>
                <w:rFonts w:ascii="Arial" w:hAnsi="Arial" w:cs="Arial"/>
                <w:b/>
              </w:rPr>
              <w:t xml:space="preserve">EXPERIENCE </w:t>
            </w:r>
          </w:p>
        </w:tc>
        <w:tc>
          <w:tcPr>
            <w:tcW w:w="1183" w:type="dxa"/>
            <w:tcBorders>
              <w:top w:val="single" w:sz="4" w:space="0" w:color="auto"/>
              <w:left w:val="nil"/>
              <w:bottom w:val="single" w:sz="4" w:space="0" w:color="auto"/>
              <w:right w:val="nil"/>
            </w:tcBorders>
            <w:vAlign w:val="center"/>
          </w:tcPr>
          <w:p w14:paraId="0DF4E686" w14:textId="77777777" w:rsidR="009E5093" w:rsidRPr="00025DFB" w:rsidRDefault="009E5093" w:rsidP="0095299A">
            <w:pPr>
              <w:jc w:val="center"/>
              <w:rPr>
                <w:rFonts w:ascii="Segoe UI Symbol" w:hAnsi="Segoe UI Symbol" w:cs="Segoe UI Symbol"/>
                <w:b/>
                <w:bCs/>
                <w:color w:val="202124"/>
                <w:shd w:val="clear" w:color="auto" w:fill="FFFFFF"/>
              </w:rPr>
            </w:pPr>
          </w:p>
        </w:tc>
        <w:tc>
          <w:tcPr>
            <w:tcW w:w="1440" w:type="dxa"/>
            <w:tcBorders>
              <w:top w:val="single" w:sz="4" w:space="0" w:color="auto"/>
              <w:left w:val="nil"/>
              <w:bottom w:val="single" w:sz="4" w:space="0" w:color="auto"/>
              <w:right w:val="single" w:sz="4" w:space="0" w:color="auto"/>
            </w:tcBorders>
            <w:vAlign w:val="center"/>
          </w:tcPr>
          <w:p w14:paraId="073C57A8" w14:textId="77777777" w:rsidR="009E5093" w:rsidRPr="00025DFB" w:rsidRDefault="009E5093" w:rsidP="0095299A">
            <w:pPr>
              <w:jc w:val="center"/>
              <w:rPr>
                <w:rFonts w:ascii="Arial" w:hAnsi="Arial" w:cs="Arial"/>
              </w:rPr>
            </w:pPr>
          </w:p>
        </w:tc>
      </w:tr>
      <w:tr w:rsidR="009E5093" w:rsidRPr="00025DFB" w14:paraId="79A3B9A7" w14:textId="77777777" w:rsidTr="009E5093">
        <w:tc>
          <w:tcPr>
            <w:tcW w:w="7578" w:type="dxa"/>
            <w:tcBorders>
              <w:top w:val="single" w:sz="4" w:space="0" w:color="auto"/>
              <w:left w:val="single" w:sz="4" w:space="0" w:color="auto"/>
              <w:bottom w:val="nil"/>
              <w:right w:val="single" w:sz="4" w:space="0" w:color="auto"/>
            </w:tcBorders>
            <w:vAlign w:val="center"/>
          </w:tcPr>
          <w:p w14:paraId="5AFA603F" w14:textId="2A565B8B" w:rsidR="0095299A" w:rsidRPr="006F60D9" w:rsidRDefault="0095299A" w:rsidP="009E5093">
            <w:pPr>
              <w:spacing w:before="80" w:after="80"/>
              <w:rPr>
                <w:rFonts w:ascii="Arial" w:eastAsia="Times New Roman" w:hAnsi="Arial" w:cs="Arial"/>
              </w:rPr>
            </w:pPr>
            <w:r w:rsidRPr="00611982">
              <w:rPr>
                <w:rFonts w:ascii="Arial" w:eastAsia="Times New Roman" w:hAnsi="Arial" w:cs="Arial"/>
              </w:rPr>
              <w:t>A track record of influencing senior managers, executives and non-executive directors</w:t>
            </w:r>
          </w:p>
        </w:tc>
        <w:tc>
          <w:tcPr>
            <w:tcW w:w="1183" w:type="dxa"/>
            <w:tcBorders>
              <w:top w:val="single" w:sz="4" w:space="0" w:color="auto"/>
              <w:left w:val="single" w:sz="4" w:space="0" w:color="auto"/>
              <w:bottom w:val="nil"/>
              <w:right w:val="single" w:sz="4" w:space="0" w:color="auto"/>
            </w:tcBorders>
            <w:vAlign w:val="center"/>
          </w:tcPr>
          <w:p w14:paraId="5505A788" w14:textId="1DD95504" w:rsidR="0095299A" w:rsidRPr="0095299A" w:rsidRDefault="0095299A" w:rsidP="0095299A">
            <w:pPr>
              <w:jc w:val="center"/>
              <w:rPr>
                <w:rFonts w:ascii="Arial" w:hAnsi="Arial" w:cs="Arial"/>
                <w:b/>
                <w:bCs/>
              </w:rPr>
            </w:pPr>
            <w:r w:rsidRPr="00A80498">
              <w:rPr>
                <w:rFonts w:ascii="Segoe UI Symbol" w:hAnsi="Segoe UI Symbol" w:cs="Segoe UI Symbol"/>
                <w:b/>
                <w:bCs/>
                <w:color w:val="202124"/>
                <w:shd w:val="clear" w:color="auto" w:fill="FFFFFF"/>
              </w:rPr>
              <w:t>✓</w:t>
            </w:r>
          </w:p>
        </w:tc>
        <w:tc>
          <w:tcPr>
            <w:tcW w:w="1440" w:type="dxa"/>
            <w:tcBorders>
              <w:top w:val="single" w:sz="4" w:space="0" w:color="auto"/>
              <w:left w:val="single" w:sz="4" w:space="0" w:color="auto"/>
              <w:bottom w:val="nil"/>
              <w:right w:val="single" w:sz="4" w:space="0" w:color="auto"/>
            </w:tcBorders>
            <w:vAlign w:val="center"/>
          </w:tcPr>
          <w:p w14:paraId="7EC228CA" w14:textId="4E02BFF5" w:rsidR="0095299A" w:rsidRPr="00025DFB" w:rsidRDefault="0095299A" w:rsidP="0095299A">
            <w:pPr>
              <w:jc w:val="center"/>
              <w:rPr>
                <w:rFonts w:ascii="Arial" w:hAnsi="Arial" w:cs="Arial"/>
              </w:rPr>
            </w:pPr>
          </w:p>
        </w:tc>
      </w:tr>
      <w:tr w:rsidR="0095299A" w:rsidRPr="00025DFB" w14:paraId="6AE3C2F2" w14:textId="77777777" w:rsidTr="009E5093">
        <w:tc>
          <w:tcPr>
            <w:tcW w:w="7578" w:type="dxa"/>
            <w:tcBorders>
              <w:top w:val="nil"/>
              <w:left w:val="single" w:sz="4" w:space="0" w:color="auto"/>
              <w:bottom w:val="nil"/>
              <w:right w:val="single" w:sz="4" w:space="0" w:color="auto"/>
            </w:tcBorders>
            <w:vAlign w:val="center"/>
          </w:tcPr>
          <w:p w14:paraId="2D51A728" w14:textId="391D0BB1" w:rsidR="0095299A" w:rsidRPr="0095299A" w:rsidRDefault="0095299A" w:rsidP="009E5093">
            <w:pPr>
              <w:spacing w:before="80" w:after="80"/>
              <w:rPr>
                <w:rFonts w:ascii="Arial" w:eastAsia="Times New Roman" w:hAnsi="Arial" w:cs="Arial"/>
              </w:rPr>
            </w:pPr>
            <w:r w:rsidRPr="00611982">
              <w:rPr>
                <w:rFonts w:ascii="Arial" w:eastAsia="Times New Roman" w:hAnsi="Arial" w:cs="Arial"/>
              </w:rPr>
              <w:t xml:space="preserve">Substantial experience of leading </w:t>
            </w:r>
            <w:r>
              <w:rPr>
                <w:rFonts w:ascii="Arial" w:eastAsia="Times New Roman" w:hAnsi="Arial" w:cs="Arial"/>
              </w:rPr>
              <w:t>an HR team in complex environment, evidence of achievement</w:t>
            </w:r>
            <w:r w:rsidRPr="00611982">
              <w:rPr>
                <w:rFonts w:ascii="Arial" w:eastAsia="Times New Roman" w:hAnsi="Arial" w:cs="Arial"/>
              </w:rPr>
              <w:t xml:space="preserve"> of key organisational projects and objectives, involvement of staff within the organisation and outside, and engendering a successful partnership with trade union</w:t>
            </w:r>
          </w:p>
        </w:tc>
        <w:tc>
          <w:tcPr>
            <w:tcW w:w="1183" w:type="dxa"/>
            <w:tcBorders>
              <w:top w:val="nil"/>
              <w:left w:val="single" w:sz="4" w:space="0" w:color="auto"/>
              <w:bottom w:val="nil"/>
              <w:right w:val="single" w:sz="4" w:space="0" w:color="auto"/>
            </w:tcBorders>
            <w:vAlign w:val="center"/>
          </w:tcPr>
          <w:p w14:paraId="30866434" w14:textId="359F4B3A" w:rsidR="0095299A" w:rsidRPr="0095299A" w:rsidRDefault="0095299A" w:rsidP="0095299A">
            <w:pPr>
              <w:jc w:val="center"/>
              <w:rPr>
                <w:rFonts w:ascii="Segoe UI Symbol" w:hAnsi="Segoe UI Symbol" w:cs="Segoe UI Symbol"/>
                <w:b/>
                <w:bCs/>
                <w:color w:val="202124"/>
                <w:shd w:val="clear" w:color="auto" w:fill="FFFFFF"/>
              </w:rPr>
            </w:pPr>
            <w:r w:rsidRPr="00A80498">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2EBEDAFC" w14:textId="77777777" w:rsidR="0095299A" w:rsidRPr="00025DFB" w:rsidRDefault="0095299A" w:rsidP="0095299A">
            <w:pPr>
              <w:jc w:val="center"/>
              <w:rPr>
                <w:rFonts w:ascii="Arial" w:hAnsi="Arial" w:cs="Arial"/>
              </w:rPr>
            </w:pPr>
          </w:p>
        </w:tc>
      </w:tr>
      <w:tr w:rsidR="0095299A" w:rsidRPr="00025DFB" w14:paraId="2747EC87" w14:textId="77777777" w:rsidTr="009E5093">
        <w:tc>
          <w:tcPr>
            <w:tcW w:w="7578" w:type="dxa"/>
            <w:tcBorders>
              <w:top w:val="nil"/>
              <w:left w:val="single" w:sz="4" w:space="0" w:color="auto"/>
              <w:bottom w:val="nil"/>
              <w:right w:val="single" w:sz="4" w:space="0" w:color="auto"/>
            </w:tcBorders>
            <w:vAlign w:val="center"/>
          </w:tcPr>
          <w:p w14:paraId="60D7A33A" w14:textId="00F15ECF" w:rsidR="0095299A" w:rsidRPr="0095299A" w:rsidRDefault="0095299A" w:rsidP="009E5093">
            <w:pPr>
              <w:spacing w:before="80" w:after="80"/>
              <w:rPr>
                <w:rFonts w:ascii="Arial" w:eastAsia="Times New Roman" w:hAnsi="Arial" w:cs="Arial"/>
              </w:rPr>
            </w:pPr>
            <w:r w:rsidRPr="00611982">
              <w:rPr>
                <w:rFonts w:ascii="Arial" w:eastAsia="Times New Roman" w:hAnsi="Arial" w:cs="Arial"/>
              </w:rPr>
              <w:t xml:space="preserve">Successful track record of leading a high performing </w:t>
            </w:r>
            <w:r>
              <w:rPr>
                <w:rFonts w:ascii="Arial" w:eastAsia="Times New Roman" w:hAnsi="Arial" w:cs="Arial"/>
              </w:rPr>
              <w:t>People</w:t>
            </w:r>
            <w:r w:rsidRPr="00611982">
              <w:rPr>
                <w:rFonts w:ascii="Arial" w:eastAsia="Times New Roman" w:hAnsi="Arial" w:cs="Arial"/>
              </w:rPr>
              <w:t xml:space="preserve"> </w:t>
            </w:r>
            <w:r w:rsidR="00964240">
              <w:rPr>
                <w:rFonts w:ascii="Arial" w:eastAsia="Times New Roman" w:hAnsi="Arial" w:cs="Arial"/>
              </w:rPr>
              <w:t>F</w:t>
            </w:r>
            <w:r w:rsidRPr="00611982">
              <w:rPr>
                <w:rFonts w:ascii="Arial" w:eastAsia="Times New Roman" w:hAnsi="Arial" w:cs="Arial"/>
              </w:rPr>
              <w:t xml:space="preserve">unction </w:t>
            </w:r>
            <w:r>
              <w:rPr>
                <w:rFonts w:ascii="Arial" w:eastAsia="Times New Roman" w:hAnsi="Arial" w:cs="Arial"/>
              </w:rPr>
              <w:t>delivery strategic workforce objectives</w:t>
            </w:r>
          </w:p>
        </w:tc>
        <w:tc>
          <w:tcPr>
            <w:tcW w:w="1183" w:type="dxa"/>
            <w:tcBorders>
              <w:top w:val="nil"/>
              <w:left w:val="single" w:sz="4" w:space="0" w:color="auto"/>
              <w:bottom w:val="nil"/>
              <w:right w:val="single" w:sz="4" w:space="0" w:color="auto"/>
            </w:tcBorders>
            <w:vAlign w:val="center"/>
          </w:tcPr>
          <w:p w14:paraId="4B9DD1DE" w14:textId="3B15C291" w:rsidR="0095299A" w:rsidRPr="0095299A" w:rsidRDefault="0095299A" w:rsidP="0095299A">
            <w:pPr>
              <w:jc w:val="center"/>
              <w:rPr>
                <w:rFonts w:ascii="Segoe UI Symbol" w:hAnsi="Segoe UI Symbol" w:cs="Segoe UI Symbol"/>
                <w:b/>
                <w:bCs/>
                <w:color w:val="202124"/>
                <w:shd w:val="clear" w:color="auto" w:fill="FFFFFF"/>
              </w:rPr>
            </w:pPr>
            <w:r w:rsidRPr="00A80498">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00891DC6" w14:textId="77777777" w:rsidR="0095299A" w:rsidRPr="00025DFB" w:rsidRDefault="0095299A" w:rsidP="0095299A">
            <w:pPr>
              <w:jc w:val="center"/>
              <w:rPr>
                <w:rFonts w:ascii="Arial" w:hAnsi="Arial" w:cs="Arial"/>
              </w:rPr>
            </w:pPr>
          </w:p>
        </w:tc>
      </w:tr>
      <w:tr w:rsidR="0095299A" w:rsidRPr="00025DFB" w14:paraId="1B4078F5" w14:textId="77777777" w:rsidTr="009E5093">
        <w:tc>
          <w:tcPr>
            <w:tcW w:w="7578" w:type="dxa"/>
            <w:tcBorders>
              <w:top w:val="nil"/>
              <w:left w:val="single" w:sz="4" w:space="0" w:color="auto"/>
              <w:bottom w:val="nil"/>
              <w:right w:val="single" w:sz="4" w:space="0" w:color="auto"/>
            </w:tcBorders>
            <w:vAlign w:val="center"/>
          </w:tcPr>
          <w:p w14:paraId="5C1D8A27" w14:textId="6D4B4DDF" w:rsidR="0095299A" w:rsidRPr="0095299A" w:rsidRDefault="0095299A" w:rsidP="009E5093">
            <w:pPr>
              <w:spacing w:before="80" w:after="80"/>
              <w:rPr>
                <w:rFonts w:ascii="Arial" w:eastAsia="Times New Roman" w:hAnsi="Arial" w:cs="Arial"/>
              </w:rPr>
            </w:pPr>
            <w:r w:rsidRPr="00611982">
              <w:rPr>
                <w:rFonts w:ascii="Arial" w:eastAsia="Times New Roman" w:hAnsi="Arial" w:cs="Arial"/>
              </w:rPr>
              <w:t xml:space="preserve">Extensive experience of leading </w:t>
            </w:r>
            <w:proofErr w:type="gramStart"/>
            <w:r w:rsidRPr="00611982">
              <w:rPr>
                <w:rFonts w:ascii="Arial" w:eastAsia="Times New Roman" w:hAnsi="Arial" w:cs="Arial"/>
              </w:rPr>
              <w:t>large scale</w:t>
            </w:r>
            <w:proofErr w:type="gramEnd"/>
            <w:r w:rsidRPr="00611982">
              <w:rPr>
                <w:rFonts w:ascii="Arial" w:eastAsia="Times New Roman" w:hAnsi="Arial" w:cs="Arial"/>
              </w:rPr>
              <w:t xml:space="preserve"> organisation wide change programmes</w:t>
            </w:r>
          </w:p>
        </w:tc>
        <w:tc>
          <w:tcPr>
            <w:tcW w:w="1183" w:type="dxa"/>
            <w:tcBorders>
              <w:top w:val="nil"/>
              <w:left w:val="single" w:sz="4" w:space="0" w:color="auto"/>
              <w:bottom w:val="nil"/>
              <w:right w:val="single" w:sz="4" w:space="0" w:color="auto"/>
            </w:tcBorders>
            <w:vAlign w:val="center"/>
          </w:tcPr>
          <w:p w14:paraId="7449EB02" w14:textId="4CD60DFD" w:rsidR="0095299A" w:rsidRPr="0095299A" w:rsidRDefault="0095299A" w:rsidP="0095299A">
            <w:pPr>
              <w:jc w:val="center"/>
              <w:rPr>
                <w:rFonts w:ascii="Segoe UI Symbol" w:hAnsi="Segoe UI Symbol" w:cs="Segoe UI Symbol"/>
                <w:b/>
                <w:bCs/>
                <w:color w:val="202124"/>
                <w:shd w:val="clear" w:color="auto" w:fill="FFFFFF"/>
              </w:rPr>
            </w:pPr>
            <w:r w:rsidRPr="00A80498">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52C99AB2" w14:textId="77777777" w:rsidR="0095299A" w:rsidRPr="00025DFB" w:rsidRDefault="0095299A" w:rsidP="0095299A">
            <w:pPr>
              <w:jc w:val="center"/>
              <w:rPr>
                <w:rFonts w:ascii="Arial" w:hAnsi="Arial" w:cs="Arial"/>
              </w:rPr>
            </w:pPr>
          </w:p>
        </w:tc>
      </w:tr>
      <w:tr w:rsidR="0095299A" w:rsidRPr="00025DFB" w14:paraId="4AA94539" w14:textId="77777777" w:rsidTr="009E5093">
        <w:tc>
          <w:tcPr>
            <w:tcW w:w="7578" w:type="dxa"/>
            <w:tcBorders>
              <w:top w:val="nil"/>
              <w:left w:val="single" w:sz="4" w:space="0" w:color="auto"/>
              <w:bottom w:val="nil"/>
              <w:right w:val="single" w:sz="4" w:space="0" w:color="auto"/>
            </w:tcBorders>
            <w:vAlign w:val="center"/>
          </w:tcPr>
          <w:p w14:paraId="557A3D1A" w14:textId="1EB6FE6D" w:rsidR="0095299A" w:rsidRPr="0095299A" w:rsidRDefault="0095299A" w:rsidP="009E5093">
            <w:pPr>
              <w:spacing w:before="80" w:after="80"/>
              <w:rPr>
                <w:rFonts w:ascii="Arial" w:eastAsia="Times New Roman" w:hAnsi="Arial" w:cs="Arial"/>
              </w:rPr>
            </w:pPr>
            <w:r w:rsidRPr="00611982">
              <w:rPr>
                <w:rFonts w:ascii="Arial" w:eastAsia="Times New Roman" w:hAnsi="Arial" w:cs="Arial"/>
              </w:rPr>
              <w:t>Extensive</w:t>
            </w:r>
            <w:r>
              <w:rPr>
                <w:rFonts w:ascii="Arial" w:eastAsia="Times New Roman" w:hAnsi="Arial" w:cs="Arial"/>
              </w:rPr>
              <w:t xml:space="preserve"> </w:t>
            </w:r>
            <w:r w:rsidRPr="00611982">
              <w:rPr>
                <w:rFonts w:ascii="Arial" w:eastAsia="Times New Roman" w:hAnsi="Arial" w:cs="Arial"/>
              </w:rPr>
              <w:t>experience</w:t>
            </w:r>
            <w:r w:rsidRPr="00611982">
              <w:rPr>
                <w:rFonts w:ascii="Arial" w:eastAsia="Times New Roman" w:hAnsi="Arial" w:cs="Arial"/>
              </w:rPr>
              <w:tab/>
              <w:t>in</w:t>
            </w:r>
            <w:r>
              <w:rPr>
                <w:rFonts w:ascii="Arial" w:eastAsia="Times New Roman" w:hAnsi="Arial" w:cs="Arial"/>
              </w:rPr>
              <w:t xml:space="preserve"> </w:t>
            </w:r>
            <w:r w:rsidRPr="00611982">
              <w:rPr>
                <w:rFonts w:ascii="Arial" w:eastAsia="Times New Roman" w:hAnsi="Arial" w:cs="Arial"/>
              </w:rPr>
              <w:t>leading</w:t>
            </w:r>
            <w:r>
              <w:rPr>
                <w:rFonts w:ascii="Arial" w:eastAsia="Times New Roman" w:hAnsi="Arial" w:cs="Arial"/>
              </w:rPr>
              <w:t xml:space="preserve"> </w:t>
            </w:r>
            <w:r w:rsidRPr="00611982">
              <w:rPr>
                <w:rFonts w:ascii="Arial" w:eastAsia="Times New Roman" w:hAnsi="Arial" w:cs="Arial"/>
              </w:rPr>
              <w:t>effective teams</w:t>
            </w:r>
          </w:p>
        </w:tc>
        <w:tc>
          <w:tcPr>
            <w:tcW w:w="1183" w:type="dxa"/>
            <w:tcBorders>
              <w:top w:val="nil"/>
              <w:left w:val="single" w:sz="4" w:space="0" w:color="auto"/>
              <w:bottom w:val="nil"/>
              <w:right w:val="single" w:sz="4" w:space="0" w:color="auto"/>
            </w:tcBorders>
            <w:vAlign w:val="center"/>
          </w:tcPr>
          <w:p w14:paraId="4D86E9A2" w14:textId="4AE39088" w:rsidR="0095299A" w:rsidRPr="0095299A" w:rsidRDefault="0095299A" w:rsidP="0095299A">
            <w:pPr>
              <w:jc w:val="center"/>
              <w:rPr>
                <w:rFonts w:ascii="Segoe UI Symbol" w:hAnsi="Segoe UI Symbol" w:cs="Segoe UI Symbol"/>
                <w:b/>
                <w:bCs/>
                <w:color w:val="202124"/>
                <w:shd w:val="clear" w:color="auto" w:fill="FFFFFF"/>
              </w:rPr>
            </w:pPr>
            <w:r w:rsidRPr="00A80498">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4BBDC7DD" w14:textId="77777777" w:rsidR="0095299A" w:rsidRPr="00025DFB" w:rsidRDefault="0095299A" w:rsidP="0095299A">
            <w:pPr>
              <w:jc w:val="center"/>
              <w:rPr>
                <w:rFonts w:ascii="Arial" w:hAnsi="Arial" w:cs="Arial"/>
              </w:rPr>
            </w:pPr>
          </w:p>
        </w:tc>
      </w:tr>
      <w:tr w:rsidR="0095299A" w:rsidRPr="00025DFB" w14:paraId="68CD0967" w14:textId="77777777" w:rsidTr="009E5093">
        <w:tc>
          <w:tcPr>
            <w:tcW w:w="7578" w:type="dxa"/>
            <w:tcBorders>
              <w:top w:val="nil"/>
              <w:left w:val="single" w:sz="4" w:space="0" w:color="auto"/>
              <w:bottom w:val="nil"/>
              <w:right w:val="single" w:sz="4" w:space="0" w:color="auto"/>
            </w:tcBorders>
            <w:vAlign w:val="center"/>
          </w:tcPr>
          <w:p w14:paraId="37FACA38" w14:textId="1F9B2A6B" w:rsidR="0095299A" w:rsidRPr="0095299A" w:rsidRDefault="0095299A" w:rsidP="009E5093">
            <w:pPr>
              <w:spacing w:before="80" w:after="80"/>
              <w:rPr>
                <w:rFonts w:ascii="Arial" w:eastAsia="Times New Roman" w:hAnsi="Arial" w:cs="Arial"/>
              </w:rPr>
            </w:pPr>
            <w:r>
              <w:rPr>
                <w:rFonts w:ascii="Arial" w:eastAsia="Times New Roman" w:hAnsi="Arial" w:cs="Arial"/>
              </w:rPr>
              <w:t>E</w:t>
            </w:r>
            <w:r w:rsidRPr="00611982">
              <w:rPr>
                <w:rFonts w:ascii="Arial" w:eastAsia="Times New Roman" w:hAnsi="Arial" w:cs="Arial"/>
              </w:rPr>
              <w:t>xperience</w:t>
            </w:r>
            <w:r>
              <w:rPr>
                <w:rFonts w:ascii="Arial" w:eastAsia="Times New Roman" w:hAnsi="Arial" w:cs="Arial"/>
              </w:rPr>
              <w:t xml:space="preserve"> </w:t>
            </w:r>
            <w:r w:rsidRPr="00611982">
              <w:rPr>
                <w:rFonts w:ascii="Arial" w:eastAsia="Times New Roman" w:hAnsi="Arial" w:cs="Arial"/>
              </w:rPr>
              <w:t>in</w:t>
            </w:r>
            <w:r>
              <w:rPr>
                <w:rFonts w:ascii="Arial" w:eastAsia="Times New Roman" w:hAnsi="Arial" w:cs="Arial"/>
              </w:rPr>
              <w:t xml:space="preserve"> </w:t>
            </w:r>
            <w:r w:rsidRPr="00611982">
              <w:rPr>
                <w:rFonts w:ascii="Arial" w:eastAsia="Times New Roman" w:hAnsi="Arial" w:cs="Arial"/>
              </w:rPr>
              <w:t>managing highly complex HR cases</w:t>
            </w:r>
          </w:p>
        </w:tc>
        <w:tc>
          <w:tcPr>
            <w:tcW w:w="1183" w:type="dxa"/>
            <w:tcBorders>
              <w:top w:val="nil"/>
              <w:left w:val="single" w:sz="4" w:space="0" w:color="auto"/>
              <w:bottom w:val="nil"/>
              <w:right w:val="single" w:sz="4" w:space="0" w:color="auto"/>
            </w:tcBorders>
            <w:vAlign w:val="center"/>
          </w:tcPr>
          <w:p w14:paraId="2B2CA7FA" w14:textId="172C8148" w:rsidR="0095299A" w:rsidRPr="0095299A" w:rsidRDefault="0095299A" w:rsidP="0095299A">
            <w:pPr>
              <w:jc w:val="center"/>
              <w:rPr>
                <w:rFonts w:ascii="Segoe UI Symbol" w:hAnsi="Segoe UI Symbol" w:cs="Segoe UI Symbol"/>
                <w:b/>
                <w:bCs/>
                <w:color w:val="202124"/>
                <w:shd w:val="clear" w:color="auto" w:fill="FFFFFF"/>
              </w:rPr>
            </w:pPr>
            <w:r w:rsidRPr="00A80498">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6B34EF4B" w14:textId="77777777" w:rsidR="0095299A" w:rsidRPr="00025DFB" w:rsidRDefault="0095299A" w:rsidP="0095299A">
            <w:pPr>
              <w:jc w:val="center"/>
              <w:rPr>
                <w:rFonts w:ascii="Arial" w:hAnsi="Arial" w:cs="Arial"/>
              </w:rPr>
            </w:pPr>
          </w:p>
        </w:tc>
      </w:tr>
      <w:tr w:rsidR="0095299A" w:rsidRPr="00025DFB" w14:paraId="3C139720" w14:textId="77777777" w:rsidTr="009E5093">
        <w:tc>
          <w:tcPr>
            <w:tcW w:w="7578" w:type="dxa"/>
            <w:tcBorders>
              <w:top w:val="nil"/>
              <w:left w:val="single" w:sz="4" w:space="0" w:color="auto"/>
              <w:bottom w:val="nil"/>
              <w:right w:val="single" w:sz="4" w:space="0" w:color="auto"/>
            </w:tcBorders>
            <w:vAlign w:val="center"/>
          </w:tcPr>
          <w:p w14:paraId="64F106DE" w14:textId="7FC0AC42" w:rsidR="0095299A" w:rsidRPr="0095299A" w:rsidRDefault="0095299A" w:rsidP="009E5093">
            <w:pPr>
              <w:spacing w:before="80" w:after="80"/>
              <w:rPr>
                <w:rFonts w:ascii="Arial" w:eastAsia="Times New Roman" w:hAnsi="Arial" w:cs="Arial"/>
              </w:rPr>
            </w:pPr>
            <w:r w:rsidRPr="00611982">
              <w:rPr>
                <w:rFonts w:ascii="Arial" w:eastAsia="Times New Roman" w:hAnsi="Arial" w:cs="Arial"/>
              </w:rPr>
              <w:t>Proven experience of leading recruitment and retention strategies</w:t>
            </w:r>
          </w:p>
        </w:tc>
        <w:tc>
          <w:tcPr>
            <w:tcW w:w="1183" w:type="dxa"/>
            <w:tcBorders>
              <w:top w:val="nil"/>
              <w:left w:val="single" w:sz="4" w:space="0" w:color="auto"/>
              <w:bottom w:val="nil"/>
              <w:right w:val="single" w:sz="4" w:space="0" w:color="auto"/>
            </w:tcBorders>
            <w:vAlign w:val="center"/>
          </w:tcPr>
          <w:p w14:paraId="0DA16884" w14:textId="216872C3" w:rsidR="0095299A" w:rsidRPr="0095299A" w:rsidRDefault="0095299A" w:rsidP="0095299A">
            <w:pPr>
              <w:jc w:val="center"/>
              <w:rPr>
                <w:rFonts w:ascii="Segoe UI Symbol" w:hAnsi="Segoe UI Symbol" w:cs="Segoe UI Symbol"/>
                <w:b/>
                <w:bCs/>
                <w:color w:val="202124"/>
                <w:shd w:val="clear" w:color="auto" w:fill="FFFFFF"/>
              </w:rPr>
            </w:pPr>
            <w:r w:rsidRPr="00A80498">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043338B8" w14:textId="77777777" w:rsidR="0095299A" w:rsidRPr="00025DFB" w:rsidRDefault="0095299A" w:rsidP="0095299A">
            <w:pPr>
              <w:jc w:val="center"/>
              <w:rPr>
                <w:rFonts w:ascii="Arial" w:hAnsi="Arial" w:cs="Arial"/>
              </w:rPr>
            </w:pPr>
          </w:p>
        </w:tc>
      </w:tr>
      <w:tr w:rsidR="0095299A" w:rsidRPr="00025DFB" w14:paraId="4799DF73" w14:textId="77777777" w:rsidTr="009E5093">
        <w:tc>
          <w:tcPr>
            <w:tcW w:w="7578" w:type="dxa"/>
            <w:tcBorders>
              <w:top w:val="nil"/>
              <w:left w:val="single" w:sz="4" w:space="0" w:color="auto"/>
              <w:bottom w:val="nil"/>
              <w:right w:val="single" w:sz="4" w:space="0" w:color="auto"/>
            </w:tcBorders>
            <w:vAlign w:val="center"/>
          </w:tcPr>
          <w:p w14:paraId="473F0C88" w14:textId="6CF7F6B7" w:rsidR="0095299A" w:rsidRPr="0095299A" w:rsidRDefault="0095299A" w:rsidP="009E5093">
            <w:pPr>
              <w:spacing w:before="80" w:after="80" w:line="276" w:lineRule="auto"/>
              <w:rPr>
                <w:rFonts w:ascii="Arial" w:eastAsia="Times New Roman" w:hAnsi="Arial" w:cs="Arial"/>
              </w:rPr>
            </w:pPr>
            <w:r w:rsidRPr="00611982">
              <w:rPr>
                <w:rFonts w:ascii="Arial" w:eastAsia="Times New Roman" w:hAnsi="Arial" w:cs="Arial"/>
              </w:rPr>
              <w:t>Proven experience of leading the development of workforce development strategies</w:t>
            </w:r>
          </w:p>
        </w:tc>
        <w:tc>
          <w:tcPr>
            <w:tcW w:w="1183" w:type="dxa"/>
            <w:tcBorders>
              <w:top w:val="nil"/>
              <w:left w:val="single" w:sz="4" w:space="0" w:color="auto"/>
              <w:bottom w:val="nil"/>
              <w:right w:val="single" w:sz="4" w:space="0" w:color="auto"/>
            </w:tcBorders>
            <w:vAlign w:val="center"/>
          </w:tcPr>
          <w:p w14:paraId="58D09BF7" w14:textId="3F0760E1" w:rsidR="0095299A" w:rsidRPr="0095299A" w:rsidRDefault="0095299A" w:rsidP="0095299A">
            <w:pPr>
              <w:jc w:val="center"/>
              <w:rPr>
                <w:rFonts w:ascii="Segoe UI Symbol" w:hAnsi="Segoe UI Symbol" w:cs="Segoe UI Symbol"/>
                <w:b/>
                <w:bCs/>
                <w:color w:val="202124"/>
                <w:shd w:val="clear" w:color="auto" w:fill="FFFFFF"/>
              </w:rPr>
            </w:pPr>
            <w:r w:rsidRPr="00A80498">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55FC3569" w14:textId="77777777" w:rsidR="0095299A" w:rsidRPr="00025DFB" w:rsidRDefault="0095299A" w:rsidP="0095299A">
            <w:pPr>
              <w:jc w:val="center"/>
              <w:rPr>
                <w:rFonts w:ascii="Arial" w:hAnsi="Arial" w:cs="Arial"/>
              </w:rPr>
            </w:pPr>
          </w:p>
        </w:tc>
      </w:tr>
      <w:tr w:rsidR="0095299A" w:rsidRPr="00025DFB" w14:paraId="660D3536" w14:textId="77777777" w:rsidTr="009E5093">
        <w:tc>
          <w:tcPr>
            <w:tcW w:w="7578" w:type="dxa"/>
            <w:tcBorders>
              <w:top w:val="nil"/>
              <w:left w:val="single" w:sz="4" w:space="0" w:color="auto"/>
              <w:bottom w:val="nil"/>
              <w:right w:val="single" w:sz="4" w:space="0" w:color="auto"/>
            </w:tcBorders>
            <w:vAlign w:val="center"/>
          </w:tcPr>
          <w:p w14:paraId="1C9E6F05" w14:textId="67095B14" w:rsidR="0095299A" w:rsidRPr="0095299A" w:rsidRDefault="0095299A" w:rsidP="009E5093">
            <w:pPr>
              <w:spacing w:before="80" w:after="80"/>
              <w:rPr>
                <w:rFonts w:ascii="Arial" w:eastAsia="Times New Roman" w:hAnsi="Arial" w:cs="Arial"/>
              </w:rPr>
            </w:pPr>
            <w:r w:rsidRPr="00611982">
              <w:rPr>
                <w:rFonts w:ascii="Arial" w:eastAsia="Times New Roman" w:hAnsi="Arial" w:cs="Arial"/>
              </w:rPr>
              <w:t>Experience in presenting and interpreting workforce intelligence and analysis to a range of audiences u</w:t>
            </w:r>
            <w:r>
              <w:rPr>
                <w:rFonts w:ascii="Arial" w:eastAsia="Times New Roman" w:hAnsi="Arial" w:cs="Arial"/>
              </w:rPr>
              <w:t>p to and including Board Level.</w:t>
            </w:r>
          </w:p>
        </w:tc>
        <w:tc>
          <w:tcPr>
            <w:tcW w:w="1183" w:type="dxa"/>
            <w:tcBorders>
              <w:top w:val="nil"/>
              <w:left w:val="single" w:sz="4" w:space="0" w:color="auto"/>
              <w:bottom w:val="nil"/>
              <w:right w:val="single" w:sz="4" w:space="0" w:color="auto"/>
            </w:tcBorders>
            <w:vAlign w:val="center"/>
          </w:tcPr>
          <w:p w14:paraId="0515C1E0" w14:textId="191C80DE" w:rsidR="0095299A" w:rsidRPr="0095299A" w:rsidRDefault="0095299A" w:rsidP="0095299A">
            <w:pPr>
              <w:jc w:val="center"/>
              <w:rPr>
                <w:rFonts w:ascii="Segoe UI Symbol" w:hAnsi="Segoe UI Symbol" w:cs="Segoe UI Symbol"/>
                <w:b/>
                <w:bCs/>
                <w:color w:val="202124"/>
                <w:shd w:val="clear" w:color="auto" w:fill="FFFFFF"/>
              </w:rPr>
            </w:pPr>
            <w:r w:rsidRPr="00A80498">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2EBB648D" w14:textId="77777777" w:rsidR="0095299A" w:rsidRPr="00025DFB" w:rsidRDefault="0095299A" w:rsidP="0095299A">
            <w:pPr>
              <w:jc w:val="center"/>
              <w:rPr>
                <w:rFonts w:ascii="Arial" w:hAnsi="Arial" w:cs="Arial"/>
              </w:rPr>
            </w:pPr>
          </w:p>
        </w:tc>
      </w:tr>
      <w:tr w:rsidR="0095299A" w:rsidRPr="00025DFB" w14:paraId="579CA17C" w14:textId="77777777" w:rsidTr="009E5093">
        <w:tc>
          <w:tcPr>
            <w:tcW w:w="7578" w:type="dxa"/>
            <w:tcBorders>
              <w:top w:val="nil"/>
              <w:left w:val="single" w:sz="4" w:space="0" w:color="auto"/>
              <w:bottom w:val="nil"/>
              <w:right w:val="single" w:sz="4" w:space="0" w:color="auto"/>
            </w:tcBorders>
            <w:vAlign w:val="center"/>
          </w:tcPr>
          <w:p w14:paraId="24FB9E60" w14:textId="53A4742A" w:rsidR="0095299A" w:rsidRPr="0095299A" w:rsidRDefault="0095299A" w:rsidP="009E5093">
            <w:pPr>
              <w:spacing w:before="80" w:after="80"/>
              <w:rPr>
                <w:rFonts w:ascii="Arial" w:eastAsia="Times New Roman" w:hAnsi="Arial" w:cs="Arial"/>
              </w:rPr>
            </w:pPr>
            <w:r w:rsidRPr="00611982">
              <w:rPr>
                <w:rFonts w:ascii="Arial" w:eastAsia="Times New Roman" w:hAnsi="Arial" w:cs="Arial"/>
              </w:rPr>
              <w:t>Experience of formal negotiation processes with Trade Unions</w:t>
            </w:r>
          </w:p>
        </w:tc>
        <w:tc>
          <w:tcPr>
            <w:tcW w:w="1183" w:type="dxa"/>
            <w:tcBorders>
              <w:top w:val="nil"/>
              <w:left w:val="single" w:sz="4" w:space="0" w:color="auto"/>
              <w:bottom w:val="nil"/>
              <w:right w:val="single" w:sz="4" w:space="0" w:color="auto"/>
            </w:tcBorders>
            <w:vAlign w:val="center"/>
          </w:tcPr>
          <w:p w14:paraId="63F78CD5" w14:textId="7588720D" w:rsidR="0095299A" w:rsidRPr="0095299A" w:rsidRDefault="0095299A" w:rsidP="0095299A">
            <w:pPr>
              <w:jc w:val="center"/>
              <w:rPr>
                <w:rFonts w:ascii="Segoe UI Symbol" w:hAnsi="Segoe UI Symbol" w:cs="Segoe UI Symbol"/>
                <w:b/>
                <w:bCs/>
                <w:color w:val="202124"/>
                <w:shd w:val="clear" w:color="auto" w:fill="FFFFFF"/>
              </w:rPr>
            </w:pPr>
            <w:r w:rsidRPr="00A80498">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2AE2BDEB" w14:textId="77777777" w:rsidR="0095299A" w:rsidRPr="00025DFB" w:rsidRDefault="0095299A" w:rsidP="0095299A">
            <w:pPr>
              <w:jc w:val="center"/>
              <w:rPr>
                <w:rFonts w:ascii="Arial" w:hAnsi="Arial" w:cs="Arial"/>
              </w:rPr>
            </w:pPr>
          </w:p>
        </w:tc>
      </w:tr>
      <w:tr w:rsidR="0095299A" w:rsidRPr="00025DFB" w14:paraId="168CCBA6" w14:textId="77777777" w:rsidTr="009E5093">
        <w:tc>
          <w:tcPr>
            <w:tcW w:w="7578" w:type="dxa"/>
            <w:tcBorders>
              <w:top w:val="nil"/>
              <w:left w:val="single" w:sz="4" w:space="0" w:color="auto"/>
              <w:bottom w:val="nil"/>
              <w:right w:val="single" w:sz="4" w:space="0" w:color="auto"/>
            </w:tcBorders>
            <w:vAlign w:val="center"/>
          </w:tcPr>
          <w:p w14:paraId="0AF0BE88" w14:textId="0570CE3C" w:rsidR="0095299A" w:rsidRPr="0095299A" w:rsidRDefault="0095299A" w:rsidP="009E5093">
            <w:pPr>
              <w:spacing w:before="80" w:after="80"/>
              <w:rPr>
                <w:rFonts w:ascii="Arial" w:eastAsia="Times New Roman" w:hAnsi="Arial" w:cs="Arial"/>
              </w:rPr>
            </w:pPr>
            <w:r w:rsidRPr="00611982">
              <w:rPr>
                <w:rFonts w:ascii="Arial" w:eastAsia="Times New Roman" w:hAnsi="Arial" w:cs="Arial"/>
              </w:rPr>
              <w:t>Extensive experience of leading transformation programmes and implementing right sizing initiatives including management of redundancy, TUPE</w:t>
            </w:r>
          </w:p>
        </w:tc>
        <w:tc>
          <w:tcPr>
            <w:tcW w:w="1183" w:type="dxa"/>
            <w:tcBorders>
              <w:top w:val="nil"/>
              <w:left w:val="single" w:sz="4" w:space="0" w:color="auto"/>
              <w:bottom w:val="nil"/>
              <w:right w:val="single" w:sz="4" w:space="0" w:color="auto"/>
            </w:tcBorders>
            <w:vAlign w:val="center"/>
          </w:tcPr>
          <w:p w14:paraId="50CA15DC" w14:textId="667585D3" w:rsidR="0095299A" w:rsidRPr="0095299A" w:rsidRDefault="0095299A" w:rsidP="0095299A">
            <w:pPr>
              <w:jc w:val="center"/>
              <w:rPr>
                <w:rFonts w:ascii="Segoe UI Symbol" w:hAnsi="Segoe UI Symbol" w:cs="Segoe UI Symbol"/>
                <w:b/>
                <w:bCs/>
                <w:color w:val="202124"/>
                <w:shd w:val="clear" w:color="auto" w:fill="FFFFFF"/>
              </w:rPr>
            </w:pPr>
          </w:p>
        </w:tc>
        <w:tc>
          <w:tcPr>
            <w:tcW w:w="1440" w:type="dxa"/>
            <w:tcBorders>
              <w:top w:val="nil"/>
              <w:left w:val="single" w:sz="4" w:space="0" w:color="auto"/>
              <w:bottom w:val="nil"/>
              <w:right w:val="single" w:sz="4" w:space="0" w:color="auto"/>
            </w:tcBorders>
            <w:vAlign w:val="center"/>
          </w:tcPr>
          <w:p w14:paraId="73B58A6F" w14:textId="36C9CFE8" w:rsidR="0095299A" w:rsidRPr="0095299A" w:rsidRDefault="0095299A" w:rsidP="0095299A">
            <w:pPr>
              <w:jc w:val="center"/>
              <w:rPr>
                <w:rFonts w:ascii="Segoe UI Symbol" w:hAnsi="Segoe UI Symbol" w:cs="Segoe UI Symbol"/>
                <w:b/>
                <w:bCs/>
                <w:color w:val="202124"/>
                <w:shd w:val="clear" w:color="auto" w:fill="FFFFFF"/>
              </w:rPr>
            </w:pPr>
            <w:r w:rsidRPr="00025DFB">
              <w:rPr>
                <w:rFonts w:ascii="Segoe UI Symbol" w:hAnsi="Segoe UI Symbol" w:cs="Segoe UI Symbol"/>
                <w:b/>
                <w:bCs/>
                <w:color w:val="202124"/>
                <w:shd w:val="clear" w:color="auto" w:fill="FFFFFF"/>
              </w:rPr>
              <w:t>✓</w:t>
            </w:r>
          </w:p>
        </w:tc>
      </w:tr>
      <w:tr w:rsidR="0095299A" w:rsidRPr="00025DFB" w14:paraId="6AE14E5B" w14:textId="77777777" w:rsidTr="009E5093">
        <w:tc>
          <w:tcPr>
            <w:tcW w:w="7578" w:type="dxa"/>
            <w:tcBorders>
              <w:top w:val="nil"/>
              <w:left w:val="single" w:sz="4" w:space="0" w:color="auto"/>
              <w:bottom w:val="nil"/>
              <w:right w:val="single" w:sz="4" w:space="0" w:color="auto"/>
            </w:tcBorders>
            <w:vAlign w:val="center"/>
          </w:tcPr>
          <w:p w14:paraId="22E07BEB" w14:textId="4DFA8A5F" w:rsidR="0095299A" w:rsidRPr="0095299A" w:rsidRDefault="0095299A" w:rsidP="009E5093">
            <w:pPr>
              <w:spacing w:before="80" w:after="80"/>
              <w:rPr>
                <w:rFonts w:ascii="Arial" w:eastAsia="Times New Roman" w:hAnsi="Arial" w:cs="Arial"/>
              </w:rPr>
            </w:pPr>
            <w:r w:rsidRPr="00611982">
              <w:rPr>
                <w:rFonts w:ascii="Arial" w:eastAsia="Times New Roman" w:hAnsi="Arial" w:cs="Arial"/>
              </w:rPr>
              <w:lastRenderedPageBreak/>
              <w:t>Demonstrable</w:t>
            </w:r>
            <w:r w:rsidRPr="00611982">
              <w:rPr>
                <w:rFonts w:ascii="Arial" w:eastAsia="Times New Roman" w:hAnsi="Arial" w:cs="Arial"/>
              </w:rPr>
              <w:tab/>
              <w:t>experience</w:t>
            </w:r>
            <w:r>
              <w:rPr>
                <w:rFonts w:ascii="Arial" w:eastAsia="Times New Roman" w:hAnsi="Arial" w:cs="Arial"/>
              </w:rPr>
              <w:t xml:space="preserve"> </w:t>
            </w:r>
            <w:r w:rsidRPr="00611982">
              <w:rPr>
                <w:rFonts w:ascii="Arial" w:eastAsia="Times New Roman" w:hAnsi="Arial" w:cs="Arial"/>
              </w:rPr>
              <w:t>of</w:t>
            </w:r>
            <w:r>
              <w:rPr>
                <w:rFonts w:ascii="Arial" w:eastAsia="Times New Roman" w:hAnsi="Arial" w:cs="Arial"/>
              </w:rPr>
              <w:t xml:space="preserve"> </w:t>
            </w:r>
            <w:r w:rsidRPr="00611982">
              <w:rPr>
                <w:rFonts w:ascii="Arial" w:eastAsia="Times New Roman" w:hAnsi="Arial" w:cs="Arial"/>
              </w:rPr>
              <w:t>delivering performance improvement strategies</w:t>
            </w:r>
          </w:p>
        </w:tc>
        <w:tc>
          <w:tcPr>
            <w:tcW w:w="1183" w:type="dxa"/>
            <w:tcBorders>
              <w:top w:val="nil"/>
              <w:left w:val="single" w:sz="4" w:space="0" w:color="auto"/>
              <w:bottom w:val="nil"/>
              <w:right w:val="single" w:sz="4" w:space="0" w:color="auto"/>
            </w:tcBorders>
            <w:vAlign w:val="center"/>
          </w:tcPr>
          <w:p w14:paraId="18FEAC48" w14:textId="3A42FCEE" w:rsidR="0095299A" w:rsidRPr="0095299A" w:rsidRDefault="0095299A" w:rsidP="0095299A">
            <w:pPr>
              <w:jc w:val="center"/>
              <w:rPr>
                <w:rFonts w:ascii="Segoe UI Symbol" w:hAnsi="Segoe UI Symbol" w:cs="Segoe UI Symbol"/>
                <w:b/>
                <w:bCs/>
                <w:color w:val="202124"/>
                <w:shd w:val="clear" w:color="auto" w:fill="FFFFFF"/>
              </w:rPr>
            </w:pPr>
            <w:r w:rsidRPr="00A80498">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7D240BB0" w14:textId="77777777" w:rsidR="0095299A" w:rsidRPr="00025DFB" w:rsidRDefault="0095299A" w:rsidP="0095299A">
            <w:pPr>
              <w:jc w:val="center"/>
              <w:rPr>
                <w:rFonts w:ascii="Arial" w:hAnsi="Arial" w:cs="Arial"/>
              </w:rPr>
            </w:pPr>
          </w:p>
        </w:tc>
      </w:tr>
      <w:tr w:rsidR="0095299A" w:rsidRPr="00025DFB" w14:paraId="7AD755EC" w14:textId="77777777" w:rsidTr="009E5093">
        <w:tc>
          <w:tcPr>
            <w:tcW w:w="7578" w:type="dxa"/>
            <w:tcBorders>
              <w:top w:val="nil"/>
              <w:left w:val="single" w:sz="4" w:space="0" w:color="auto"/>
              <w:bottom w:val="single" w:sz="4" w:space="0" w:color="auto"/>
              <w:right w:val="single" w:sz="4" w:space="0" w:color="auto"/>
            </w:tcBorders>
            <w:vAlign w:val="center"/>
          </w:tcPr>
          <w:p w14:paraId="034380C5" w14:textId="41565316" w:rsidR="0095299A" w:rsidRPr="00611982" w:rsidRDefault="0095299A" w:rsidP="009E5093">
            <w:pPr>
              <w:spacing w:before="80" w:after="80"/>
              <w:rPr>
                <w:rFonts w:ascii="Arial" w:eastAsia="Times New Roman" w:hAnsi="Arial" w:cs="Arial"/>
              </w:rPr>
            </w:pPr>
            <w:r w:rsidRPr="00611982">
              <w:rPr>
                <w:rFonts w:ascii="Arial" w:eastAsia="Times New Roman" w:hAnsi="Arial" w:cs="Arial"/>
              </w:rPr>
              <w:t>Experience in project management, information and statistics or health care</w:t>
            </w:r>
            <w:r>
              <w:rPr>
                <w:rFonts w:ascii="Arial" w:eastAsia="Times New Roman" w:hAnsi="Arial" w:cs="Arial"/>
              </w:rPr>
              <w:t xml:space="preserve"> systems</w:t>
            </w:r>
          </w:p>
        </w:tc>
        <w:tc>
          <w:tcPr>
            <w:tcW w:w="1183" w:type="dxa"/>
            <w:tcBorders>
              <w:top w:val="nil"/>
              <w:left w:val="single" w:sz="4" w:space="0" w:color="auto"/>
              <w:bottom w:val="single" w:sz="4" w:space="0" w:color="auto"/>
              <w:right w:val="single" w:sz="4" w:space="0" w:color="auto"/>
            </w:tcBorders>
            <w:vAlign w:val="center"/>
          </w:tcPr>
          <w:p w14:paraId="4FAFAC88" w14:textId="459BCF69" w:rsidR="0095299A" w:rsidRPr="0095299A" w:rsidRDefault="0095299A" w:rsidP="0095299A">
            <w:pPr>
              <w:jc w:val="center"/>
              <w:rPr>
                <w:rFonts w:ascii="Segoe UI Symbol" w:hAnsi="Segoe UI Symbol" w:cs="Segoe UI Symbol"/>
                <w:b/>
                <w:bCs/>
                <w:color w:val="202124"/>
                <w:shd w:val="clear" w:color="auto" w:fill="FFFFFF"/>
              </w:rPr>
            </w:pPr>
          </w:p>
        </w:tc>
        <w:tc>
          <w:tcPr>
            <w:tcW w:w="1440" w:type="dxa"/>
            <w:tcBorders>
              <w:top w:val="nil"/>
              <w:left w:val="single" w:sz="4" w:space="0" w:color="auto"/>
              <w:bottom w:val="single" w:sz="4" w:space="0" w:color="auto"/>
              <w:right w:val="single" w:sz="4" w:space="0" w:color="auto"/>
            </w:tcBorders>
            <w:vAlign w:val="center"/>
          </w:tcPr>
          <w:p w14:paraId="217AB0A4" w14:textId="00CD7BCA" w:rsidR="0095299A" w:rsidRPr="0095299A" w:rsidRDefault="0095299A" w:rsidP="0095299A">
            <w:pPr>
              <w:jc w:val="center"/>
              <w:rPr>
                <w:rFonts w:ascii="Segoe UI Symbol" w:hAnsi="Segoe UI Symbol" w:cs="Segoe UI Symbol"/>
                <w:b/>
                <w:bCs/>
                <w:color w:val="202124"/>
                <w:shd w:val="clear" w:color="auto" w:fill="FFFFFF"/>
              </w:rPr>
            </w:pPr>
            <w:r w:rsidRPr="00025DFB">
              <w:rPr>
                <w:rFonts w:ascii="Segoe UI Symbol" w:hAnsi="Segoe UI Symbol" w:cs="Segoe UI Symbol"/>
                <w:b/>
                <w:bCs/>
                <w:color w:val="202124"/>
                <w:shd w:val="clear" w:color="auto" w:fill="FFFFFF"/>
              </w:rPr>
              <w:t>✓</w:t>
            </w:r>
          </w:p>
        </w:tc>
      </w:tr>
      <w:tr w:rsidR="009E5093" w:rsidRPr="00025DFB" w14:paraId="3676FFE5" w14:textId="77777777" w:rsidTr="009E5093">
        <w:tc>
          <w:tcPr>
            <w:tcW w:w="7578" w:type="dxa"/>
            <w:tcBorders>
              <w:top w:val="single" w:sz="4" w:space="0" w:color="auto"/>
              <w:left w:val="single" w:sz="4" w:space="0" w:color="auto"/>
              <w:bottom w:val="single" w:sz="4" w:space="0" w:color="auto"/>
              <w:right w:val="nil"/>
            </w:tcBorders>
            <w:vAlign w:val="center"/>
          </w:tcPr>
          <w:p w14:paraId="0FAD9E8D" w14:textId="49299772" w:rsidR="009E5093" w:rsidRPr="009E5093" w:rsidRDefault="009E5093" w:rsidP="009E5093">
            <w:pPr>
              <w:rPr>
                <w:rFonts w:ascii="Arial" w:hAnsi="Arial" w:cs="Arial"/>
                <w:b/>
              </w:rPr>
            </w:pPr>
            <w:r w:rsidRPr="00F607B2">
              <w:rPr>
                <w:rFonts w:ascii="Arial" w:hAnsi="Arial" w:cs="Arial"/>
                <w:b/>
              </w:rPr>
              <w:t xml:space="preserve">PERSONAL ATTRIBUTES </w:t>
            </w:r>
          </w:p>
        </w:tc>
        <w:tc>
          <w:tcPr>
            <w:tcW w:w="1183" w:type="dxa"/>
            <w:tcBorders>
              <w:top w:val="single" w:sz="4" w:space="0" w:color="auto"/>
              <w:left w:val="nil"/>
              <w:bottom w:val="single" w:sz="4" w:space="0" w:color="auto"/>
              <w:right w:val="nil"/>
            </w:tcBorders>
            <w:vAlign w:val="center"/>
          </w:tcPr>
          <w:p w14:paraId="12A84A23" w14:textId="77777777" w:rsidR="009E5093" w:rsidRPr="0095299A" w:rsidRDefault="009E5093" w:rsidP="0095299A">
            <w:pPr>
              <w:jc w:val="center"/>
              <w:rPr>
                <w:rFonts w:ascii="Segoe UI Symbol" w:hAnsi="Segoe UI Symbol" w:cs="Segoe UI Symbol"/>
                <w:b/>
                <w:bCs/>
                <w:color w:val="202124"/>
                <w:shd w:val="clear" w:color="auto" w:fill="FFFFFF"/>
              </w:rPr>
            </w:pPr>
          </w:p>
        </w:tc>
        <w:tc>
          <w:tcPr>
            <w:tcW w:w="1440" w:type="dxa"/>
            <w:tcBorders>
              <w:top w:val="single" w:sz="4" w:space="0" w:color="auto"/>
              <w:left w:val="nil"/>
              <w:bottom w:val="single" w:sz="4" w:space="0" w:color="auto"/>
              <w:right w:val="single" w:sz="4" w:space="0" w:color="auto"/>
            </w:tcBorders>
            <w:vAlign w:val="center"/>
          </w:tcPr>
          <w:p w14:paraId="5D30DC0E" w14:textId="77777777" w:rsidR="009E5093" w:rsidRPr="00025DFB" w:rsidRDefault="009E5093" w:rsidP="0095299A">
            <w:pPr>
              <w:jc w:val="center"/>
              <w:rPr>
                <w:rFonts w:ascii="Segoe UI Symbol" w:hAnsi="Segoe UI Symbol" w:cs="Segoe UI Symbol"/>
                <w:b/>
                <w:bCs/>
                <w:color w:val="202124"/>
                <w:shd w:val="clear" w:color="auto" w:fill="FFFFFF"/>
              </w:rPr>
            </w:pPr>
          </w:p>
        </w:tc>
      </w:tr>
      <w:tr w:rsidR="0095299A" w:rsidRPr="00F607B2" w14:paraId="2FCC0EE8" w14:textId="77777777" w:rsidTr="009E5093">
        <w:tc>
          <w:tcPr>
            <w:tcW w:w="7578" w:type="dxa"/>
            <w:tcBorders>
              <w:top w:val="single" w:sz="4" w:space="0" w:color="auto"/>
              <w:left w:val="single" w:sz="4" w:space="0" w:color="auto"/>
              <w:bottom w:val="nil"/>
              <w:right w:val="single" w:sz="4" w:space="0" w:color="auto"/>
            </w:tcBorders>
            <w:vAlign w:val="center"/>
          </w:tcPr>
          <w:p w14:paraId="585579AA" w14:textId="5A308AC4" w:rsidR="0095299A" w:rsidRPr="006F60D9" w:rsidRDefault="0095299A" w:rsidP="009E5093">
            <w:pPr>
              <w:tabs>
                <w:tab w:val="left" w:pos="1332"/>
              </w:tabs>
              <w:spacing w:before="80" w:after="80"/>
              <w:rPr>
                <w:rFonts w:ascii="Arial" w:eastAsia="Times New Roman" w:hAnsi="Arial" w:cs="Arial"/>
              </w:rPr>
            </w:pPr>
            <w:r>
              <w:rPr>
                <w:rFonts w:ascii="Arial" w:eastAsia="Times New Roman" w:hAnsi="Arial" w:cs="Arial"/>
              </w:rPr>
              <w:t>Passionate about supporting and empowering people in their work</w:t>
            </w:r>
          </w:p>
        </w:tc>
        <w:tc>
          <w:tcPr>
            <w:tcW w:w="1183" w:type="dxa"/>
            <w:tcBorders>
              <w:top w:val="single" w:sz="4" w:space="0" w:color="auto"/>
              <w:left w:val="single" w:sz="4" w:space="0" w:color="auto"/>
              <w:bottom w:val="nil"/>
              <w:right w:val="single" w:sz="4" w:space="0" w:color="auto"/>
            </w:tcBorders>
          </w:tcPr>
          <w:p w14:paraId="0D15CDE2" w14:textId="77E7F6A3" w:rsidR="0095299A" w:rsidRPr="00025DFB" w:rsidRDefault="0095299A" w:rsidP="0095299A">
            <w:pPr>
              <w:jc w:val="center"/>
              <w:rPr>
                <w:rFonts w:ascii="Segoe UI Symbol" w:hAnsi="Segoe UI Symbol" w:cs="Segoe UI Symbol"/>
                <w:b/>
                <w:bCs/>
                <w:color w:val="202124"/>
                <w:sz w:val="21"/>
                <w:szCs w:val="21"/>
                <w:shd w:val="clear" w:color="auto" w:fill="FFFFFF"/>
              </w:rPr>
            </w:pPr>
            <w:r w:rsidRPr="001818E7">
              <w:rPr>
                <w:rFonts w:ascii="Segoe UI Symbol" w:hAnsi="Segoe UI Symbol" w:cs="Segoe UI Symbol"/>
                <w:b/>
                <w:bCs/>
                <w:color w:val="202124"/>
                <w:shd w:val="clear" w:color="auto" w:fill="FFFFFF"/>
              </w:rPr>
              <w:t>✓</w:t>
            </w:r>
          </w:p>
        </w:tc>
        <w:tc>
          <w:tcPr>
            <w:tcW w:w="1440" w:type="dxa"/>
            <w:tcBorders>
              <w:top w:val="single" w:sz="4" w:space="0" w:color="auto"/>
              <w:left w:val="single" w:sz="4" w:space="0" w:color="auto"/>
              <w:bottom w:val="nil"/>
              <w:right w:val="single" w:sz="4" w:space="0" w:color="auto"/>
            </w:tcBorders>
            <w:vAlign w:val="center"/>
          </w:tcPr>
          <w:p w14:paraId="6E222AAD" w14:textId="77777777" w:rsidR="0095299A" w:rsidRPr="00F607B2" w:rsidRDefault="0095299A" w:rsidP="0095299A">
            <w:pPr>
              <w:spacing w:after="120"/>
              <w:rPr>
                <w:rFonts w:ascii="Arial" w:hAnsi="Arial" w:cs="Arial"/>
              </w:rPr>
            </w:pPr>
          </w:p>
        </w:tc>
      </w:tr>
      <w:tr w:rsidR="0095299A" w:rsidRPr="00F607B2" w14:paraId="6D2BB601" w14:textId="77777777" w:rsidTr="009E5093">
        <w:tc>
          <w:tcPr>
            <w:tcW w:w="7578" w:type="dxa"/>
            <w:tcBorders>
              <w:top w:val="nil"/>
              <w:left w:val="single" w:sz="4" w:space="0" w:color="auto"/>
              <w:bottom w:val="nil"/>
              <w:right w:val="single" w:sz="4" w:space="0" w:color="auto"/>
            </w:tcBorders>
            <w:vAlign w:val="center"/>
          </w:tcPr>
          <w:p w14:paraId="1D230F03" w14:textId="22A3E62F" w:rsidR="0095299A" w:rsidRPr="0095299A" w:rsidRDefault="0095299A" w:rsidP="009E5093">
            <w:pPr>
              <w:tabs>
                <w:tab w:val="left" w:pos="1332"/>
              </w:tabs>
              <w:spacing w:before="80" w:after="80"/>
              <w:rPr>
                <w:rFonts w:ascii="Arial" w:eastAsia="Times New Roman" w:hAnsi="Arial" w:cs="Arial"/>
              </w:rPr>
            </w:pPr>
            <w:r>
              <w:rPr>
                <w:rFonts w:ascii="Arial" w:eastAsia="Times New Roman" w:hAnsi="Arial" w:cs="Arial"/>
              </w:rPr>
              <w:t xml:space="preserve">Compassionate and empathetic </w:t>
            </w:r>
          </w:p>
        </w:tc>
        <w:tc>
          <w:tcPr>
            <w:tcW w:w="1183" w:type="dxa"/>
            <w:tcBorders>
              <w:top w:val="nil"/>
              <w:left w:val="single" w:sz="4" w:space="0" w:color="auto"/>
              <w:bottom w:val="nil"/>
              <w:right w:val="single" w:sz="4" w:space="0" w:color="auto"/>
            </w:tcBorders>
          </w:tcPr>
          <w:p w14:paraId="6503A0E8" w14:textId="18EDCCE2" w:rsidR="0095299A" w:rsidRDefault="0095299A" w:rsidP="0095299A">
            <w:pPr>
              <w:jc w:val="center"/>
              <w:rPr>
                <w:rFonts w:ascii="Arial" w:hAnsi="Arial" w:cs="Arial"/>
              </w:rPr>
            </w:pPr>
            <w:r w:rsidRPr="001818E7">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5740D4AC" w14:textId="77777777" w:rsidR="0095299A" w:rsidRPr="00F607B2" w:rsidRDefault="0095299A" w:rsidP="0095299A">
            <w:pPr>
              <w:spacing w:after="120"/>
              <w:jc w:val="center"/>
              <w:rPr>
                <w:rFonts w:ascii="Arial" w:hAnsi="Arial" w:cs="Arial"/>
              </w:rPr>
            </w:pPr>
          </w:p>
        </w:tc>
      </w:tr>
      <w:tr w:rsidR="0095299A" w:rsidRPr="00F607B2" w14:paraId="5068237F" w14:textId="77777777" w:rsidTr="009E5093">
        <w:tc>
          <w:tcPr>
            <w:tcW w:w="7578" w:type="dxa"/>
            <w:tcBorders>
              <w:top w:val="nil"/>
              <w:left w:val="single" w:sz="4" w:space="0" w:color="auto"/>
              <w:bottom w:val="nil"/>
              <w:right w:val="single" w:sz="4" w:space="0" w:color="auto"/>
            </w:tcBorders>
            <w:vAlign w:val="center"/>
          </w:tcPr>
          <w:p w14:paraId="14E7252C" w14:textId="0EE19595" w:rsidR="0095299A" w:rsidRPr="0095299A" w:rsidRDefault="0095299A" w:rsidP="009E5093">
            <w:pPr>
              <w:tabs>
                <w:tab w:val="left" w:pos="1332"/>
              </w:tabs>
              <w:spacing w:before="80" w:after="80"/>
              <w:rPr>
                <w:rFonts w:ascii="Arial" w:eastAsia="Times New Roman" w:hAnsi="Arial" w:cs="Arial"/>
              </w:rPr>
            </w:pPr>
            <w:r>
              <w:rPr>
                <w:rFonts w:ascii="Arial" w:eastAsia="Times New Roman" w:hAnsi="Arial" w:cs="Arial"/>
              </w:rPr>
              <w:t>Belief in supporting and learning to enable improvement</w:t>
            </w:r>
          </w:p>
        </w:tc>
        <w:tc>
          <w:tcPr>
            <w:tcW w:w="1183" w:type="dxa"/>
            <w:tcBorders>
              <w:top w:val="nil"/>
              <w:left w:val="single" w:sz="4" w:space="0" w:color="auto"/>
              <w:bottom w:val="nil"/>
              <w:right w:val="single" w:sz="4" w:space="0" w:color="auto"/>
            </w:tcBorders>
          </w:tcPr>
          <w:p w14:paraId="0289C4B5" w14:textId="75D9A721" w:rsidR="0095299A" w:rsidRDefault="0095299A" w:rsidP="0095299A">
            <w:pPr>
              <w:jc w:val="center"/>
              <w:rPr>
                <w:rFonts w:ascii="Arial" w:hAnsi="Arial" w:cs="Arial"/>
              </w:rPr>
            </w:pPr>
            <w:r w:rsidRPr="001818E7">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7A4BFE4F" w14:textId="77777777" w:rsidR="0095299A" w:rsidRPr="00F607B2" w:rsidRDefault="0095299A" w:rsidP="0095299A">
            <w:pPr>
              <w:spacing w:after="120"/>
              <w:jc w:val="center"/>
              <w:rPr>
                <w:rFonts w:ascii="Arial" w:hAnsi="Arial" w:cs="Arial"/>
              </w:rPr>
            </w:pPr>
          </w:p>
        </w:tc>
      </w:tr>
      <w:tr w:rsidR="0095299A" w:rsidRPr="00F607B2" w14:paraId="5CF3EC97" w14:textId="77777777" w:rsidTr="009E5093">
        <w:tc>
          <w:tcPr>
            <w:tcW w:w="7578" w:type="dxa"/>
            <w:tcBorders>
              <w:top w:val="nil"/>
              <w:left w:val="single" w:sz="4" w:space="0" w:color="auto"/>
              <w:bottom w:val="nil"/>
              <w:right w:val="single" w:sz="4" w:space="0" w:color="auto"/>
            </w:tcBorders>
            <w:vAlign w:val="center"/>
          </w:tcPr>
          <w:p w14:paraId="3473925F" w14:textId="51C805E0" w:rsidR="0095299A" w:rsidRPr="0095299A" w:rsidRDefault="0095299A" w:rsidP="009E5093">
            <w:pPr>
              <w:tabs>
                <w:tab w:val="left" w:pos="1332"/>
              </w:tabs>
              <w:spacing w:before="80" w:after="80"/>
              <w:rPr>
                <w:rFonts w:ascii="Arial" w:eastAsia="Times New Roman" w:hAnsi="Arial" w:cs="Arial"/>
              </w:rPr>
            </w:pPr>
            <w:r>
              <w:rPr>
                <w:rFonts w:ascii="Arial" w:eastAsia="Times New Roman" w:hAnsi="Arial" w:cs="Arial"/>
              </w:rPr>
              <w:t xml:space="preserve">Straightforward, direct communicator able to positively engage with all types of people </w:t>
            </w:r>
          </w:p>
        </w:tc>
        <w:tc>
          <w:tcPr>
            <w:tcW w:w="1183" w:type="dxa"/>
            <w:tcBorders>
              <w:top w:val="nil"/>
              <w:left w:val="single" w:sz="4" w:space="0" w:color="auto"/>
              <w:bottom w:val="nil"/>
              <w:right w:val="single" w:sz="4" w:space="0" w:color="auto"/>
            </w:tcBorders>
          </w:tcPr>
          <w:p w14:paraId="50C30B12" w14:textId="39EDA38F" w:rsidR="0095299A" w:rsidRDefault="0095299A" w:rsidP="0095299A">
            <w:pPr>
              <w:jc w:val="center"/>
              <w:rPr>
                <w:rFonts w:ascii="Arial" w:hAnsi="Arial" w:cs="Arial"/>
              </w:rPr>
            </w:pPr>
            <w:r w:rsidRPr="001818E7">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658C9318" w14:textId="77777777" w:rsidR="0095299A" w:rsidRPr="00F607B2" w:rsidRDefault="0095299A" w:rsidP="0095299A">
            <w:pPr>
              <w:spacing w:after="120"/>
              <w:jc w:val="center"/>
              <w:rPr>
                <w:rFonts w:ascii="Arial" w:hAnsi="Arial" w:cs="Arial"/>
              </w:rPr>
            </w:pPr>
          </w:p>
        </w:tc>
      </w:tr>
      <w:tr w:rsidR="0095299A" w:rsidRPr="00F607B2" w14:paraId="66B63867" w14:textId="77777777" w:rsidTr="009E5093">
        <w:tc>
          <w:tcPr>
            <w:tcW w:w="7578" w:type="dxa"/>
            <w:tcBorders>
              <w:top w:val="nil"/>
              <w:left w:val="single" w:sz="4" w:space="0" w:color="auto"/>
              <w:bottom w:val="nil"/>
              <w:right w:val="single" w:sz="4" w:space="0" w:color="auto"/>
            </w:tcBorders>
            <w:vAlign w:val="center"/>
          </w:tcPr>
          <w:p w14:paraId="660B42C4" w14:textId="3CC5E16F" w:rsidR="0095299A" w:rsidRPr="0095299A" w:rsidRDefault="0095299A" w:rsidP="009E5093">
            <w:pPr>
              <w:tabs>
                <w:tab w:val="left" w:pos="1332"/>
              </w:tabs>
              <w:spacing w:before="80" w:after="80"/>
              <w:rPr>
                <w:rFonts w:ascii="Arial" w:eastAsia="Times New Roman" w:hAnsi="Arial" w:cs="Arial"/>
              </w:rPr>
            </w:pPr>
            <w:r>
              <w:rPr>
                <w:rFonts w:ascii="Arial" w:eastAsia="Times New Roman" w:hAnsi="Arial" w:cs="Arial"/>
              </w:rPr>
              <w:t xml:space="preserve">Dedicated to creating an environment inclusive to all </w:t>
            </w:r>
          </w:p>
        </w:tc>
        <w:tc>
          <w:tcPr>
            <w:tcW w:w="1183" w:type="dxa"/>
            <w:tcBorders>
              <w:top w:val="nil"/>
              <w:left w:val="single" w:sz="4" w:space="0" w:color="auto"/>
              <w:bottom w:val="nil"/>
              <w:right w:val="single" w:sz="4" w:space="0" w:color="auto"/>
            </w:tcBorders>
          </w:tcPr>
          <w:p w14:paraId="590D58CE" w14:textId="6CA8877A" w:rsidR="0095299A" w:rsidRDefault="0095299A" w:rsidP="0095299A">
            <w:pPr>
              <w:jc w:val="center"/>
              <w:rPr>
                <w:rFonts w:ascii="Arial" w:hAnsi="Arial" w:cs="Arial"/>
              </w:rPr>
            </w:pPr>
            <w:r w:rsidRPr="001818E7">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7014BD7C" w14:textId="77777777" w:rsidR="0095299A" w:rsidRPr="00F607B2" w:rsidRDefault="0095299A" w:rsidP="0095299A">
            <w:pPr>
              <w:spacing w:after="120"/>
              <w:jc w:val="center"/>
              <w:rPr>
                <w:rFonts w:ascii="Arial" w:hAnsi="Arial" w:cs="Arial"/>
              </w:rPr>
            </w:pPr>
          </w:p>
        </w:tc>
      </w:tr>
      <w:tr w:rsidR="0095299A" w:rsidRPr="00F607B2" w14:paraId="2E4E0F04" w14:textId="77777777" w:rsidTr="009E5093">
        <w:tc>
          <w:tcPr>
            <w:tcW w:w="7578" w:type="dxa"/>
            <w:tcBorders>
              <w:top w:val="nil"/>
              <w:left w:val="single" w:sz="4" w:space="0" w:color="auto"/>
              <w:bottom w:val="nil"/>
              <w:right w:val="single" w:sz="4" w:space="0" w:color="auto"/>
            </w:tcBorders>
            <w:vAlign w:val="center"/>
          </w:tcPr>
          <w:p w14:paraId="2AA79B0D" w14:textId="7D1878C4" w:rsidR="0095299A" w:rsidRPr="0095299A" w:rsidRDefault="0095299A" w:rsidP="009E5093">
            <w:pPr>
              <w:tabs>
                <w:tab w:val="left" w:pos="1332"/>
              </w:tabs>
              <w:spacing w:before="80" w:after="80"/>
              <w:rPr>
                <w:rFonts w:ascii="Arial" w:eastAsia="Times New Roman" w:hAnsi="Arial" w:cs="Arial"/>
              </w:rPr>
            </w:pPr>
            <w:r>
              <w:rPr>
                <w:rFonts w:ascii="Arial" w:eastAsia="Times New Roman" w:hAnsi="Arial" w:cs="Arial"/>
              </w:rPr>
              <w:t>Strong sense of integrity and public service</w:t>
            </w:r>
          </w:p>
        </w:tc>
        <w:tc>
          <w:tcPr>
            <w:tcW w:w="1183" w:type="dxa"/>
            <w:tcBorders>
              <w:top w:val="nil"/>
              <w:left w:val="single" w:sz="4" w:space="0" w:color="auto"/>
              <w:bottom w:val="nil"/>
              <w:right w:val="single" w:sz="4" w:space="0" w:color="auto"/>
            </w:tcBorders>
          </w:tcPr>
          <w:p w14:paraId="7AF3F93E" w14:textId="18624E0E" w:rsidR="0095299A" w:rsidRDefault="0095299A" w:rsidP="0095299A">
            <w:pPr>
              <w:jc w:val="center"/>
              <w:rPr>
                <w:rFonts w:ascii="Arial" w:hAnsi="Arial" w:cs="Arial"/>
              </w:rPr>
            </w:pPr>
            <w:r w:rsidRPr="001818E7">
              <w:rPr>
                <w:rFonts w:ascii="Segoe UI Symbol" w:hAnsi="Segoe UI Symbol" w:cs="Segoe UI Symbol"/>
                <w:b/>
                <w:bCs/>
                <w:color w:val="202124"/>
                <w:shd w:val="clear" w:color="auto" w:fill="FFFFFF"/>
              </w:rPr>
              <w:t>✓</w:t>
            </w:r>
          </w:p>
        </w:tc>
        <w:tc>
          <w:tcPr>
            <w:tcW w:w="1440" w:type="dxa"/>
            <w:tcBorders>
              <w:top w:val="nil"/>
              <w:left w:val="single" w:sz="4" w:space="0" w:color="auto"/>
              <w:bottom w:val="nil"/>
              <w:right w:val="single" w:sz="4" w:space="0" w:color="auto"/>
            </w:tcBorders>
            <w:vAlign w:val="center"/>
          </w:tcPr>
          <w:p w14:paraId="7CADB036" w14:textId="77777777" w:rsidR="0095299A" w:rsidRPr="00F607B2" w:rsidRDefault="0095299A" w:rsidP="0095299A">
            <w:pPr>
              <w:spacing w:after="120"/>
              <w:jc w:val="center"/>
              <w:rPr>
                <w:rFonts w:ascii="Arial" w:hAnsi="Arial" w:cs="Arial"/>
              </w:rPr>
            </w:pPr>
          </w:p>
        </w:tc>
      </w:tr>
      <w:tr w:rsidR="0095299A" w:rsidRPr="00F607B2" w14:paraId="5F1DD26F" w14:textId="77777777" w:rsidTr="009E5093">
        <w:tc>
          <w:tcPr>
            <w:tcW w:w="7578" w:type="dxa"/>
            <w:tcBorders>
              <w:top w:val="nil"/>
              <w:left w:val="single" w:sz="4" w:space="0" w:color="auto"/>
              <w:bottom w:val="single" w:sz="4" w:space="0" w:color="auto"/>
              <w:right w:val="single" w:sz="4" w:space="0" w:color="auto"/>
            </w:tcBorders>
            <w:vAlign w:val="center"/>
          </w:tcPr>
          <w:p w14:paraId="055F8B5A" w14:textId="2EDDEC8B" w:rsidR="0095299A" w:rsidRPr="00F607B2" w:rsidRDefault="0095299A" w:rsidP="009E5093">
            <w:pPr>
              <w:spacing w:before="80" w:after="80"/>
              <w:rPr>
                <w:rFonts w:ascii="Arial" w:hAnsi="Arial" w:cs="Arial"/>
                <w:b/>
              </w:rPr>
            </w:pPr>
            <w:r>
              <w:rPr>
                <w:rFonts w:ascii="Arial" w:eastAsia="Times New Roman" w:hAnsi="Arial" w:cs="Arial"/>
              </w:rPr>
              <w:t>Personal resilience</w:t>
            </w:r>
          </w:p>
        </w:tc>
        <w:tc>
          <w:tcPr>
            <w:tcW w:w="1183" w:type="dxa"/>
            <w:tcBorders>
              <w:top w:val="nil"/>
              <w:left w:val="single" w:sz="4" w:space="0" w:color="auto"/>
              <w:bottom w:val="single" w:sz="4" w:space="0" w:color="auto"/>
              <w:right w:val="single" w:sz="4" w:space="0" w:color="auto"/>
            </w:tcBorders>
          </w:tcPr>
          <w:p w14:paraId="3D71AB0D" w14:textId="0E5936F2" w:rsidR="0095299A" w:rsidRDefault="0095299A" w:rsidP="0095299A">
            <w:pPr>
              <w:jc w:val="center"/>
              <w:rPr>
                <w:rFonts w:ascii="Arial" w:hAnsi="Arial" w:cs="Arial"/>
              </w:rPr>
            </w:pPr>
            <w:r w:rsidRPr="001818E7">
              <w:rPr>
                <w:rFonts w:ascii="Segoe UI Symbol" w:hAnsi="Segoe UI Symbol" w:cs="Segoe UI Symbol"/>
                <w:b/>
                <w:bCs/>
                <w:color w:val="202124"/>
                <w:shd w:val="clear" w:color="auto" w:fill="FFFFFF"/>
              </w:rPr>
              <w:t>✓</w:t>
            </w:r>
          </w:p>
        </w:tc>
        <w:tc>
          <w:tcPr>
            <w:tcW w:w="1440" w:type="dxa"/>
            <w:tcBorders>
              <w:top w:val="nil"/>
              <w:left w:val="single" w:sz="4" w:space="0" w:color="auto"/>
              <w:bottom w:val="single" w:sz="4" w:space="0" w:color="auto"/>
              <w:right w:val="single" w:sz="4" w:space="0" w:color="auto"/>
            </w:tcBorders>
            <w:vAlign w:val="center"/>
          </w:tcPr>
          <w:p w14:paraId="4CBBE3C5" w14:textId="77777777" w:rsidR="0095299A" w:rsidRPr="00F607B2" w:rsidRDefault="0095299A" w:rsidP="0095299A">
            <w:pPr>
              <w:spacing w:after="120"/>
              <w:jc w:val="center"/>
              <w:rPr>
                <w:rFonts w:ascii="Arial" w:hAnsi="Arial" w:cs="Arial"/>
              </w:rPr>
            </w:pPr>
          </w:p>
        </w:tc>
      </w:tr>
      <w:tr w:rsidR="009E5093" w:rsidRPr="00F607B2" w14:paraId="7281EB61" w14:textId="77777777" w:rsidTr="009E5093">
        <w:tc>
          <w:tcPr>
            <w:tcW w:w="7578" w:type="dxa"/>
            <w:tcBorders>
              <w:top w:val="single" w:sz="4" w:space="0" w:color="auto"/>
              <w:left w:val="single" w:sz="4" w:space="0" w:color="auto"/>
              <w:bottom w:val="single" w:sz="4" w:space="0" w:color="auto"/>
              <w:right w:val="nil"/>
            </w:tcBorders>
            <w:vAlign w:val="center"/>
          </w:tcPr>
          <w:p w14:paraId="4D916995" w14:textId="1E78767B" w:rsidR="009E5093" w:rsidRPr="009E5093" w:rsidRDefault="009E5093" w:rsidP="009E5093">
            <w:pPr>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tc>
        <w:tc>
          <w:tcPr>
            <w:tcW w:w="1183" w:type="dxa"/>
            <w:tcBorders>
              <w:top w:val="single" w:sz="4" w:space="0" w:color="auto"/>
              <w:left w:val="nil"/>
              <w:bottom w:val="single" w:sz="4" w:space="0" w:color="auto"/>
              <w:right w:val="nil"/>
            </w:tcBorders>
          </w:tcPr>
          <w:p w14:paraId="5E8C4568" w14:textId="77777777" w:rsidR="009E5093" w:rsidRPr="001818E7" w:rsidRDefault="009E5093" w:rsidP="0095299A">
            <w:pPr>
              <w:jc w:val="center"/>
              <w:rPr>
                <w:rFonts w:ascii="Segoe UI Symbol" w:hAnsi="Segoe UI Symbol" w:cs="Segoe UI Symbol"/>
                <w:b/>
                <w:bCs/>
                <w:color w:val="202124"/>
                <w:shd w:val="clear" w:color="auto" w:fill="FFFFFF"/>
              </w:rPr>
            </w:pPr>
          </w:p>
        </w:tc>
        <w:tc>
          <w:tcPr>
            <w:tcW w:w="1440" w:type="dxa"/>
            <w:tcBorders>
              <w:top w:val="single" w:sz="4" w:space="0" w:color="auto"/>
              <w:left w:val="nil"/>
              <w:bottom w:val="single" w:sz="4" w:space="0" w:color="auto"/>
              <w:right w:val="single" w:sz="4" w:space="0" w:color="auto"/>
            </w:tcBorders>
            <w:vAlign w:val="center"/>
          </w:tcPr>
          <w:p w14:paraId="464F7D2C" w14:textId="77777777" w:rsidR="009E5093" w:rsidRPr="00F607B2" w:rsidRDefault="009E5093" w:rsidP="0095299A">
            <w:pPr>
              <w:spacing w:after="120"/>
              <w:jc w:val="center"/>
              <w:rPr>
                <w:rFonts w:ascii="Arial" w:hAnsi="Arial" w:cs="Arial"/>
              </w:rPr>
            </w:pPr>
          </w:p>
        </w:tc>
      </w:tr>
      <w:tr w:rsidR="00060C61" w:rsidRPr="00F607B2" w14:paraId="3351306A" w14:textId="77777777" w:rsidTr="009E5093">
        <w:tc>
          <w:tcPr>
            <w:tcW w:w="7578" w:type="dxa"/>
            <w:tcBorders>
              <w:top w:val="single" w:sz="4" w:space="0" w:color="auto"/>
              <w:left w:val="single" w:sz="4" w:space="0" w:color="auto"/>
              <w:bottom w:val="nil"/>
              <w:right w:val="single" w:sz="4" w:space="0" w:color="auto"/>
            </w:tcBorders>
            <w:vAlign w:val="center"/>
          </w:tcPr>
          <w:p w14:paraId="5824AA6B" w14:textId="005C7C4C" w:rsidR="00060C61" w:rsidRPr="00F607B2" w:rsidRDefault="00060C61" w:rsidP="009E5093">
            <w:pPr>
              <w:spacing w:before="80" w:after="80"/>
              <w:rPr>
                <w:rFonts w:ascii="Arial" w:hAnsi="Arial" w:cs="Arial"/>
              </w:rPr>
            </w:pPr>
            <w:r w:rsidRPr="00025DFB">
              <w:rPr>
                <w:rFonts w:ascii="Arial" w:hAnsi="Arial" w:cs="Arial"/>
              </w:rPr>
              <w:t xml:space="preserve">The post holder must demonstrate a positive commitment to uphold diversity and equality </w:t>
            </w:r>
            <w:r>
              <w:rPr>
                <w:rFonts w:ascii="Arial" w:hAnsi="Arial" w:cs="Arial"/>
              </w:rPr>
              <w:t>policies approved by the Trust.</w:t>
            </w:r>
          </w:p>
        </w:tc>
        <w:tc>
          <w:tcPr>
            <w:tcW w:w="1183" w:type="dxa"/>
            <w:tcBorders>
              <w:top w:val="single" w:sz="4" w:space="0" w:color="auto"/>
              <w:left w:val="single" w:sz="4" w:space="0" w:color="auto"/>
              <w:bottom w:val="nil"/>
              <w:right w:val="single" w:sz="4" w:space="0" w:color="auto"/>
            </w:tcBorders>
            <w:vAlign w:val="center"/>
          </w:tcPr>
          <w:p w14:paraId="02F857EC" w14:textId="3EAA522A" w:rsidR="00060C61" w:rsidRPr="006F60D9" w:rsidRDefault="00060C61" w:rsidP="009E5093">
            <w:pPr>
              <w:jc w:val="center"/>
              <w:rPr>
                <w:rFonts w:ascii="Segoe UI Symbol" w:hAnsi="Segoe UI Symbol" w:cs="Segoe UI Symbol"/>
                <w:b/>
                <w:bCs/>
                <w:color w:val="202124"/>
                <w:sz w:val="21"/>
                <w:szCs w:val="21"/>
                <w:shd w:val="clear" w:color="auto" w:fill="FFFFFF"/>
              </w:rPr>
            </w:pPr>
            <w:r>
              <w:rPr>
                <w:rFonts w:ascii="Segoe UI Symbol" w:hAnsi="Segoe UI Symbol" w:cs="Segoe UI Symbol"/>
                <w:b/>
                <w:bCs/>
                <w:color w:val="202124"/>
                <w:sz w:val="21"/>
                <w:szCs w:val="21"/>
                <w:shd w:val="clear" w:color="auto" w:fill="FFFFFF"/>
              </w:rPr>
              <w:t>✓</w:t>
            </w:r>
          </w:p>
        </w:tc>
        <w:tc>
          <w:tcPr>
            <w:tcW w:w="1440" w:type="dxa"/>
            <w:tcBorders>
              <w:top w:val="single" w:sz="4" w:space="0" w:color="auto"/>
              <w:left w:val="single" w:sz="4" w:space="0" w:color="auto"/>
              <w:bottom w:val="nil"/>
              <w:right w:val="single" w:sz="4" w:space="0" w:color="auto"/>
            </w:tcBorders>
            <w:vAlign w:val="center"/>
          </w:tcPr>
          <w:p w14:paraId="0C51A5C5" w14:textId="77777777" w:rsidR="00060C61" w:rsidRPr="00F607B2" w:rsidRDefault="00060C61" w:rsidP="009E5093">
            <w:pPr>
              <w:spacing w:after="120"/>
              <w:rPr>
                <w:rFonts w:ascii="Arial" w:hAnsi="Arial" w:cs="Arial"/>
              </w:rPr>
            </w:pPr>
          </w:p>
        </w:tc>
      </w:tr>
      <w:tr w:rsidR="0095299A" w:rsidRPr="00F607B2" w14:paraId="078469CE" w14:textId="77777777" w:rsidTr="009E5093">
        <w:tc>
          <w:tcPr>
            <w:tcW w:w="7578" w:type="dxa"/>
            <w:tcBorders>
              <w:top w:val="nil"/>
              <w:left w:val="single" w:sz="4" w:space="0" w:color="auto"/>
              <w:bottom w:val="nil"/>
              <w:right w:val="single" w:sz="4" w:space="0" w:color="auto"/>
            </w:tcBorders>
            <w:vAlign w:val="center"/>
          </w:tcPr>
          <w:p w14:paraId="2FB00FD2" w14:textId="42CC3DA9" w:rsidR="0095299A" w:rsidRPr="0095299A" w:rsidRDefault="0095299A" w:rsidP="009E5093">
            <w:pPr>
              <w:spacing w:before="80" w:after="80"/>
              <w:rPr>
                <w:rFonts w:ascii="Arial" w:hAnsi="Arial" w:cs="Arial"/>
              </w:rPr>
            </w:pPr>
            <w:r w:rsidRPr="00025DFB">
              <w:rPr>
                <w:rFonts w:ascii="Arial" w:hAnsi="Arial" w:cs="Arial"/>
              </w:rPr>
              <w:t>Ability to travel to other locations as required</w:t>
            </w:r>
          </w:p>
        </w:tc>
        <w:tc>
          <w:tcPr>
            <w:tcW w:w="1183" w:type="dxa"/>
            <w:tcBorders>
              <w:top w:val="nil"/>
              <w:left w:val="single" w:sz="4" w:space="0" w:color="auto"/>
              <w:bottom w:val="nil"/>
              <w:right w:val="single" w:sz="4" w:space="0" w:color="auto"/>
            </w:tcBorders>
            <w:vAlign w:val="center"/>
          </w:tcPr>
          <w:p w14:paraId="105BC5CE" w14:textId="6D2B15D4" w:rsidR="0095299A" w:rsidRPr="0095299A" w:rsidRDefault="0095299A" w:rsidP="0095299A">
            <w:pPr>
              <w:jc w:val="center"/>
              <w:rPr>
                <w:rFonts w:ascii="Segoe UI Symbol" w:hAnsi="Segoe UI Symbol" w:cs="Segoe UI Symbol"/>
                <w:b/>
                <w:bCs/>
                <w:color w:val="202124"/>
                <w:sz w:val="21"/>
                <w:szCs w:val="21"/>
                <w:shd w:val="clear" w:color="auto" w:fill="FFFFFF"/>
              </w:rPr>
            </w:pPr>
            <w:r>
              <w:rPr>
                <w:rFonts w:ascii="Segoe UI Symbol" w:hAnsi="Segoe UI Symbol" w:cs="Segoe UI Symbol"/>
                <w:b/>
                <w:bCs/>
                <w:color w:val="202124"/>
                <w:sz w:val="21"/>
                <w:szCs w:val="21"/>
                <w:shd w:val="clear" w:color="auto" w:fill="FFFFFF"/>
              </w:rPr>
              <w:t>✓</w:t>
            </w:r>
          </w:p>
        </w:tc>
        <w:tc>
          <w:tcPr>
            <w:tcW w:w="1440" w:type="dxa"/>
            <w:tcBorders>
              <w:top w:val="nil"/>
              <w:left w:val="single" w:sz="4" w:space="0" w:color="auto"/>
              <w:bottom w:val="nil"/>
              <w:right w:val="single" w:sz="4" w:space="0" w:color="auto"/>
            </w:tcBorders>
            <w:vAlign w:val="center"/>
          </w:tcPr>
          <w:p w14:paraId="2BC0337F" w14:textId="77777777" w:rsidR="0095299A" w:rsidRPr="00F607B2" w:rsidRDefault="0095299A" w:rsidP="0095299A">
            <w:pPr>
              <w:spacing w:after="120"/>
              <w:jc w:val="center"/>
              <w:rPr>
                <w:rFonts w:ascii="Arial" w:hAnsi="Arial" w:cs="Arial"/>
              </w:rPr>
            </w:pPr>
          </w:p>
        </w:tc>
      </w:tr>
      <w:tr w:rsidR="0095299A" w:rsidRPr="00F607B2" w14:paraId="0FD89832" w14:textId="77777777" w:rsidTr="009E5093">
        <w:tc>
          <w:tcPr>
            <w:tcW w:w="7578" w:type="dxa"/>
            <w:tcBorders>
              <w:top w:val="nil"/>
              <w:left w:val="single" w:sz="4" w:space="0" w:color="auto"/>
              <w:bottom w:val="single" w:sz="4" w:space="0" w:color="auto"/>
              <w:right w:val="single" w:sz="4" w:space="0" w:color="auto"/>
            </w:tcBorders>
            <w:vAlign w:val="center"/>
          </w:tcPr>
          <w:p w14:paraId="58E64AA0" w14:textId="7E7DFFD3" w:rsidR="0095299A" w:rsidRPr="00F607B2" w:rsidRDefault="0095299A" w:rsidP="009E5093">
            <w:pPr>
              <w:spacing w:before="80" w:after="80"/>
              <w:rPr>
                <w:rFonts w:ascii="Arial" w:hAnsi="Arial" w:cs="Arial"/>
                <w:b/>
              </w:rPr>
            </w:pPr>
            <w:r>
              <w:rPr>
                <w:rFonts w:ascii="Arial" w:hAnsi="Arial" w:cs="Arial"/>
              </w:rPr>
              <w:t>Able to take part in the on-call rota</w:t>
            </w:r>
          </w:p>
        </w:tc>
        <w:tc>
          <w:tcPr>
            <w:tcW w:w="1183" w:type="dxa"/>
            <w:tcBorders>
              <w:top w:val="nil"/>
              <w:left w:val="single" w:sz="4" w:space="0" w:color="auto"/>
              <w:bottom w:val="single" w:sz="4" w:space="0" w:color="auto"/>
              <w:right w:val="single" w:sz="4" w:space="0" w:color="auto"/>
            </w:tcBorders>
            <w:vAlign w:val="center"/>
          </w:tcPr>
          <w:p w14:paraId="15C9CAF2" w14:textId="4EE5AFC9" w:rsidR="0095299A" w:rsidRPr="0095299A" w:rsidRDefault="0095299A" w:rsidP="0095299A">
            <w:pPr>
              <w:jc w:val="center"/>
              <w:rPr>
                <w:rFonts w:ascii="Segoe UI Symbol" w:hAnsi="Segoe UI Symbol" w:cs="Segoe UI Symbol"/>
                <w:b/>
                <w:bCs/>
                <w:color w:val="202124"/>
                <w:shd w:val="clear" w:color="auto" w:fill="FFFFFF"/>
              </w:rPr>
            </w:pPr>
            <w:r w:rsidRPr="00025DFB">
              <w:rPr>
                <w:rFonts w:ascii="Segoe UI Symbol" w:hAnsi="Segoe UI Symbol" w:cs="Segoe UI Symbol"/>
                <w:b/>
                <w:bCs/>
                <w:color w:val="202124"/>
                <w:shd w:val="clear" w:color="auto" w:fill="FFFFFF"/>
              </w:rPr>
              <w:t>✓</w:t>
            </w:r>
          </w:p>
        </w:tc>
        <w:tc>
          <w:tcPr>
            <w:tcW w:w="1440" w:type="dxa"/>
            <w:tcBorders>
              <w:top w:val="nil"/>
              <w:left w:val="single" w:sz="4" w:space="0" w:color="auto"/>
              <w:bottom w:val="single" w:sz="4" w:space="0" w:color="auto"/>
              <w:right w:val="single" w:sz="4" w:space="0" w:color="auto"/>
            </w:tcBorders>
            <w:vAlign w:val="center"/>
          </w:tcPr>
          <w:p w14:paraId="797B7230" w14:textId="77777777" w:rsidR="0095299A" w:rsidRPr="00F607B2" w:rsidRDefault="0095299A" w:rsidP="0095299A">
            <w:pPr>
              <w:spacing w:after="120"/>
              <w:jc w:val="center"/>
              <w:rPr>
                <w:rFonts w:ascii="Arial" w:hAnsi="Arial" w:cs="Arial"/>
              </w:rPr>
            </w:pPr>
          </w:p>
        </w:tc>
      </w:tr>
      <w:tr w:rsidR="009E5093" w:rsidRPr="00F607B2" w14:paraId="01EB2781" w14:textId="77777777" w:rsidTr="009E5093">
        <w:tc>
          <w:tcPr>
            <w:tcW w:w="7578" w:type="dxa"/>
            <w:tcBorders>
              <w:top w:val="single" w:sz="4" w:space="0" w:color="auto"/>
              <w:left w:val="single" w:sz="4" w:space="0" w:color="auto"/>
              <w:bottom w:val="single" w:sz="4" w:space="0" w:color="auto"/>
              <w:right w:val="nil"/>
            </w:tcBorders>
            <w:vAlign w:val="center"/>
          </w:tcPr>
          <w:p w14:paraId="212D9FFF" w14:textId="6265DF1D" w:rsidR="009E5093" w:rsidRPr="009E5093" w:rsidRDefault="009E5093" w:rsidP="009E5093">
            <w:pPr>
              <w:rPr>
                <w:rFonts w:ascii="Arial" w:hAnsi="Arial" w:cs="Arial"/>
                <w:b/>
              </w:rPr>
            </w:pPr>
            <w:r w:rsidRPr="00F607B2">
              <w:rPr>
                <w:rFonts w:ascii="Arial" w:hAnsi="Arial" w:cs="Arial"/>
                <w:b/>
              </w:rPr>
              <w:t>QUALIFICATION/ SPECIAL TRAINING</w:t>
            </w:r>
          </w:p>
        </w:tc>
        <w:tc>
          <w:tcPr>
            <w:tcW w:w="1183" w:type="dxa"/>
            <w:tcBorders>
              <w:top w:val="single" w:sz="4" w:space="0" w:color="auto"/>
              <w:left w:val="nil"/>
              <w:bottom w:val="single" w:sz="4" w:space="0" w:color="auto"/>
              <w:right w:val="nil"/>
            </w:tcBorders>
            <w:vAlign w:val="center"/>
          </w:tcPr>
          <w:p w14:paraId="6E5FCF94" w14:textId="77777777" w:rsidR="009E5093" w:rsidRPr="00025DFB" w:rsidRDefault="009E5093" w:rsidP="0095299A">
            <w:pPr>
              <w:jc w:val="center"/>
              <w:rPr>
                <w:rFonts w:ascii="Segoe UI Symbol" w:hAnsi="Segoe UI Symbol" w:cs="Segoe UI Symbol"/>
                <w:b/>
                <w:bCs/>
                <w:color w:val="202124"/>
                <w:shd w:val="clear" w:color="auto" w:fill="FFFFFF"/>
              </w:rPr>
            </w:pPr>
          </w:p>
        </w:tc>
        <w:tc>
          <w:tcPr>
            <w:tcW w:w="1440" w:type="dxa"/>
            <w:tcBorders>
              <w:top w:val="single" w:sz="4" w:space="0" w:color="auto"/>
              <w:left w:val="nil"/>
              <w:bottom w:val="single" w:sz="4" w:space="0" w:color="auto"/>
              <w:right w:val="single" w:sz="4" w:space="0" w:color="auto"/>
            </w:tcBorders>
            <w:vAlign w:val="center"/>
          </w:tcPr>
          <w:p w14:paraId="6CAB47B7" w14:textId="77777777" w:rsidR="009E5093" w:rsidRPr="00F607B2" w:rsidRDefault="009E5093" w:rsidP="0095299A">
            <w:pPr>
              <w:spacing w:after="120"/>
              <w:jc w:val="center"/>
              <w:rPr>
                <w:rFonts w:ascii="Arial" w:hAnsi="Arial" w:cs="Arial"/>
              </w:rPr>
            </w:pPr>
          </w:p>
        </w:tc>
      </w:tr>
      <w:tr w:rsidR="00060C61" w:rsidRPr="00611982" w14:paraId="6050B0E9" w14:textId="77777777" w:rsidTr="009E5093">
        <w:tc>
          <w:tcPr>
            <w:tcW w:w="7578" w:type="dxa"/>
            <w:tcBorders>
              <w:top w:val="single" w:sz="4" w:space="0" w:color="auto"/>
              <w:left w:val="single" w:sz="4" w:space="0" w:color="auto"/>
              <w:bottom w:val="nil"/>
              <w:right w:val="single" w:sz="4" w:space="0" w:color="auto"/>
            </w:tcBorders>
            <w:vAlign w:val="center"/>
          </w:tcPr>
          <w:p w14:paraId="4082A3DA" w14:textId="62DBADE4" w:rsidR="00060C61" w:rsidRPr="006F60D9" w:rsidRDefault="00060C61" w:rsidP="009E5093">
            <w:pPr>
              <w:spacing w:before="80" w:after="80"/>
              <w:rPr>
                <w:rFonts w:ascii="Arial" w:hAnsi="Arial" w:cs="Arial"/>
                <w:color w:val="000000" w:themeColor="text1"/>
              </w:rPr>
            </w:pPr>
            <w:r>
              <w:rPr>
                <w:rFonts w:ascii="Arial" w:hAnsi="Arial" w:cs="Arial"/>
                <w:color w:val="000000" w:themeColor="text1"/>
              </w:rPr>
              <w:t>Educated to Masters’ degree</w:t>
            </w:r>
            <w:r>
              <w:rPr>
                <w:rFonts w:ascii="Arial" w:hAnsi="Arial" w:cs="Arial"/>
                <w:color w:val="000000" w:themeColor="text1"/>
              </w:rPr>
              <w:tab/>
              <w:t xml:space="preserve">level </w:t>
            </w:r>
            <w:r w:rsidRPr="00611982">
              <w:rPr>
                <w:rFonts w:ascii="Arial" w:hAnsi="Arial" w:cs="Arial"/>
                <w:color w:val="000000" w:themeColor="text1"/>
              </w:rPr>
              <w:t>or equivalent</w:t>
            </w:r>
            <w:r w:rsidR="009E5093">
              <w:rPr>
                <w:rFonts w:ascii="Arial" w:hAnsi="Arial" w:cs="Arial"/>
                <w:color w:val="000000" w:themeColor="text1"/>
              </w:rPr>
              <w:t xml:space="preserve"> experience</w:t>
            </w:r>
          </w:p>
        </w:tc>
        <w:tc>
          <w:tcPr>
            <w:tcW w:w="1183" w:type="dxa"/>
            <w:tcBorders>
              <w:top w:val="single" w:sz="4" w:space="0" w:color="auto"/>
              <w:left w:val="single" w:sz="4" w:space="0" w:color="auto"/>
              <w:bottom w:val="nil"/>
              <w:right w:val="single" w:sz="4" w:space="0" w:color="auto"/>
            </w:tcBorders>
            <w:vAlign w:val="center"/>
          </w:tcPr>
          <w:p w14:paraId="1D8BF096" w14:textId="271EF565" w:rsidR="00060C61" w:rsidRPr="009E5093" w:rsidRDefault="00060C61" w:rsidP="009E5093">
            <w:pPr>
              <w:jc w:val="center"/>
              <w:rPr>
                <w:rFonts w:ascii="Segoe UI Symbol" w:hAnsi="Segoe UI Symbol" w:cs="Segoe UI Symbol"/>
                <w:b/>
                <w:bCs/>
                <w:color w:val="202124"/>
                <w:sz w:val="20"/>
                <w:szCs w:val="20"/>
                <w:shd w:val="clear" w:color="auto" w:fill="FFFFFF"/>
              </w:rPr>
            </w:pPr>
            <w:r w:rsidRPr="00611982">
              <w:rPr>
                <w:rFonts w:ascii="Segoe UI Symbol" w:hAnsi="Segoe UI Symbol" w:cs="Segoe UI Symbol"/>
                <w:b/>
                <w:bCs/>
                <w:color w:val="202124"/>
                <w:sz w:val="20"/>
                <w:szCs w:val="20"/>
                <w:shd w:val="clear" w:color="auto" w:fill="FFFFFF"/>
              </w:rPr>
              <w:t>✓</w:t>
            </w:r>
          </w:p>
        </w:tc>
        <w:tc>
          <w:tcPr>
            <w:tcW w:w="1440" w:type="dxa"/>
            <w:tcBorders>
              <w:top w:val="single" w:sz="4" w:space="0" w:color="auto"/>
              <w:left w:val="single" w:sz="4" w:space="0" w:color="auto"/>
              <w:bottom w:val="nil"/>
              <w:right w:val="single" w:sz="4" w:space="0" w:color="auto"/>
            </w:tcBorders>
            <w:vAlign w:val="center"/>
          </w:tcPr>
          <w:p w14:paraId="0FE85D51" w14:textId="77777777" w:rsidR="00060C61" w:rsidRPr="00611982" w:rsidRDefault="00060C61" w:rsidP="009E5093">
            <w:pPr>
              <w:rPr>
                <w:rFonts w:ascii="Arial" w:hAnsi="Arial" w:cs="Arial"/>
                <w:sz w:val="20"/>
                <w:szCs w:val="20"/>
              </w:rPr>
            </w:pPr>
          </w:p>
        </w:tc>
      </w:tr>
      <w:tr w:rsidR="0095299A" w:rsidRPr="00611982" w14:paraId="2F60103E" w14:textId="77777777" w:rsidTr="009E5093">
        <w:tc>
          <w:tcPr>
            <w:tcW w:w="7578" w:type="dxa"/>
            <w:tcBorders>
              <w:top w:val="nil"/>
              <w:left w:val="single" w:sz="4" w:space="0" w:color="auto"/>
              <w:bottom w:val="nil"/>
              <w:right w:val="single" w:sz="4" w:space="0" w:color="auto"/>
            </w:tcBorders>
            <w:vAlign w:val="center"/>
          </w:tcPr>
          <w:p w14:paraId="01DDB9DE" w14:textId="7466FDA6" w:rsidR="0095299A" w:rsidRPr="0095299A" w:rsidRDefault="0095299A" w:rsidP="009E5093">
            <w:pPr>
              <w:spacing w:before="80" w:after="80"/>
              <w:rPr>
                <w:rFonts w:ascii="Arial" w:hAnsi="Arial" w:cs="Arial"/>
                <w:color w:val="000000" w:themeColor="text1"/>
              </w:rPr>
            </w:pPr>
            <w:r w:rsidRPr="00611982">
              <w:rPr>
                <w:rFonts w:ascii="Arial" w:hAnsi="Arial" w:cs="Arial"/>
                <w:color w:val="000000" w:themeColor="text1"/>
              </w:rPr>
              <w:t>Formal leadership and management development, evidenced by a qualification or participation in a recognised programme</w:t>
            </w:r>
          </w:p>
        </w:tc>
        <w:tc>
          <w:tcPr>
            <w:tcW w:w="1183" w:type="dxa"/>
            <w:tcBorders>
              <w:top w:val="nil"/>
              <w:left w:val="single" w:sz="4" w:space="0" w:color="auto"/>
              <w:bottom w:val="nil"/>
              <w:right w:val="single" w:sz="4" w:space="0" w:color="auto"/>
            </w:tcBorders>
            <w:vAlign w:val="center"/>
          </w:tcPr>
          <w:p w14:paraId="32303272" w14:textId="73657B51" w:rsidR="0095299A" w:rsidRPr="00611982" w:rsidRDefault="009E5093" w:rsidP="0095299A">
            <w:pPr>
              <w:jc w:val="center"/>
              <w:rPr>
                <w:rFonts w:ascii="Arial" w:hAnsi="Arial" w:cs="Arial"/>
                <w:sz w:val="20"/>
                <w:szCs w:val="20"/>
              </w:rPr>
            </w:pPr>
            <w:r w:rsidRPr="00611982">
              <w:rPr>
                <w:rFonts w:ascii="Segoe UI Symbol" w:hAnsi="Segoe UI Symbol" w:cs="Segoe UI Symbol"/>
                <w:b/>
                <w:bCs/>
                <w:color w:val="202124"/>
                <w:sz w:val="20"/>
                <w:szCs w:val="20"/>
                <w:shd w:val="clear" w:color="auto" w:fill="FFFFFF"/>
              </w:rPr>
              <w:t>✓</w:t>
            </w:r>
          </w:p>
        </w:tc>
        <w:tc>
          <w:tcPr>
            <w:tcW w:w="1440" w:type="dxa"/>
            <w:tcBorders>
              <w:top w:val="nil"/>
              <w:left w:val="single" w:sz="4" w:space="0" w:color="auto"/>
              <w:bottom w:val="nil"/>
              <w:right w:val="single" w:sz="4" w:space="0" w:color="auto"/>
            </w:tcBorders>
            <w:vAlign w:val="center"/>
          </w:tcPr>
          <w:p w14:paraId="7E0C0D1D" w14:textId="77777777" w:rsidR="0095299A" w:rsidRPr="00611982" w:rsidRDefault="0095299A" w:rsidP="0095299A">
            <w:pPr>
              <w:jc w:val="center"/>
              <w:rPr>
                <w:rFonts w:ascii="Arial" w:hAnsi="Arial" w:cs="Arial"/>
                <w:sz w:val="20"/>
                <w:szCs w:val="20"/>
              </w:rPr>
            </w:pPr>
          </w:p>
        </w:tc>
      </w:tr>
      <w:tr w:rsidR="0095299A" w:rsidRPr="00611982" w14:paraId="6F0B84B3" w14:textId="77777777" w:rsidTr="009E5093">
        <w:tc>
          <w:tcPr>
            <w:tcW w:w="7578" w:type="dxa"/>
            <w:tcBorders>
              <w:top w:val="nil"/>
              <w:left w:val="single" w:sz="4" w:space="0" w:color="auto"/>
              <w:bottom w:val="nil"/>
              <w:right w:val="single" w:sz="4" w:space="0" w:color="auto"/>
            </w:tcBorders>
            <w:vAlign w:val="center"/>
          </w:tcPr>
          <w:p w14:paraId="59291F03" w14:textId="2D00025A" w:rsidR="0095299A" w:rsidRPr="0095299A" w:rsidRDefault="0095299A" w:rsidP="009E5093">
            <w:pPr>
              <w:spacing w:before="80" w:after="80"/>
              <w:rPr>
                <w:rFonts w:ascii="Arial" w:hAnsi="Arial" w:cs="Arial"/>
                <w:color w:val="000000" w:themeColor="text1"/>
              </w:rPr>
            </w:pPr>
            <w:r w:rsidRPr="00611982">
              <w:rPr>
                <w:rFonts w:ascii="Arial" w:hAnsi="Arial" w:cs="Arial"/>
                <w:color w:val="000000" w:themeColor="text1"/>
              </w:rPr>
              <w:t>Chartered Member CIPD</w:t>
            </w:r>
          </w:p>
        </w:tc>
        <w:tc>
          <w:tcPr>
            <w:tcW w:w="1183" w:type="dxa"/>
            <w:tcBorders>
              <w:top w:val="nil"/>
              <w:left w:val="single" w:sz="4" w:space="0" w:color="auto"/>
              <w:bottom w:val="nil"/>
              <w:right w:val="single" w:sz="4" w:space="0" w:color="auto"/>
            </w:tcBorders>
            <w:vAlign w:val="center"/>
          </w:tcPr>
          <w:p w14:paraId="19979C4B" w14:textId="1738C020" w:rsidR="0095299A" w:rsidRPr="00611982" w:rsidRDefault="009E5093" w:rsidP="0095299A">
            <w:pPr>
              <w:jc w:val="center"/>
              <w:rPr>
                <w:rFonts w:ascii="Arial" w:hAnsi="Arial" w:cs="Arial"/>
                <w:sz w:val="20"/>
                <w:szCs w:val="20"/>
              </w:rPr>
            </w:pPr>
            <w:r w:rsidRPr="00611982">
              <w:rPr>
                <w:rFonts w:ascii="Segoe UI Symbol" w:hAnsi="Segoe UI Symbol" w:cs="Segoe UI Symbol"/>
                <w:b/>
                <w:bCs/>
                <w:color w:val="202124"/>
                <w:sz w:val="20"/>
                <w:szCs w:val="20"/>
                <w:shd w:val="clear" w:color="auto" w:fill="FFFFFF"/>
              </w:rPr>
              <w:t>✓</w:t>
            </w:r>
          </w:p>
        </w:tc>
        <w:tc>
          <w:tcPr>
            <w:tcW w:w="1440" w:type="dxa"/>
            <w:tcBorders>
              <w:top w:val="nil"/>
              <w:left w:val="single" w:sz="4" w:space="0" w:color="auto"/>
              <w:bottom w:val="nil"/>
              <w:right w:val="single" w:sz="4" w:space="0" w:color="auto"/>
            </w:tcBorders>
            <w:vAlign w:val="center"/>
          </w:tcPr>
          <w:p w14:paraId="6853B9CB" w14:textId="77777777" w:rsidR="0095299A" w:rsidRPr="00611982" w:rsidRDefault="0095299A" w:rsidP="0095299A">
            <w:pPr>
              <w:jc w:val="center"/>
              <w:rPr>
                <w:rFonts w:ascii="Arial" w:hAnsi="Arial" w:cs="Arial"/>
                <w:sz w:val="20"/>
                <w:szCs w:val="20"/>
              </w:rPr>
            </w:pPr>
          </w:p>
        </w:tc>
      </w:tr>
      <w:tr w:rsidR="0095299A" w:rsidRPr="00611982" w14:paraId="515852EE" w14:textId="77777777" w:rsidTr="009E5093">
        <w:tc>
          <w:tcPr>
            <w:tcW w:w="7578" w:type="dxa"/>
            <w:tcBorders>
              <w:top w:val="nil"/>
              <w:left w:val="single" w:sz="4" w:space="0" w:color="auto"/>
              <w:bottom w:val="nil"/>
              <w:right w:val="single" w:sz="4" w:space="0" w:color="auto"/>
            </w:tcBorders>
            <w:vAlign w:val="center"/>
          </w:tcPr>
          <w:p w14:paraId="70924BD4" w14:textId="076446E2" w:rsidR="0095299A" w:rsidRPr="0095299A" w:rsidRDefault="0095299A" w:rsidP="009E5093">
            <w:pPr>
              <w:spacing w:before="80" w:after="80"/>
              <w:rPr>
                <w:rFonts w:ascii="Arial" w:hAnsi="Arial" w:cs="Arial"/>
                <w:color w:val="000000" w:themeColor="text1"/>
              </w:rPr>
            </w:pPr>
            <w:r w:rsidRPr="00611982">
              <w:rPr>
                <w:rFonts w:ascii="Arial" w:hAnsi="Arial" w:cs="Arial"/>
                <w:color w:val="000000" w:themeColor="text1"/>
              </w:rPr>
              <w:t>Chartered Fellow CIPD</w:t>
            </w:r>
          </w:p>
        </w:tc>
        <w:tc>
          <w:tcPr>
            <w:tcW w:w="1183" w:type="dxa"/>
            <w:tcBorders>
              <w:top w:val="nil"/>
              <w:left w:val="single" w:sz="4" w:space="0" w:color="auto"/>
              <w:bottom w:val="nil"/>
              <w:right w:val="single" w:sz="4" w:space="0" w:color="auto"/>
            </w:tcBorders>
            <w:vAlign w:val="center"/>
          </w:tcPr>
          <w:p w14:paraId="3773E892" w14:textId="77777777" w:rsidR="0095299A" w:rsidRPr="00611982" w:rsidRDefault="0095299A" w:rsidP="0095299A">
            <w:pPr>
              <w:jc w:val="center"/>
              <w:rPr>
                <w:rFonts w:ascii="Arial" w:hAnsi="Arial" w:cs="Arial"/>
                <w:sz w:val="20"/>
                <w:szCs w:val="20"/>
              </w:rPr>
            </w:pPr>
          </w:p>
        </w:tc>
        <w:tc>
          <w:tcPr>
            <w:tcW w:w="1440" w:type="dxa"/>
            <w:tcBorders>
              <w:top w:val="nil"/>
              <w:left w:val="single" w:sz="4" w:space="0" w:color="auto"/>
              <w:bottom w:val="nil"/>
              <w:right w:val="single" w:sz="4" w:space="0" w:color="auto"/>
            </w:tcBorders>
            <w:vAlign w:val="center"/>
          </w:tcPr>
          <w:p w14:paraId="74ADF9E2" w14:textId="772F3C1A" w:rsidR="0095299A" w:rsidRPr="00611982" w:rsidRDefault="009E5093" w:rsidP="0095299A">
            <w:pPr>
              <w:jc w:val="center"/>
              <w:rPr>
                <w:rFonts w:ascii="Arial" w:hAnsi="Arial" w:cs="Arial"/>
                <w:sz w:val="20"/>
                <w:szCs w:val="20"/>
              </w:rPr>
            </w:pPr>
            <w:r w:rsidRPr="00611982">
              <w:rPr>
                <w:rFonts w:ascii="Segoe UI Symbol" w:hAnsi="Segoe UI Symbol" w:cs="Segoe UI Symbol"/>
                <w:b/>
                <w:bCs/>
                <w:color w:val="202124"/>
                <w:sz w:val="20"/>
                <w:szCs w:val="20"/>
                <w:shd w:val="clear" w:color="auto" w:fill="FFFFFF"/>
              </w:rPr>
              <w:t>✓</w:t>
            </w:r>
          </w:p>
        </w:tc>
      </w:tr>
      <w:tr w:rsidR="0095299A" w:rsidRPr="00611982" w14:paraId="72D41364" w14:textId="77777777" w:rsidTr="009E5093">
        <w:tc>
          <w:tcPr>
            <w:tcW w:w="7578" w:type="dxa"/>
            <w:tcBorders>
              <w:top w:val="nil"/>
              <w:left w:val="single" w:sz="4" w:space="0" w:color="auto"/>
              <w:bottom w:val="single" w:sz="4" w:space="0" w:color="auto"/>
              <w:right w:val="single" w:sz="4" w:space="0" w:color="auto"/>
            </w:tcBorders>
            <w:vAlign w:val="center"/>
          </w:tcPr>
          <w:p w14:paraId="019EEE5E" w14:textId="3D0CFB34" w:rsidR="0095299A" w:rsidRPr="0095299A" w:rsidRDefault="0095299A" w:rsidP="009E5093">
            <w:pPr>
              <w:spacing w:before="80" w:after="80"/>
              <w:rPr>
                <w:rFonts w:ascii="Arial" w:hAnsi="Arial" w:cs="Arial"/>
                <w:color w:val="000000" w:themeColor="text1"/>
              </w:rPr>
            </w:pPr>
            <w:r w:rsidRPr="00611982">
              <w:rPr>
                <w:rFonts w:ascii="Arial" w:hAnsi="Arial" w:cs="Arial"/>
                <w:color w:val="000000" w:themeColor="text1"/>
              </w:rPr>
              <w:t>Evidence</w:t>
            </w:r>
            <w:r w:rsidR="009E5093">
              <w:rPr>
                <w:rFonts w:ascii="Arial" w:hAnsi="Arial" w:cs="Arial"/>
                <w:color w:val="000000" w:themeColor="text1"/>
              </w:rPr>
              <w:t xml:space="preserve"> </w:t>
            </w:r>
            <w:r w:rsidRPr="00611982">
              <w:rPr>
                <w:rFonts w:ascii="Arial" w:hAnsi="Arial" w:cs="Arial"/>
                <w:color w:val="000000" w:themeColor="text1"/>
              </w:rPr>
              <w:t>of</w:t>
            </w:r>
            <w:r w:rsidR="009E5093">
              <w:rPr>
                <w:rFonts w:ascii="Arial" w:hAnsi="Arial" w:cs="Arial"/>
                <w:color w:val="000000" w:themeColor="text1"/>
              </w:rPr>
              <w:t xml:space="preserve"> </w:t>
            </w:r>
            <w:r w:rsidRPr="00611982">
              <w:rPr>
                <w:rFonts w:ascii="Arial" w:hAnsi="Arial" w:cs="Arial"/>
                <w:color w:val="000000" w:themeColor="text1"/>
              </w:rPr>
              <w:t>continued</w:t>
            </w:r>
            <w:r w:rsidR="009E5093">
              <w:rPr>
                <w:rFonts w:ascii="Arial" w:hAnsi="Arial" w:cs="Arial"/>
                <w:color w:val="000000" w:themeColor="text1"/>
              </w:rPr>
              <w:t xml:space="preserve"> </w:t>
            </w:r>
            <w:r w:rsidRPr="00611982">
              <w:rPr>
                <w:rFonts w:ascii="Arial" w:hAnsi="Arial" w:cs="Arial"/>
                <w:color w:val="000000" w:themeColor="text1"/>
              </w:rPr>
              <w:t>personal</w:t>
            </w:r>
            <w:r w:rsidR="009E5093">
              <w:rPr>
                <w:rFonts w:ascii="Arial" w:hAnsi="Arial" w:cs="Arial"/>
                <w:color w:val="000000" w:themeColor="text1"/>
              </w:rPr>
              <w:t xml:space="preserve"> </w:t>
            </w:r>
            <w:r w:rsidRPr="00611982">
              <w:rPr>
                <w:rFonts w:ascii="Arial" w:hAnsi="Arial" w:cs="Arial"/>
                <w:color w:val="000000" w:themeColor="text1"/>
              </w:rPr>
              <w:t>and professional development</w:t>
            </w:r>
          </w:p>
        </w:tc>
        <w:tc>
          <w:tcPr>
            <w:tcW w:w="1183" w:type="dxa"/>
            <w:tcBorders>
              <w:top w:val="nil"/>
              <w:left w:val="single" w:sz="4" w:space="0" w:color="auto"/>
              <w:bottom w:val="single" w:sz="4" w:space="0" w:color="auto"/>
              <w:right w:val="single" w:sz="4" w:space="0" w:color="auto"/>
            </w:tcBorders>
            <w:vAlign w:val="center"/>
          </w:tcPr>
          <w:p w14:paraId="492B35BC" w14:textId="6A219F4A" w:rsidR="0095299A" w:rsidRPr="00611982" w:rsidRDefault="009E5093" w:rsidP="0095299A">
            <w:pPr>
              <w:jc w:val="center"/>
              <w:rPr>
                <w:rFonts w:ascii="Arial" w:hAnsi="Arial" w:cs="Arial"/>
                <w:sz w:val="20"/>
                <w:szCs w:val="20"/>
              </w:rPr>
            </w:pPr>
            <w:r w:rsidRPr="00611982">
              <w:rPr>
                <w:rFonts w:ascii="Segoe UI Symbol" w:hAnsi="Segoe UI Symbol" w:cs="Segoe UI Symbol"/>
                <w:b/>
                <w:bCs/>
                <w:color w:val="202124"/>
                <w:sz w:val="20"/>
                <w:szCs w:val="20"/>
                <w:shd w:val="clear" w:color="auto" w:fill="FFFFFF"/>
              </w:rPr>
              <w:t>✓</w:t>
            </w:r>
          </w:p>
        </w:tc>
        <w:tc>
          <w:tcPr>
            <w:tcW w:w="1440" w:type="dxa"/>
            <w:tcBorders>
              <w:top w:val="nil"/>
              <w:left w:val="single" w:sz="4" w:space="0" w:color="auto"/>
              <w:bottom w:val="single" w:sz="4" w:space="0" w:color="auto"/>
              <w:right w:val="single" w:sz="4" w:space="0" w:color="auto"/>
            </w:tcBorders>
            <w:vAlign w:val="center"/>
          </w:tcPr>
          <w:p w14:paraId="19B93FDF" w14:textId="77777777" w:rsidR="0095299A" w:rsidRPr="00611982" w:rsidRDefault="0095299A" w:rsidP="0095299A">
            <w:pPr>
              <w:jc w:val="center"/>
              <w:rPr>
                <w:rFonts w:ascii="Arial" w:hAnsi="Arial" w:cs="Arial"/>
                <w:sz w:val="20"/>
                <w:szCs w:val="20"/>
              </w:rPr>
            </w:pPr>
          </w:p>
        </w:tc>
      </w:tr>
    </w:tbl>
    <w:p w14:paraId="0DF13E8F" w14:textId="77777777" w:rsidR="00060C61" w:rsidRPr="00060C61" w:rsidRDefault="00060C61" w:rsidP="00F607B2">
      <w:pPr>
        <w:spacing w:after="0" w:line="240" w:lineRule="auto"/>
        <w:jc w:val="both"/>
        <w:rPr>
          <w:rFonts w:ascii="Arial" w:hAnsi="Arial" w:cs="Arial"/>
        </w:rPr>
        <w:sectPr w:rsidR="00060C61" w:rsidRPr="00060C61" w:rsidSect="00884334">
          <w:pgSz w:w="11906" w:h="16838"/>
          <w:pgMar w:top="709" w:right="1440" w:bottom="851" w:left="1440" w:header="709" w:footer="709" w:gutter="0"/>
          <w:cols w:space="708"/>
          <w:docGrid w:linePitch="360"/>
        </w:sectPr>
      </w:pPr>
    </w:p>
    <w:p w14:paraId="0235443A" w14:textId="52E687C1" w:rsidR="00431F44" w:rsidRPr="00060C61" w:rsidRDefault="00431F44" w:rsidP="0096424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060C61" w14:paraId="2114FE30" w14:textId="77777777" w:rsidTr="000C32E3">
        <w:tc>
          <w:tcPr>
            <w:tcW w:w="7338" w:type="dxa"/>
            <w:gridSpan w:val="2"/>
            <w:shd w:val="clear" w:color="auto" w:fill="002060"/>
          </w:tcPr>
          <w:p w14:paraId="50870D88" w14:textId="77777777" w:rsidR="00F607B2" w:rsidRPr="00060C61"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060C61" w:rsidRDefault="00F607B2" w:rsidP="000C32E3">
            <w:pPr>
              <w:jc w:val="center"/>
              <w:rPr>
                <w:rFonts w:ascii="Arial" w:hAnsi="Arial" w:cs="Arial"/>
                <w:b/>
                <w:color w:val="FFFFFF" w:themeColor="background1"/>
              </w:rPr>
            </w:pPr>
            <w:r w:rsidRPr="00060C61">
              <w:rPr>
                <w:rFonts w:ascii="Arial" w:hAnsi="Arial" w:cs="Arial"/>
                <w:b/>
                <w:color w:val="FFFFFF" w:themeColor="background1"/>
              </w:rPr>
              <w:t>FREQUENCY</w:t>
            </w:r>
          </w:p>
          <w:p w14:paraId="070B77E0" w14:textId="77777777" w:rsidR="00F607B2" w:rsidRPr="00060C61" w:rsidRDefault="00F607B2" w:rsidP="000C32E3">
            <w:pPr>
              <w:jc w:val="center"/>
              <w:rPr>
                <w:rFonts w:ascii="Arial" w:hAnsi="Arial" w:cs="Arial"/>
                <w:b/>
                <w:color w:val="FFFFFF" w:themeColor="background1"/>
              </w:rPr>
            </w:pPr>
          </w:p>
          <w:p w14:paraId="5E0280D3" w14:textId="77777777" w:rsidR="00F607B2" w:rsidRPr="00060C61" w:rsidRDefault="00F607B2" w:rsidP="000C32E3">
            <w:pPr>
              <w:tabs>
                <w:tab w:val="left" w:pos="2585"/>
              </w:tabs>
              <w:ind w:right="317"/>
              <w:jc w:val="center"/>
              <w:rPr>
                <w:rFonts w:ascii="Arial" w:hAnsi="Arial" w:cs="Arial"/>
                <w:b/>
                <w:color w:val="FFFFFF" w:themeColor="background1"/>
              </w:rPr>
            </w:pPr>
            <w:r w:rsidRPr="00060C61">
              <w:rPr>
                <w:rFonts w:ascii="Arial" w:hAnsi="Arial" w:cs="Arial"/>
                <w:b/>
                <w:color w:val="FFFFFF" w:themeColor="background1"/>
              </w:rPr>
              <w:t>(Rare/</w:t>
            </w:r>
            <w:r w:rsidR="009D0DEA" w:rsidRPr="00060C61">
              <w:rPr>
                <w:rFonts w:ascii="Arial" w:hAnsi="Arial" w:cs="Arial"/>
                <w:b/>
                <w:color w:val="FFFFFF" w:themeColor="background1"/>
              </w:rPr>
              <w:t xml:space="preserve"> Occasional</w:t>
            </w:r>
            <w:r w:rsidRPr="00060C61">
              <w:rPr>
                <w:rFonts w:ascii="Arial" w:hAnsi="Arial" w:cs="Arial"/>
                <w:b/>
                <w:color w:val="FFFFFF" w:themeColor="background1"/>
              </w:rPr>
              <w:t>/</w:t>
            </w:r>
            <w:r w:rsidR="009D0DEA" w:rsidRPr="00060C61">
              <w:rPr>
                <w:rFonts w:ascii="Arial" w:hAnsi="Arial" w:cs="Arial"/>
                <w:b/>
                <w:color w:val="FFFFFF" w:themeColor="background1"/>
              </w:rPr>
              <w:t xml:space="preserve"> </w:t>
            </w:r>
            <w:r w:rsidRPr="00060C61">
              <w:rPr>
                <w:rFonts w:ascii="Arial" w:hAnsi="Arial" w:cs="Arial"/>
                <w:b/>
                <w:color w:val="FFFFFF" w:themeColor="background1"/>
              </w:rPr>
              <w:t>Moderate/</w:t>
            </w:r>
            <w:r w:rsidR="009D0DEA" w:rsidRPr="00060C61">
              <w:rPr>
                <w:rFonts w:ascii="Arial" w:hAnsi="Arial" w:cs="Arial"/>
                <w:b/>
                <w:color w:val="FFFFFF" w:themeColor="background1"/>
              </w:rPr>
              <w:t xml:space="preserve"> </w:t>
            </w:r>
            <w:r w:rsidRPr="00060C61">
              <w:rPr>
                <w:rFonts w:ascii="Arial" w:hAnsi="Arial" w:cs="Arial"/>
                <w:b/>
                <w:color w:val="FFFFFF" w:themeColor="background1"/>
              </w:rPr>
              <w:t>Frequent)</w:t>
            </w:r>
          </w:p>
        </w:tc>
      </w:tr>
      <w:tr w:rsidR="00F607B2" w:rsidRPr="00060C61" w14:paraId="7C64B849" w14:textId="77777777" w:rsidTr="000C32E3">
        <w:tc>
          <w:tcPr>
            <w:tcW w:w="7338" w:type="dxa"/>
            <w:gridSpan w:val="2"/>
            <w:tcBorders>
              <w:bottom w:val="single" w:sz="4" w:space="0" w:color="auto"/>
            </w:tcBorders>
            <w:shd w:val="clear" w:color="auto" w:fill="002060"/>
          </w:tcPr>
          <w:p w14:paraId="3D68419E" w14:textId="77777777" w:rsidR="00F607B2" w:rsidRPr="00060C61" w:rsidRDefault="00615705" w:rsidP="000C32E3">
            <w:pPr>
              <w:jc w:val="center"/>
              <w:rPr>
                <w:rFonts w:ascii="Arial" w:hAnsi="Arial" w:cs="Arial"/>
                <w:b/>
                <w:color w:val="FFFFFF" w:themeColor="background1"/>
              </w:rPr>
            </w:pPr>
            <w:r w:rsidRPr="00060C61">
              <w:rPr>
                <w:rFonts w:ascii="Arial" w:hAnsi="Arial" w:cs="Arial"/>
                <w:b/>
                <w:color w:val="FFFFFF" w:themeColor="background1"/>
              </w:rPr>
              <w:t>WORKING CONDITIONS/</w:t>
            </w:r>
            <w:r w:rsidR="00F607B2" w:rsidRPr="00060C61">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060C61" w:rsidRDefault="00F607B2" w:rsidP="000C32E3">
            <w:pPr>
              <w:jc w:val="center"/>
              <w:rPr>
                <w:rFonts w:ascii="Arial" w:hAnsi="Arial" w:cs="Arial"/>
                <w:b/>
                <w:color w:val="FFFFFF" w:themeColor="background1"/>
              </w:rPr>
            </w:pPr>
            <w:r w:rsidRPr="00060C61">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060C61" w:rsidRDefault="00F607B2" w:rsidP="000C32E3">
            <w:pPr>
              <w:jc w:val="center"/>
              <w:rPr>
                <w:rFonts w:ascii="Arial" w:hAnsi="Arial" w:cs="Arial"/>
                <w:b/>
                <w:color w:val="FFFFFF" w:themeColor="background1"/>
              </w:rPr>
            </w:pPr>
            <w:r w:rsidRPr="00060C61">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060C61" w:rsidRDefault="00F607B2" w:rsidP="000C32E3">
            <w:pPr>
              <w:jc w:val="center"/>
              <w:rPr>
                <w:rFonts w:ascii="Arial" w:hAnsi="Arial" w:cs="Arial"/>
                <w:b/>
                <w:color w:val="FFFFFF" w:themeColor="background1"/>
              </w:rPr>
            </w:pPr>
            <w:r w:rsidRPr="00060C61">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060C61" w:rsidRDefault="00F607B2" w:rsidP="000C32E3">
            <w:pPr>
              <w:jc w:val="center"/>
              <w:rPr>
                <w:rFonts w:ascii="Arial" w:hAnsi="Arial" w:cs="Arial"/>
                <w:b/>
                <w:color w:val="FFFFFF" w:themeColor="background1"/>
              </w:rPr>
            </w:pPr>
            <w:r w:rsidRPr="00060C61">
              <w:rPr>
                <w:rFonts w:ascii="Arial" w:hAnsi="Arial" w:cs="Arial"/>
                <w:b/>
                <w:color w:val="FFFFFF" w:themeColor="background1"/>
              </w:rPr>
              <w:t>F</w:t>
            </w:r>
          </w:p>
        </w:tc>
      </w:tr>
      <w:tr w:rsidR="00615705" w:rsidRPr="00060C61" w14:paraId="4F47944D" w14:textId="77777777" w:rsidTr="000C32E3">
        <w:trPr>
          <w:trHeight w:val="288"/>
        </w:trPr>
        <w:tc>
          <w:tcPr>
            <w:tcW w:w="10314" w:type="dxa"/>
            <w:gridSpan w:val="6"/>
          </w:tcPr>
          <w:p w14:paraId="3EFEC7E6" w14:textId="77777777" w:rsidR="00615705" w:rsidRPr="00060C61" w:rsidRDefault="00615705" w:rsidP="000C32E3">
            <w:pPr>
              <w:jc w:val="center"/>
              <w:rPr>
                <w:rFonts w:ascii="Arial" w:hAnsi="Arial" w:cs="Arial"/>
                <w:b/>
              </w:rPr>
            </w:pPr>
          </w:p>
        </w:tc>
      </w:tr>
      <w:tr w:rsidR="00964240" w:rsidRPr="00060C61" w14:paraId="689B4D6D" w14:textId="77777777" w:rsidTr="00964240">
        <w:trPr>
          <w:trHeight w:val="288"/>
        </w:trPr>
        <w:tc>
          <w:tcPr>
            <w:tcW w:w="10314" w:type="dxa"/>
            <w:gridSpan w:val="6"/>
            <w:shd w:val="clear" w:color="auto" w:fill="002060"/>
            <w:vAlign w:val="center"/>
          </w:tcPr>
          <w:p w14:paraId="4003B09D" w14:textId="4F33B874" w:rsidR="00964240" w:rsidRPr="00060C61" w:rsidRDefault="00964240" w:rsidP="00964240">
            <w:pPr>
              <w:rPr>
                <w:rFonts w:ascii="Arial" w:hAnsi="Arial" w:cs="Arial"/>
                <w:b/>
              </w:rPr>
            </w:pPr>
            <w:r w:rsidRPr="00060C61">
              <w:rPr>
                <w:rFonts w:ascii="Arial" w:hAnsi="Arial" w:cs="Arial"/>
                <w:b/>
                <w:color w:val="FFFFFF" w:themeColor="background1"/>
              </w:rPr>
              <w:t>Hazards/ Risks requiring Immunisation Screening</w:t>
            </w:r>
          </w:p>
        </w:tc>
      </w:tr>
      <w:tr w:rsidR="00F607B2" w:rsidRPr="00060C61" w14:paraId="2FD1DD52" w14:textId="77777777" w:rsidTr="000C32E3">
        <w:tc>
          <w:tcPr>
            <w:tcW w:w="6629" w:type="dxa"/>
          </w:tcPr>
          <w:p w14:paraId="28F638FF" w14:textId="77777777" w:rsidR="00F607B2" w:rsidRPr="00060C61" w:rsidRDefault="00F607B2" w:rsidP="000C32E3">
            <w:pPr>
              <w:jc w:val="both"/>
              <w:rPr>
                <w:rFonts w:ascii="Arial" w:hAnsi="Arial" w:cs="Arial"/>
              </w:rPr>
            </w:pPr>
            <w:r w:rsidRPr="00060C61">
              <w:rPr>
                <w:rFonts w:ascii="Arial" w:hAnsi="Arial" w:cs="Arial"/>
              </w:rPr>
              <w:t>Laboratory specimens</w:t>
            </w:r>
          </w:p>
        </w:tc>
        <w:tc>
          <w:tcPr>
            <w:tcW w:w="709" w:type="dxa"/>
          </w:tcPr>
          <w:p w14:paraId="08F565C8" w14:textId="2D301EDC" w:rsidR="00F607B2" w:rsidRPr="00060C61" w:rsidRDefault="00F607B2" w:rsidP="00964240">
            <w:pPr>
              <w:jc w:val="center"/>
              <w:rPr>
                <w:rFonts w:ascii="Arial" w:hAnsi="Arial" w:cs="Arial"/>
              </w:rPr>
            </w:pPr>
            <w:r w:rsidRPr="00060C61">
              <w:rPr>
                <w:rFonts w:ascii="Arial" w:hAnsi="Arial" w:cs="Arial"/>
              </w:rPr>
              <w:t>N</w:t>
            </w:r>
          </w:p>
        </w:tc>
        <w:tc>
          <w:tcPr>
            <w:tcW w:w="770" w:type="dxa"/>
            <w:tcBorders>
              <w:bottom w:val="single" w:sz="4" w:space="0" w:color="auto"/>
            </w:tcBorders>
          </w:tcPr>
          <w:p w14:paraId="494E66A6" w14:textId="77777777" w:rsidR="00F607B2" w:rsidRPr="00060C61"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060C61"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060C61"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060C61" w:rsidRDefault="00F607B2" w:rsidP="000C32E3">
            <w:pPr>
              <w:jc w:val="both"/>
              <w:rPr>
                <w:rFonts w:ascii="Arial" w:hAnsi="Arial" w:cs="Arial"/>
              </w:rPr>
            </w:pPr>
          </w:p>
        </w:tc>
      </w:tr>
      <w:tr w:rsidR="00F607B2" w:rsidRPr="00060C61" w14:paraId="589E46DE" w14:textId="77777777" w:rsidTr="00964240">
        <w:tc>
          <w:tcPr>
            <w:tcW w:w="6629" w:type="dxa"/>
          </w:tcPr>
          <w:p w14:paraId="212456C0" w14:textId="77777777" w:rsidR="00F607B2" w:rsidRPr="00060C61" w:rsidRDefault="00F607B2" w:rsidP="000C32E3">
            <w:pPr>
              <w:jc w:val="both"/>
              <w:rPr>
                <w:rFonts w:ascii="Arial" w:hAnsi="Arial" w:cs="Arial"/>
              </w:rPr>
            </w:pPr>
            <w:r w:rsidRPr="00060C61">
              <w:rPr>
                <w:rFonts w:ascii="Arial" w:hAnsi="Arial" w:cs="Arial"/>
              </w:rPr>
              <w:t>Contact with patients</w:t>
            </w:r>
          </w:p>
        </w:tc>
        <w:tc>
          <w:tcPr>
            <w:tcW w:w="709" w:type="dxa"/>
          </w:tcPr>
          <w:p w14:paraId="0A20D3ED" w14:textId="275E6C92" w:rsidR="00F607B2" w:rsidRPr="00060C61" w:rsidRDefault="00F607B2" w:rsidP="00964240">
            <w:pPr>
              <w:jc w:val="center"/>
              <w:rPr>
                <w:rFonts w:ascii="Arial" w:hAnsi="Arial" w:cs="Arial"/>
              </w:rPr>
            </w:pPr>
            <w:r w:rsidRPr="00060C61">
              <w:rPr>
                <w:rFonts w:ascii="Arial" w:hAnsi="Arial" w:cs="Arial"/>
              </w:rPr>
              <w:t>N</w:t>
            </w:r>
          </w:p>
        </w:tc>
        <w:tc>
          <w:tcPr>
            <w:tcW w:w="770" w:type="dxa"/>
          </w:tcPr>
          <w:p w14:paraId="286EEC36" w14:textId="77777777" w:rsidR="00F607B2" w:rsidRPr="00060C61" w:rsidRDefault="00F607B2" w:rsidP="000C32E3">
            <w:pPr>
              <w:jc w:val="both"/>
              <w:rPr>
                <w:rFonts w:ascii="Arial" w:hAnsi="Arial" w:cs="Arial"/>
              </w:rPr>
            </w:pPr>
          </w:p>
        </w:tc>
        <w:tc>
          <w:tcPr>
            <w:tcW w:w="789" w:type="dxa"/>
          </w:tcPr>
          <w:p w14:paraId="4268A789" w14:textId="77777777" w:rsidR="00F607B2" w:rsidRPr="00060C61" w:rsidRDefault="00F607B2" w:rsidP="000C32E3">
            <w:pPr>
              <w:jc w:val="both"/>
              <w:rPr>
                <w:rFonts w:ascii="Arial" w:hAnsi="Arial" w:cs="Arial"/>
              </w:rPr>
            </w:pPr>
          </w:p>
        </w:tc>
        <w:tc>
          <w:tcPr>
            <w:tcW w:w="709" w:type="dxa"/>
          </w:tcPr>
          <w:p w14:paraId="43F01D64" w14:textId="77777777" w:rsidR="00F607B2" w:rsidRPr="00060C61" w:rsidRDefault="00F607B2" w:rsidP="000C32E3">
            <w:pPr>
              <w:jc w:val="both"/>
              <w:rPr>
                <w:rFonts w:ascii="Arial" w:hAnsi="Arial" w:cs="Arial"/>
              </w:rPr>
            </w:pPr>
          </w:p>
        </w:tc>
        <w:tc>
          <w:tcPr>
            <w:tcW w:w="708" w:type="dxa"/>
          </w:tcPr>
          <w:p w14:paraId="6DA4715F" w14:textId="77777777" w:rsidR="00F607B2" w:rsidRPr="00060C61" w:rsidRDefault="00F607B2" w:rsidP="000C32E3">
            <w:pPr>
              <w:jc w:val="both"/>
              <w:rPr>
                <w:rFonts w:ascii="Arial" w:hAnsi="Arial" w:cs="Arial"/>
              </w:rPr>
            </w:pPr>
          </w:p>
        </w:tc>
      </w:tr>
      <w:tr w:rsidR="00F607B2" w:rsidRPr="00060C61" w14:paraId="7DF3C3DA" w14:textId="77777777" w:rsidTr="000C32E3">
        <w:tc>
          <w:tcPr>
            <w:tcW w:w="6629" w:type="dxa"/>
          </w:tcPr>
          <w:p w14:paraId="4B118824" w14:textId="77777777" w:rsidR="00F607B2" w:rsidRPr="00060C61" w:rsidRDefault="00F607B2" w:rsidP="000C32E3">
            <w:pPr>
              <w:jc w:val="both"/>
              <w:rPr>
                <w:rFonts w:ascii="Arial" w:hAnsi="Arial" w:cs="Arial"/>
              </w:rPr>
            </w:pPr>
            <w:r w:rsidRPr="00060C61">
              <w:rPr>
                <w:rFonts w:ascii="Arial" w:hAnsi="Arial" w:cs="Arial"/>
              </w:rPr>
              <w:t>Exposure Prone Procedures</w:t>
            </w:r>
          </w:p>
        </w:tc>
        <w:tc>
          <w:tcPr>
            <w:tcW w:w="709" w:type="dxa"/>
          </w:tcPr>
          <w:p w14:paraId="7AA0B094" w14:textId="4DFF8D2C" w:rsidR="00F607B2" w:rsidRPr="00060C61" w:rsidRDefault="00F607B2" w:rsidP="00964240">
            <w:pPr>
              <w:jc w:val="center"/>
              <w:rPr>
                <w:rFonts w:ascii="Arial" w:hAnsi="Arial" w:cs="Arial"/>
              </w:rPr>
            </w:pPr>
            <w:r w:rsidRPr="00060C61">
              <w:rPr>
                <w:rFonts w:ascii="Arial" w:hAnsi="Arial" w:cs="Arial"/>
              </w:rPr>
              <w:t>N</w:t>
            </w:r>
          </w:p>
        </w:tc>
        <w:tc>
          <w:tcPr>
            <w:tcW w:w="770" w:type="dxa"/>
          </w:tcPr>
          <w:p w14:paraId="01A3265D" w14:textId="77777777" w:rsidR="00F607B2" w:rsidRPr="00060C61" w:rsidRDefault="00F607B2" w:rsidP="000C32E3">
            <w:pPr>
              <w:jc w:val="both"/>
              <w:rPr>
                <w:rFonts w:ascii="Arial" w:hAnsi="Arial" w:cs="Arial"/>
              </w:rPr>
            </w:pPr>
          </w:p>
        </w:tc>
        <w:tc>
          <w:tcPr>
            <w:tcW w:w="789" w:type="dxa"/>
          </w:tcPr>
          <w:p w14:paraId="6B03765B" w14:textId="77777777" w:rsidR="00F607B2" w:rsidRPr="00060C61" w:rsidRDefault="00F607B2" w:rsidP="000C32E3">
            <w:pPr>
              <w:jc w:val="both"/>
              <w:rPr>
                <w:rFonts w:ascii="Arial" w:hAnsi="Arial" w:cs="Arial"/>
              </w:rPr>
            </w:pPr>
          </w:p>
        </w:tc>
        <w:tc>
          <w:tcPr>
            <w:tcW w:w="709" w:type="dxa"/>
          </w:tcPr>
          <w:p w14:paraId="7EE06037" w14:textId="77777777" w:rsidR="00F607B2" w:rsidRPr="00060C61" w:rsidRDefault="00F607B2" w:rsidP="000C32E3">
            <w:pPr>
              <w:jc w:val="both"/>
              <w:rPr>
                <w:rFonts w:ascii="Arial" w:hAnsi="Arial" w:cs="Arial"/>
              </w:rPr>
            </w:pPr>
          </w:p>
        </w:tc>
        <w:tc>
          <w:tcPr>
            <w:tcW w:w="708" w:type="dxa"/>
          </w:tcPr>
          <w:p w14:paraId="00D81D96" w14:textId="77777777" w:rsidR="00F607B2" w:rsidRPr="00060C61" w:rsidRDefault="00F607B2" w:rsidP="000C32E3">
            <w:pPr>
              <w:jc w:val="both"/>
              <w:rPr>
                <w:rFonts w:ascii="Arial" w:hAnsi="Arial" w:cs="Arial"/>
              </w:rPr>
            </w:pPr>
          </w:p>
        </w:tc>
      </w:tr>
      <w:tr w:rsidR="00F607B2" w:rsidRPr="00060C61" w14:paraId="1471261E" w14:textId="77777777" w:rsidTr="000C32E3">
        <w:tc>
          <w:tcPr>
            <w:tcW w:w="6629" w:type="dxa"/>
          </w:tcPr>
          <w:p w14:paraId="0BAD8387" w14:textId="77777777" w:rsidR="00F607B2" w:rsidRPr="00060C61" w:rsidRDefault="00F607B2" w:rsidP="000C32E3">
            <w:pPr>
              <w:jc w:val="both"/>
              <w:rPr>
                <w:rFonts w:ascii="Arial" w:hAnsi="Arial" w:cs="Arial"/>
              </w:rPr>
            </w:pPr>
            <w:r w:rsidRPr="00060C61">
              <w:rPr>
                <w:rFonts w:ascii="Arial" w:hAnsi="Arial" w:cs="Arial"/>
              </w:rPr>
              <w:t>Blood/body fluids</w:t>
            </w:r>
          </w:p>
        </w:tc>
        <w:tc>
          <w:tcPr>
            <w:tcW w:w="709" w:type="dxa"/>
          </w:tcPr>
          <w:p w14:paraId="1A9B7E54" w14:textId="71D21A87" w:rsidR="00F607B2" w:rsidRPr="00060C61" w:rsidRDefault="00F607B2" w:rsidP="00964240">
            <w:pPr>
              <w:jc w:val="center"/>
              <w:rPr>
                <w:rFonts w:ascii="Arial" w:hAnsi="Arial" w:cs="Arial"/>
              </w:rPr>
            </w:pPr>
            <w:r w:rsidRPr="00060C61">
              <w:rPr>
                <w:rFonts w:ascii="Arial" w:hAnsi="Arial" w:cs="Arial"/>
              </w:rPr>
              <w:t>N</w:t>
            </w:r>
          </w:p>
        </w:tc>
        <w:tc>
          <w:tcPr>
            <w:tcW w:w="770" w:type="dxa"/>
          </w:tcPr>
          <w:p w14:paraId="5A4A1D67" w14:textId="77777777" w:rsidR="00F607B2" w:rsidRPr="00060C61" w:rsidRDefault="00F607B2" w:rsidP="000C32E3">
            <w:pPr>
              <w:jc w:val="both"/>
              <w:rPr>
                <w:rFonts w:ascii="Arial" w:hAnsi="Arial" w:cs="Arial"/>
              </w:rPr>
            </w:pPr>
          </w:p>
        </w:tc>
        <w:tc>
          <w:tcPr>
            <w:tcW w:w="789" w:type="dxa"/>
          </w:tcPr>
          <w:p w14:paraId="6856DDCB" w14:textId="77777777" w:rsidR="00F607B2" w:rsidRPr="00060C61" w:rsidRDefault="00F607B2" w:rsidP="000C32E3">
            <w:pPr>
              <w:jc w:val="both"/>
              <w:rPr>
                <w:rFonts w:ascii="Arial" w:hAnsi="Arial" w:cs="Arial"/>
              </w:rPr>
            </w:pPr>
          </w:p>
        </w:tc>
        <w:tc>
          <w:tcPr>
            <w:tcW w:w="709" w:type="dxa"/>
          </w:tcPr>
          <w:p w14:paraId="6787ABBB" w14:textId="77777777" w:rsidR="00F607B2" w:rsidRPr="00060C61" w:rsidRDefault="00F607B2" w:rsidP="000C32E3">
            <w:pPr>
              <w:jc w:val="both"/>
              <w:rPr>
                <w:rFonts w:ascii="Arial" w:hAnsi="Arial" w:cs="Arial"/>
              </w:rPr>
            </w:pPr>
          </w:p>
        </w:tc>
        <w:tc>
          <w:tcPr>
            <w:tcW w:w="708" w:type="dxa"/>
          </w:tcPr>
          <w:p w14:paraId="5AD40FDB" w14:textId="77777777" w:rsidR="00F607B2" w:rsidRPr="00060C61" w:rsidRDefault="00F607B2" w:rsidP="000C32E3">
            <w:pPr>
              <w:jc w:val="both"/>
              <w:rPr>
                <w:rFonts w:ascii="Arial" w:hAnsi="Arial" w:cs="Arial"/>
              </w:rPr>
            </w:pPr>
          </w:p>
        </w:tc>
      </w:tr>
      <w:tr w:rsidR="00F607B2" w:rsidRPr="00060C61" w14:paraId="2F34090F" w14:textId="77777777" w:rsidTr="000C32E3">
        <w:tc>
          <w:tcPr>
            <w:tcW w:w="6629" w:type="dxa"/>
            <w:tcBorders>
              <w:bottom w:val="single" w:sz="4" w:space="0" w:color="auto"/>
            </w:tcBorders>
          </w:tcPr>
          <w:p w14:paraId="53D01368" w14:textId="77777777" w:rsidR="00F607B2" w:rsidRPr="00060C61" w:rsidRDefault="00F607B2" w:rsidP="000C32E3">
            <w:pPr>
              <w:jc w:val="both"/>
              <w:rPr>
                <w:rFonts w:ascii="Arial" w:hAnsi="Arial" w:cs="Arial"/>
              </w:rPr>
            </w:pPr>
            <w:r w:rsidRPr="00060C61">
              <w:rPr>
                <w:rFonts w:ascii="Arial" w:hAnsi="Arial" w:cs="Arial"/>
              </w:rPr>
              <w:t>Laboratory specimens</w:t>
            </w:r>
          </w:p>
        </w:tc>
        <w:tc>
          <w:tcPr>
            <w:tcW w:w="709" w:type="dxa"/>
            <w:tcBorders>
              <w:bottom w:val="single" w:sz="4" w:space="0" w:color="auto"/>
            </w:tcBorders>
          </w:tcPr>
          <w:p w14:paraId="708553B2" w14:textId="419B0F1B" w:rsidR="00F607B2" w:rsidRPr="00060C61" w:rsidRDefault="00F607B2" w:rsidP="00964240">
            <w:pPr>
              <w:jc w:val="center"/>
              <w:rPr>
                <w:rFonts w:ascii="Arial" w:hAnsi="Arial" w:cs="Arial"/>
              </w:rPr>
            </w:pPr>
            <w:r w:rsidRPr="00060C61">
              <w:rPr>
                <w:rFonts w:ascii="Arial" w:hAnsi="Arial" w:cs="Arial"/>
              </w:rPr>
              <w:t>N</w:t>
            </w:r>
          </w:p>
        </w:tc>
        <w:tc>
          <w:tcPr>
            <w:tcW w:w="770" w:type="dxa"/>
            <w:tcBorders>
              <w:bottom w:val="single" w:sz="4" w:space="0" w:color="auto"/>
            </w:tcBorders>
          </w:tcPr>
          <w:p w14:paraId="45E8C87A" w14:textId="77777777" w:rsidR="00F607B2" w:rsidRPr="00060C61"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060C61"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060C61"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060C61" w:rsidRDefault="00F607B2" w:rsidP="000C32E3">
            <w:pPr>
              <w:jc w:val="both"/>
              <w:rPr>
                <w:rFonts w:ascii="Arial" w:hAnsi="Arial" w:cs="Arial"/>
              </w:rPr>
            </w:pPr>
          </w:p>
        </w:tc>
      </w:tr>
      <w:tr w:rsidR="00615705" w:rsidRPr="00060C61" w14:paraId="5A1E445A" w14:textId="77777777" w:rsidTr="000C32E3">
        <w:tc>
          <w:tcPr>
            <w:tcW w:w="10314" w:type="dxa"/>
            <w:gridSpan w:val="6"/>
          </w:tcPr>
          <w:p w14:paraId="7A4C3F1D" w14:textId="77777777" w:rsidR="00615705" w:rsidRPr="00060C61" w:rsidRDefault="00615705" w:rsidP="000C32E3">
            <w:pPr>
              <w:jc w:val="both"/>
              <w:rPr>
                <w:rFonts w:ascii="Arial" w:hAnsi="Arial" w:cs="Arial"/>
                <w:color w:val="002060"/>
              </w:rPr>
            </w:pPr>
          </w:p>
        </w:tc>
      </w:tr>
      <w:tr w:rsidR="00964240" w:rsidRPr="00060C61" w14:paraId="6491753F" w14:textId="77777777" w:rsidTr="00964240">
        <w:tc>
          <w:tcPr>
            <w:tcW w:w="10314" w:type="dxa"/>
            <w:gridSpan w:val="6"/>
            <w:shd w:val="clear" w:color="auto" w:fill="002060"/>
            <w:vAlign w:val="center"/>
          </w:tcPr>
          <w:p w14:paraId="09A0455B" w14:textId="6A608960" w:rsidR="00964240" w:rsidRPr="00060C61" w:rsidRDefault="00964240" w:rsidP="00964240">
            <w:pPr>
              <w:rPr>
                <w:rFonts w:ascii="Arial" w:hAnsi="Arial" w:cs="Arial"/>
                <w:color w:val="002060"/>
              </w:rPr>
            </w:pPr>
            <w:r w:rsidRPr="00060C61">
              <w:rPr>
                <w:rFonts w:ascii="Arial" w:hAnsi="Arial" w:cs="Arial"/>
                <w:b/>
                <w:color w:val="FFFFFF" w:themeColor="background1"/>
              </w:rPr>
              <w:t>Hazard/Risks requiring Respiratory Health Surveillance</w:t>
            </w:r>
          </w:p>
        </w:tc>
      </w:tr>
      <w:tr w:rsidR="00F607B2" w:rsidRPr="00060C61" w14:paraId="5B596592" w14:textId="77777777" w:rsidTr="000C32E3">
        <w:tc>
          <w:tcPr>
            <w:tcW w:w="6629" w:type="dxa"/>
            <w:vAlign w:val="bottom"/>
          </w:tcPr>
          <w:p w14:paraId="035F9E63" w14:textId="77777777" w:rsidR="00F607B2" w:rsidRPr="00060C61" w:rsidRDefault="00F607B2" w:rsidP="000C32E3">
            <w:pPr>
              <w:jc w:val="both"/>
              <w:rPr>
                <w:rFonts w:ascii="Arial" w:hAnsi="Arial" w:cs="Arial"/>
                <w:color w:val="000000"/>
              </w:rPr>
            </w:pPr>
            <w:r w:rsidRPr="00060C61">
              <w:rPr>
                <w:rFonts w:ascii="Arial" w:hAnsi="Arial" w:cs="Arial"/>
                <w:color w:val="000000"/>
              </w:rPr>
              <w:t>Solvents (e.g. toluene, xylene, white spirit, acetone, formaldehyde and ethyl acetate)</w:t>
            </w:r>
          </w:p>
        </w:tc>
        <w:tc>
          <w:tcPr>
            <w:tcW w:w="709" w:type="dxa"/>
          </w:tcPr>
          <w:p w14:paraId="064BE913" w14:textId="1FA88F06" w:rsidR="00F607B2" w:rsidRPr="00060C61" w:rsidRDefault="00F607B2" w:rsidP="00964240">
            <w:pPr>
              <w:jc w:val="center"/>
              <w:rPr>
                <w:rFonts w:ascii="Arial" w:hAnsi="Arial" w:cs="Arial"/>
              </w:rPr>
            </w:pPr>
            <w:r w:rsidRPr="00060C61">
              <w:rPr>
                <w:rFonts w:ascii="Arial" w:hAnsi="Arial" w:cs="Arial"/>
              </w:rPr>
              <w:t>N</w:t>
            </w:r>
          </w:p>
        </w:tc>
        <w:tc>
          <w:tcPr>
            <w:tcW w:w="770" w:type="dxa"/>
            <w:shd w:val="clear" w:color="auto" w:fill="FFFFFF" w:themeFill="background1"/>
          </w:tcPr>
          <w:p w14:paraId="29393EB8" w14:textId="77777777" w:rsidR="00F607B2" w:rsidRPr="00060C61"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060C61"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060C61"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060C61" w:rsidRDefault="00F607B2" w:rsidP="000C32E3">
            <w:pPr>
              <w:jc w:val="both"/>
              <w:rPr>
                <w:rFonts w:ascii="Arial" w:hAnsi="Arial" w:cs="Arial"/>
                <w:color w:val="FFFFFF" w:themeColor="background1"/>
              </w:rPr>
            </w:pPr>
          </w:p>
        </w:tc>
      </w:tr>
      <w:tr w:rsidR="00F607B2" w:rsidRPr="00060C61" w14:paraId="2DD423EC" w14:textId="77777777" w:rsidTr="000C32E3">
        <w:tc>
          <w:tcPr>
            <w:tcW w:w="6629" w:type="dxa"/>
            <w:vAlign w:val="bottom"/>
          </w:tcPr>
          <w:p w14:paraId="0F9A6D28" w14:textId="77777777" w:rsidR="00F607B2" w:rsidRPr="00060C61" w:rsidRDefault="00F607B2" w:rsidP="000C32E3">
            <w:pPr>
              <w:jc w:val="both"/>
              <w:rPr>
                <w:rFonts w:ascii="Arial" w:hAnsi="Arial" w:cs="Arial"/>
                <w:color w:val="000000"/>
              </w:rPr>
            </w:pPr>
            <w:r w:rsidRPr="00060C61">
              <w:rPr>
                <w:rFonts w:ascii="Arial" w:hAnsi="Arial" w:cs="Arial"/>
                <w:color w:val="000000"/>
              </w:rPr>
              <w:t xml:space="preserve">Respiratory </w:t>
            </w:r>
            <w:proofErr w:type="spellStart"/>
            <w:r w:rsidRPr="00060C61">
              <w:rPr>
                <w:rFonts w:ascii="Arial" w:hAnsi="Arial" w:cs="Arial"/>
                <w:color w:val="000000"/>
              </w:rPr>
              <w:t>sensitisers</w:t>
            </w:r>
            <w:proofErr w:type="spellEnd"/>
            <w:r w:rsidRPr="00060C61">
              <w:rPr>
                <w:rFonts w:ascii="Arial" w:hAnsi="Arial" w:cs="Arial"/>
                <w:color w:val="000000"/>
              </w:rPr>
              <w:t xml:space="preserve"> (</w:t>
            </w:r>
            <w:proofErr w:type="spellStart"/>
            <w:r w:rsidRPr="00060C61">
              <w:rPr>
                <w:rFonts w:ascii="Arial" w:hAnsi="Arial" w:cs="Arial"/>
                <w:color w:val="000000"/>
              </w:rPr>
              <w:t>e.g</w:t>
            </w:r>
            <w:proofErr w:type="spellEnd"/>
            <w:r w:rsidRPr="00060C61">
              <w:rPr>
                <w:rFonts w:ascii="Arial" w:hAnsi="Arial" w:cs="Arial"/>
                <w:color w:val="000000"/>
              </w:rPr>
              <w:t xml:space="preserve"> isocyanates)</w:t>
            </w:r>
          </w:p>
        </w:tc>
        <w:tc>
          <w:tcPr>
            <w:tcW w:w="709" w:type="dxa"/>
          </w:tcPr>
          <w:p w14:paraId="325A4636" w14:textId="72C04ECD" w:rsidR="00F607B2" w:rsidRPr="00060C61" w:rsidRDefault="00F607B2" w:rsidP="00964240">
            <w:pPr>
              <w:jc w:val="center"/>
              <w:rPr>
                <w:rFonts w:ascii="Arial" w:hAnsi="Arial" w:cs="Arial"/>
              </w:rPr>
            </w:pPr>
            <w:r w:rsidRPr="00060C61">
              <w:rPr>
                <w:rFonts w:ascii="Arial" w:hAnsi="Arial" w:cs="Arial"/>
              </w:rPr>
              <w:t>N</w:t>
            </w:r>
          </w:p>
        </w:tc>
        <w:tc>
          <w:tcPr>
            <w:tcW w:w="770" w:type="dxa"/>
            <w:shd w:val="clear" w:color="auto" w:fill="FFFFFF" w:themeFill="background1"/>
          </w:tcPr>
          <w:p w14:paraId="4C4465AD" w14:textId="77777777" w:rsidR="00F607B2" w:rsidRPr="00060C61"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060C61"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060C61"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060C61" w:rsidRDefault="00F607B2" w:rsidP="000C32E3">
            <w:pPr>
              <w:jc w:val="both"/>
              <w:rPr>
                <w:rFonts w:ascii="Arial" w:hAnsi="Arial" w:cs="Arial"/>
                <w:color w:val="FFFFFF" w:themeColor="background1"/>
              </w:rPr>
            </w:pPr>
          </w:p>
        </w:tc>
      </w:tr>
      <w:tr w:rsidR="00F607B2" w:rsidRPr="00060C61" w14:paraId="01BB064E" w14:textId="77777777" w:rsidTr="000C32E3">
        <w:tc>
          <w:tcPr>
            <w:tcW w:w="6629" w:type="dxa"/>
          </w:tcPr>
          <w:p w14:paraId="3E72D180" w14:textId="77777777" w:rsidR="00F607B2" w:rsidRPr="00060C61" w:rsidRDefault="00F607B2" w:rsidP="000C32E3">
            <w:pPr>
              <w:jc w:val="both"/>
              <w:rPr>
                <w:rFonts w:ascii="Arial" w:hAnsi="Arial" w:cs="Arial"/>
              </w:rPr>
            </w:pPr>
            <w:r w:rsidRPr="00060C61">
              <w:rPr>
                <w:rFonts w:ascii="Arial" w:hAnsi="Arial" w:cs="Arial"/>
              </w:rPr>
              <w:t xml:space="preserve">Chlorine based cleaning solutions </w:t>
            </w:r>
          </w:p>
          <w:p w14:paraId="55DC0140" w14:textId="77777777" w:rsidR="00F607B2" w:rsidRPr="00060C61" w:rsidRDefault="00F607B2" w:rsidP="000C32E3">
            <w:pPr>
              <w:jc w:val="both"/>
              <w:rPr>
                <w:rFonts w:ascii="Arial" w:hAnsi="Arial" w:cs="Arial"/>
              </w:rPr>
            </w:pPr>
            <w:r w:rsidRPr="00060C61">
              <w:rPr>
                <w:rFonts w:ascii="Arial" w:hAnsi="Arial" w:cs="Arial"/>
              </w:rPr>
              <w:t xml:space="preserve">(e.g. </w:t>
            </w:r>
            <w:proofErr w:type="spellStart"/>
            <w:r w:rsidRPr="00060C61">
              <w:rPr>
                <w:rFonts w:ascii="Arial" w:hAnsi="Arial" w:cs="Arial"/>
              </w:rPr>
              <w:t>Chlorclean</w:t>
            </w:r>
            <w:proofErr w:type="spellEnd"/>
            <w:r w:rsidRPr="00060C61">
              <w:rPr>
                <w:rFonts w:ascii="Arial" w:hAnsi="Arial" w:cs="Arial"/>
              </w:rPr>
              <w:t xml:space="preserve">, </w:t>
            </w:r>
            <w:proofErr w:type="spellStart"/>
            <w:r w:rsidRPr="00060C61">
              <w:rPr>
                <w:rFonts w:ascii="Arial" w:hAnsi="Arial" w:cs="Arial"/>
              </w:rPr>
              <w:t>Actichlor</w:t>
            </w:r>
            <w:proofErr w:type="spellEnd"/>
            <w:r w:rsidRPr="00060C61">
              <w:rPr>
                <w:rFonts w:ascii="Arial" w:hAnsi="Arial" w:cs="Arial"/>
              </w:rPr>
              <w:t xml:space="preserve">, </w:t>
            </w:r>
            <w:proofErr w:type="spellStart"/>
            <w:r w:rsidRPr="00060C61">
              <w:rPr>
                <w:rFonts w:ascii="Arial" w:hAnsi="Arial" w:cs="Arial"/>
              </w:rPr>
              <w:t>Tristel</w:t>
            </w:r>
            <w:proofErr w:type="spellEnd"/>
            <w:r w:rsidRPr="00060C61">
              <w:rPr>
                <w:rFonts w:ascii="Arial" w:hAnsi="Arial" w:cs="Arial"/>
              </w:rPr>
              <w:t>)</w:t>
            </w:r>
          </w:p>
        </w:tc>
        <w:tc>
          <w:tcPr>
            <w:tcW w:w="709" w:type="dxa"/>
          </w:tcPr>
          <w:p w14:paraId="7428E7B6" w14:textId="3C870D9D" w:rsidR="00F607B2" w:rsidRPr="00060C61" w:rsidRDefault="00F607B2" w:rsidP="00964240">
            <w:pPr>
              <w:jc w:val="center"/>
              <w:rPr>
                <w:rFonts w:ascii="Arial" w:hAnsi="Arial" w:cs="Arial"/>
              </w:rPr>
            </w:pPr>
            <w:r w:rsidRPr="00060C61">
              <w:rPr>
                <w:rFonts w:ascii="Arial" w:hAnsi="Arial" w:cs="Arial"/>
              </w:rPr>
              <w:t>N</w:t>
            </w:r>
          </w:p>
        </w:tc>
        <w:tc>
          <w:tcPr>
            <w:tcW w:w="770" w:type="dxa"/>
            <w:shd w:val="clear" w:color="auto" w:fill="FFFFFF" w:themeFill="background1"/>
          </w:tcPr>
          <w:p w14:paraId="604E2DCC" w14:textId="77777777" w:rsidR="00F607B2" w:rsidRPr="00060C61"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060C61"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060C61"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060C61" w:rsidRDefault="00F607B2" w:rsidP="000C32E3">
            <w:pPr>
              <w:jc w:val="both"/>
              <w:rPr>
                <w:rFonts w:ascii="Arial" w:hAnsi="Arial" w:cs="Arial"/>
                <w:color w:val="FFFFFF" w:themeColor="background1"/>
              </w:rPr>
            </w:pPr>
          </w:p>
        </w:tc>
      </w:tr>
      <w:tr w:rsidR="00F607B2" w:rsidRPr="00060C61" w14:paraId="3C81AA25" w14:textId="77777777" w:rsidTr="000C32E3">
        <w:tc>
          <w:tcPr>
            <w:tcW w:w="6629" w:type="dxa"/>
          </w:tcPr>
          <w:p w14:paraId="7EED8D50" w14:textId="77777777" w:rsidR="00F607B2" w:rsidRPr="00060C61" w:rsidRDefault="00F607B2" w:rsidP="000C32E3">
            <w:pPr>
              <w:jc w:val="both"/>
              <w:rPr>
                <w:rFonts w:ascii="Arial" w:hAnsi="Arial" w:cs="Arial"/>
              </w:rPr>
            </w:pPr>
            <w:r w:rsidRPr="00060C61">
              <w:rPr>
                <w:rFonts w:ascii="Arial" w:hAnsi="Arial" w:cs="Arial"/>
              </w:rPr>
              <w:t>Animals</w:t>
            </w:r>
          </w:p>
        </w:tc>
        <w:tc>
          <w:tcPr>
            <w:tcW w:w="709" w:type="dxa"/>
          </w:tcPr>
          <w:p w14:paraId="7A5331FE" w14:textId="47A701D2" w:rsidR="00F607B2" w:rsidRPr="00060C61" w:rsidRDefault="00F607B2" w:rsidP="00964240">
            <w:pPr>
              <w:jc w:val="center"/>
              <w:rPr>
                <w:rFonts w:ascii="Arial" w:hAnsi="Arial" w:cs="Arial"/>
              </w:rPr>
            </w:pPr>
            <w:r w:rsidRPr="00060C61">
              <w:rPr>
                <w:rFonts w:ascii="Arial" w:hAnsi="Arial" w:cs="Arial"/>
              </w:rPr>
              <w:t>N</w:t>
            </w:r>
          </w:p>
        </w:tc>
        <w:tc>
          <w:tcPr>
            <w:tcW w:w="770" w:type="dxa"/>
            <w:shd w:val="clear" w:color="auto" w:fill="FFFFFF" w:themeFill="background1"/>
          </w:tcPr>
          <w:p w14:paraId="64B1DED3" w14:textId="77777777" w:rsidR="00F607B2" w:rsidRPr="00060C61"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060C61"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060C61"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060C61" w:rsidRDefault="00F607B2" w:rsidP="000C32E3">
            <w:pPr>
              <w:jc w:val="both"/>
              <w:rPr>
                <w:rFonts w:ascii="Arial" w:hAnsi="Arial" w:cs="Arial"/>
                <w:color w:val="FFFFFF" w:themeColor="background1"/>
              </w:rPr>
            </w:pPr>
          </w:p>
        </w:tc>
      </w:tr>
      <w:tr w:rsidR="00F607B2" w:rsidRPr="00060C61" w14:paraId="6C63D4B3" w14:textId="77777777" w:rsidTr="000C32E3">
        <w:tc>
          <w:tcPr>
            <w:tcW w:w="6629" w:type="dxa"/>
            <w:tcBorders>
              <w:bottom w:val="single" w:sz="4" w:space="0" w:color="auto"/>
            </w:tcBorders>
          </w:tcPr>
          <w:p w14:paraId="556922A2" w14:textId="77777777" w:rsidR="00F607B2" w:rsidRPr="00060C61" w:rsidRDefault="00F607B2" w:rsidP="000C32E3">
            <w:pPr>
              <w:jc w:val="both"/>
              <w:rPr>
                <w:rFonts w:ascii="Arial" w:hAnsi="Arial" w:cs="Arial"/>
              </w:rPr>
            </w:pPr>
            <w:r w:rsidRPr="00060C61">
              <w:rPr>
                <w:rFonts w:ascii="Arial" w:hAnsi="Arial" w:cs="Arial"/>
              </w:rPr>
              <w:t>Cytotoxic drugs</w:t>
            </w:r>
          </w:p>
        </w:tc>
        <w:tc>
          <w:tcPr>
            <w:tcW w:w="709" w:type="dxa"/>
            <w:tcBorders>
              <w:bottom w:val="single" w:sz="4" w:space="0" w:color="auto"/>
            </w:tcBorders>
          </w:tcPr>
          <w:p w14:paraId="3D628ED9" w14:textId="59658B7B" w:rsidR="00F607B2" w:rsidRPr="00060C61" w:rsidRDefault="00F607B2" w:rsidP="00964240">
            <w:pPr>
              <w:jc w:val="center"/>
              <w:rPr>
                <w:rFonts w:ascii="Arial" w:hAnsi="Arial" w:cs="Arial"/>
              </w:rPr>
            </w:pPr>
            <w:r w:rsidRPr="00060C61">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060C61"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060C61"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060C61"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060C61" w:rsidRDefault="00F607B2" w:rsidP="000C32E3">
            <w:pPr>
              <w:jc w:val="both"/>
              <w:rPr>
                <w:rFonts w:ascii="Arial" w:hAnsi="Arial" w:cs="Arial"/>
                <w:color w:val="FFFFFF" w:themeColor="background1"/>
              </w:rPr>
            </w:pPr>
          </w:p>
        </w:tc>
      </w:tr>
      <w:tr w:rsidR="00964240" w:rsidRPr="00060C61" w14:paraId="7D4C0303" w14:textId="77777777" w:rsidTr="00A62BDC">
        <w:tc>
          <w:tcPr>
            <w:tcW w:w="10314" w:type="dxa"/>
            <w:gridSpan w:val="6"/>
          </w:tcPr>
          <w:p w14:paraId="1C22C77F" w14:textId="77777777" w:rsidR="00964240" w:rsidRPr="00060C61" w:rsidRDefault="00964240" w:rsidP="000C32E3">
            <w:pPr>
              <w:jc w:val="both"/>
              <w:rPr>
                <w:rFonts w:ascii="Arial" w:hAnsi="Arial" w:cs="Arial"/>
                <w:b/>
                <w:color w:val="FFFFFF" w:themeColor="background1"/>
              </w:rPr>
            </w:pPr>
          </w:p>
        </w:tc>
      </w:tr>
      <w:tr w:rsidR="00964240" w:rsidRPr="00060C61" w14:paraId="328DE4E7" w14:textId="77777777" w:rsidTr="00964240">
        <w:tc>
          <w:tcPr>
            <w:tcW w:w="10314" w:type="dxa"/>
            <w:gridSpan w:val="6"/>
            <w:shd w:val="clear" w:color="auto" w:fill="002060"/>
            <w:vAlign w:val="center"/>
          </w:tcPr>
          <w:p w14:paraId="00BB7541" w14:textId="6639A8C0" w:rsidR="00964240" w:rsidRPr="00060C61" w:rsidRDefault="00964240" w:rsidP="00964240">
            <w:pPr>
              <w:rPr>
                <w:rFonts w:ascii="Arial" w:hAnsi="Arial" w:cs="Arial"/>
                <w:b/>
                <w:color w:val="FFFFFF" w:themeColor="background1"/>
              </w:rPr>
            </w:pPr>
            <w:r w:rsidRPr="00060C61">
              <w:rPr>
                <w:rFonts w:ascii="Arial" w:hAnsi="Arial" w:cs="Arial"/>
                <w:b/>
                <w:color w:val="FFFFFF" w:themeColor="background1"/>
              </w:rPr>
              <w:t>Risks requiring Other Health Surveillance</w:t>
            </w:r>
          </w:p>
        </w:tc>
      </w:tr>
      <w:tr w:rsidR="00F607B2" w:rsidRPr="00060C61" w14:paraId="56545E00" w14:textId="77777777" w:rsidTr="000C32E3">
        <w:tc>
          <w:tcPr>
            <w:tcW w:w="6629" w:type="dxa"/>
          </w:tcPr>
          <w:p w14:paraId="089344CB" w14:textId="77777777" w:rsidR="00F607B2" w:rsidRPr="00060C61" w:rsidRDefault="00F607B2" w:rsidP="000C32E3">
            <w:pPr>
              <w:jc w:val="both"/>
              <w:rPr>
                <w:rFonts w:ascii="Arial" w:hAnsi="Arial" w:cs="Arial"/>
              </w:rPr>
            </w:pPr>
            <w:r w:rsidRPr="00060C61">
              <w:rPr>
                <w:rFonts w:ascii="Arial" w:hAnsi="Arial" w:cs="Arial"/>
              </w:rPr>
              <w:t>Radiation (&gt;6mSv)</w:t>
            </w:r>
          </w:p>
        </w:tc>
        <w:tc>
          <w:tcPr>
            <w:tcW w:w="709" w:type="dxa"/>
          </w:tcPr>
          <w:p w14:paraId="14C2DAAE" w14:textId="792ADE77" w:rsidR="00F607B2" w:rsidRPr="00060C61" w:rsidRDefault="00F607B2" w:rsidP="00964240">
            <w:pPr>
              <w:jc w:val="center"/>
              <w:rPr>
                <w:rFonts w:ascii="Arial" w:hAnsi="Arial" w:cs="Arial"/>
              </w:rPr>
            </w:pPr>
            <w:r w:rsidRPr="00060C61">
              <w:rPr>
                <w:rFonts w:ascii="Arial" w:hAnsi="Arial" w:cs="Arial"/>
              </w:rPr>
              <w:t>N</w:t>
            </w:r>
          </w:p>
        </w:tc>
        <w:tc>
          <w:tcPr>
            <w:tcW w:w="770" w:type="dxa"/>
          </w:tcPr>
          <w:p w14:paraId="124C0684" w14:textId="77777777" w:rsidR="00F607B2" w:rsidRPr="00060C61" w:rsidRDefault="00F607B2" w:rsidP="000C32E3">
            <w:pPr>
              <w:jc w:val="both"/>
              <w:rPr>
                <w:rFonts w:ascii="Arial" w:hAnsi="Arial" w:cs="Arial"/>
              </w:rPr>
            </w:pPr>
          </w:p>
        </w:tc>
        <w:tc>
          <w:tcPr>
            <w:tcW w:w="789" w:type="dxa"/>
          </w:tcPr>
          <w:p w14:paraId="09A2A1C1" w14:textId="77777777" w:rsidR="00F607B2" w:rsidRPr="00060C61" w:rsidRDefault="00F607B2" w:rsidP="000C32E3">
            <w:pPr>
              <w:jc w:val="both"/>
              <w:rPr>
                <w:rFonts w:ascii="Arial" w:hAnsi="Arial" w:cs="Arial"/>
              </w:rPr>
            </w:pPr>
          </w:p>
        </w:tc>
        <w:tc>
          <w:tcPr>
            <w:tcW w:w="709" w:type="dxa"/>
          </w:tcPr>
          <w:p w14:paraId="3F240FE4" w14:textId="77777777" w:rsidR="00F607B2" w:rsidRPr="00060C61" w:rsidRDefault="00F607B2" w:rsidP="000C32E3">
            <w:pPr>
              <w:jc w:val="both"/>
              <w:rPr>
                <w:rFonts w:ascii="Arial" w:hAnsi="Arial" w:cs="Arial"/>
              </w:rPr>
            </w:pPr>
          </w:p>
        </w:tc>
        <w:tc>
          <w:tcPr>
            <w:tcW w:w="708" w:type="dxa"/>
          </w:tcPr>
          <w:p w14:paraId="65826472" w14:textId="77777777" w:rsidR="00F607B2" w:rsidRPr="00060C61" w:rsidRDefault="00F607B2" w:rsidP="000C32E3">
            <w:pPr>
              <w:jc w:val="both"/>
              <w:rPr>
                <w:rFonts w:ascii="Arial" w:hAnsi="Arial" w:cs="Arial"/>
              </w:rPr>
            </w:pPr>
          </w:p>
        </w:tc>
      </w:tr>
      <w:tr w:rsidR="00F607B2" w:rsidRPr="00060C61" w14:paraId="0FC568CF" w14:textId="77777777" w:rsidTr="000C32E3">
        <w:tc>
          <w:tcPr>
            <w:tcW w:w="6629" w:type="dxa"/>
            <w:vAlign w:val="bottom"/>
          </w:tcPr>
          <w:p w14:paraId="7DA7181D" w14:textId="77777777" w:rsidR="00F607B2" w:rsidRPr="00060C61" w:rsidRDefault="00F607B2" w:rsidP="000C32E3">
            <w:pPr>
              <w:jc w:val="both"/>
              <w:rPr>
                <w:rFonts w:ascii="Arial" w:hAnsi="Arial" w:cs="Arial"/>
                <w:color w:val="000000"/>
              </w:rPr>
            </w:pPr>
            <w:r w:rsidRPr="00060C61">
              <w:rPr>
                <w:rFonts w:ascii="Arial" w:hAnsi="Arial" w:cs="Arial"/>
                <w:color w:val="000000"/>
              </w:rPr>
              <w:t>Laser (Class 3R, 3B, 4)</w:t>
            </w:r>
          </w:p>
        </w:tc>
        <w:tc>
          <w:tcPr>
            <w:tcW w:w="709" w:type="dxa"/>
          </w:tcPr>
          <w:p w14:paraId="0E5502E1" w14:textId="753D8EE5" w:rsidR="00F607B2" w:rsidRPr="00060C61" w:rsidRDefault="00F607B2" w:rsidP="00964240">
            <w:pPr>
              <w:jc w:val="center"/>
              <w:rPr>
                <w:rFonts w:ascii="Arial" w:hAnsi="Arial" w:cs="Arial"/>
              </w:rPr>
            </w:pPr>
            <w:r w:rsidRPr="00060C61">
              <w:rPr>
                <w:rFonts w:ascii="Arial" w:hAnsi="Arial" w:cs="Arial"/>
              </w:rPr>
              <w:t>N</w:t>
            </w:r>
          </w:p>
        </w:tc>
        <w:tc>
          <w:tcPr>
            <w:tcW w:w="770" w:type="dxa"/>
          </w:tcPr>
          <w:p w14:paraId="6E5C2C68" w14:textId="77777777" w:rsidR="00F607B2" w:rsidRPr="00060C61" w:rsidRDefault="00F607B2" w:rsidP="000C32E3">
            <w:pPr>
              <w:jc w:val="both"/>
              <w:rPr>
                <w:rFonts w:ascii="Arial" w:hAnsi="Arial" w:cs="Arial"/>
              </w:rPr>
            </w:pPr>
          </w:p>
        </w:tc>
        <w:tc>
          <w:tcPr>
            <w:tcW w:w="789" w:type="dxa"/>
          </w:tcPr>
          <w:p w14:paraId="6120743C" w14:textId="77777777" w:rsidR="00F607B2" w:rsidRPr="00060C61" w:rsidRDefault="00F607B2" w:rsidP="000C32E3">
            <w:pPr>
              <w:jc w:val="both"/>
              <w:rPr>
                <w:rFonts w:ascii="Arial" w:hAnsi="Arial" w:cs="Arial"/>
              </w:rPr>
            </w:pPr>
          </w:p>
        </w:tc>
        <w:tc>
          <w:tcPr>
            <w:tcW w:w="709" w:type="dxa"/>
          </w:tcPr>
          <w:p w14:paraId="351815B6" w14:textId="77777777" w:rsidR="00F607B2" w:rsidRPr="00060C61" w:rsidRDefault="00F607B2" w:rsidP="000C32E3">
            <w:pPr>
              <w:jc w:val="both"/>
              <w:rPr>
                <w:rFonts w:ascii="Arial" w:hAnsi="Arial" w:cs="Arial"/>
              </w:rPr>
            </w:pPr>
          </w:p>
        </w:tc>
        <w:tc>
          <w:tcPr>
            <w:tcW w:w="708" w:type="dxa"/>
          </w:tcPr>
          <w:p w14:paraId="7805C0E1" w14:textId="77777777" w:rsidR="00F607B2" w:rsidRPr="00060C61" w:rsidRDefault="00F607B2" w:rsidP="000C32E3">
            <w:pPr>
              <w:jc w:val="both"/>
              <w:rPr>
                <w:rFonts w:ascii="Arial" w:hAnsi="Arial" w:cs="Arial"/>
              </w:rPr>
            </w:pPr>
          </w:p>
        </w:tc>
      </w:tr>
      <w:tr w:rsidR="00F607B2" w:rsidRPr="00060C61" w14:paraId="675CB0DC" w14:textId="77777777" w:rsidTr="000C32E3">
        <w:tc>
          <w:tcPr>
            <w:tcW w:w="6629" w:type="dxa"/>
            <w:vAlign w:val="bottom"/>
          </w:tcPr>
          <w:p w14:paraId="2352846C" w14:textId="77777777" w:rsidR="00F607B2" w:rsidRPr="00060C61" w:rsidRDefault="00F607B2" w:rsidP="000C32E3">
            <w:pPr>
              <w:jc w:val="both"/>
              <w:rPr>
                <w:rFonts w:ascii="Arial" w:hAnsi="Arial" w:cs="Arial"/>
                <w:color w:val="000000"/>
              </w:rPr>
            </w:pPr>
            <w:r w:rsidRPr="00060C61">
              <w:rPr>
                <w:rFonts w:ascii="Arial" w:hAnsi="Arial" w:cs="Arial"/>
                <w:color w:val="000000"/>
              </w:rPr>
              <w:t>Dusty environment (&gt;4mg/m3)</w:t>
            </w:r>
          </w:p>
        </w:tc>
        <w:tc>
          <w:tcPr>
            <w:tcW w:w="709" w:type="dxa"/>
          </w:tcPr>
          <w:p w14:paraId="2FAEF80E" w14:textId="6F1E863C" w:rsidR="00F607B2" w:rsidRPr="00060C61" w:rsidRDefault="00F607B2" w:rsidP="00964240">
            <w:pPr>
              <w:jc w:val="center"/>
              <w:rPr>
                <w:rFonts w:ascii="Arial" w:hAnsi="Arial" w:cs="Arial"/>
              </w:rPr>
            </w:pPr>
            <w:r w:rsidRPr="00060C61">
              <w:rPr>
                <w:rFonts w:ascii="Arial" w:hAnsi="Arial" w:cs="Arial"/>
              </w:rPr>
              <w:t>N</w:t>
            </w:r>
          </w:p>
        </w:tc>
        <w:tc>
          <w:tcPr>
            <w:tcW w:w="770" w:type="dxa"/>
          </w:tcPr>
          <w:p w14:paraId="666EFC3D" w14:textId="77777777" w:rsidR="00F607B2" w:rsidRPr="00060C61" w:rsidRDefault="00F607B2" w:rsidP="000C32E3">
            <w:pPr>
              <w:jc w:val="both"/>
              <w:rPr>
                <w:rFonts w:ascii="Arial" w:hAnsi="Arial" w:cs="Arial"/>
              </w:rPr>
            </w:pPr>
          </w:p>
        </w:tc>
        <w:tc>
          <w:tcPr>
            <w:tcW w:w="789" w:type="dxa"/>
          </w:tcPr>
          <w:p w14:paraId="4ACF911E" w14:textId="77777777" w:rsidR="00F607B2" w:rsidRPr="00060C61" w:rsidRDefault="00F607B2" w:rsidP="000C32E3">
            <w:pPr>
              <w:jc w:val="both"/>
              <w:rPr>
                <w:rFonts w:ascii="Arial" w:hAnsi="Arial" w:cs="Arial"/>
              </w:rPr>
            </w:pPr>
          </w:p>
        </w:tc>
        <w:tc>
          <w:tcPr>
            <w:tcW w:w="709" w:type="dxa"/>
          </w:tcPr>
          <w:p w14:paraId="17FF0763" w14:textId="77777777" w:rsidR="00F607B2" w:rsidRPr="00060C61" w:rsidRDefault="00F607B2" w:rsidP="000C32E3">
            <w:pPr>
              <w:jc w:val="both"/>
              <w:rPr>
                <w:rFonts w:ascii="Arial" w:hAnsi="Arial" w:cs="Arial"/>
              </w:rPr>
            </w:pPr>
          </w:p>
        </w:tc>
        <w:tc>
          <w:tcPr>
            <w:tcW w:w="708" w:type="dxa"/>
          </w:tcPr>
          <w:p w14:paraId="2DCB327D" w14:textId="77777777" w:rsidR="00F607B2" w:rsidRPr="00060C61" w:rsidRDefault="00F607B2" w:rsidP="000C32E3">
            <w:pPr>
              <w:jc w:val="both"/>
              <w:rPr>
                <w:rFonts w:ascii="Arial" w:hAnsi="Arial" w:cs="Arial"/>
              </w:rPr>
            </w:pPr>
          </w:p>
        </w:tc>
      </w:tr>
      <w:tr w:rsidR="00F607B2" w:rsidRPr="00060C61" w14:paraId="7615564F" w14:textId="77777777" w:rsidTr="000C32E3">
        <w:tc>
          <w:tcPr>
            <w:tcW w:w="6629" w:type="dxa"/>
          </w:tcPr>
          <w:p w14:paraId="69F9E4C0" w14:textId="77777777" w:rsidR="00F607B2" w:rsidRPr="00060C61" w:rsidRDefault="00F607B2" w:rsidP="000C32E3">
            <w:pPr>
              <w:jc w:val="both"/>
              <w:rPr>
                <w:rFonts w:ascii="Arial" w:hAnsi="Arial" w:cs="Arial"/>
              </w:rPr>
            </w:pPr>
            <w:r w:rsidRPr="00060C61">
              <w:rPr>
                <w:rFonts w:ascii="Arial" w:hAnsi="Arial" w:cs="Arial"/>
              </w:rPr>
              <w:t>Noise (over 80dBA)</w:t>
            </w:r>
          </w:p>
        </w:tc>
        <w:tc>
          <w:tcPr>
            <w:tcW w:w="709" w:type="dxa"/>
          </w:tcPr>
          <w:p w14:paraId="32C98B1E" w14:textId="742B15C8" w:rsidR="00F607B2" w:rsidRPr="00060C61" w:rsidRDefault="00F607B2" w:rsidP="00964240">
            <w:pPr>
              <w:jc w:val="center"/>
              <w:rPr>
                <w:rFonts w:ascii="Arial" w:hAnsi="Arial" w:cs="Arial"/>
              </w:rPr>
            </w:pPr>
            <w:r w:rsidRPr="00060C61">
              <w:rPr>
                <w:rFonts w:ascii="Arial" w:hAnsi="Arial" w:cs="Arial"/>
              </w:rPr>
              <w:t>N</w:t>
            </w:r>
          </w:p>
        </w:tc>
        <w:tc>
          <w:tcPr>
            <w:tcW w:w="770" w:type="dxa"/>
          </w:tcPr>
          <w:p w14:paraId="78EAD0EA" w14:textId="77777777" w:rsidR="00F607B2" w:rsidRPr="00060C61" w:rsidRDefault="00F607B2" w:rsidP="000C32E3">
            <w:pPr>
              <w:jc w:val="both"/>
              <w:rPr>
                <w:rFonts w:ascii="Arial" w:hAnsi="Arial" w:cs="Arial"/>
              </w:rPr>
            </w:pPr>
          </w:p>
        </w:tc>
        <w:tc>
          <w:tcPr>
            <w:tcW w:w="789" w:type="dxa"/>
          </w:tcPr>
          <w:p w14:paraId="635DAB19" w14:textId="77777777" w:rsidR="00F607B2" w:rsidRPr="00060C61" w:rsidRDefault="00F607B2" w:rsidP="000C32E3">
            <w:pPr>
              <w:jc w:val="both"/>
              <w:rPr>
                <w:rFonts w:ascii="Arial" w:hAnsi="Arial" w:cs="Arial"/>
              </w:rPr>
            </w:pPr>
          </w:p>
        </w:tc>
        <w:tc>
          <w:tcPr>
            <w:tcW w:w="709" w:type="dxa"/>
          </w:tcPr>
          <w:p w14:paraId="1B79D54C" w14:textId="77777777" w:rsidR="00F607B2" w:rsidRPr="00060C61" w:rsidRDefault="00F607B2" w:rsidP="000C32E3">
            <w:pPr>
              <w:jc w:val="both"/>
              <w:rPr>
                <w:rFonts w:ascii="Arial" w:hAnsi="Arial" w:cs="Arial"/>
              </w:rPr>
            </w:pPr>
          </w:p>
        </w:tc>
        <w:tc>
          <w:tcPr>
            <w:tcW w:w="708" w:type="dxa"/>
          </w:tcPr>
          <w:p w14:paraId="2BF877B6" w14:textId="77777777" w:rsidR="00F607B2" w:rsidRPr="00060C61" w:rsidRDefault="00F607B2" w:rsidP="000C32E3">
            <w:pPr>
              <w:jc w:val="both"/>
              <w:rPr>
                <w:rFonts w:ascii="Arial" w:hAnsi="Arial" w:cs="Arial"/>
              </w:rPr>
            </w:pPr>
          </w:p>
        </w:tc>
      </w:tr>
      <w:tr w:rsidR="00F607B2" w:rsidRPr="00060C61" w14:paraId="18BCC72A" w14:textId="77777777" w:rsidTr="000C32E3">
        <w:tc>
          <w:tcPr>
            <w:tcW w:w="6629" w:type="dxa"/>
            <w:tcBorders>
              <w:bottom w:val="single" w:sz="4" w:space="0" w:color="auto"/>
            </w:tcBorders>
          </w:tcPr>
          <w:p w14:paraId="2B9D02B2" w14:textId="23E5B82C" w:rsidR="00F607B2" w:rsidRPr="00060C61" w:rsidRDefault="00964240" w:rsidP="000C32E3">
            <w:pPr>
              <w:jc w:val="both"/>
              <w:rPr>
                <w:rFonts w:ascii="Arial" w:hAnsi="Arial" w:cs="Arial"/>
              </w:rPr>
            </w:pPr>
            <w:r w:rsidRPr="00060C61">
              <w:rPr>
                <w:rFonts w:ascii="Arial" w:hAnsi="Arial" w:cs="Arial"/>
              </w:rPr>
              <w:t>Handheld</w:t>
            </w:r>
            <w:r w:rsidR="00F607B2" w:rsidRPr="00060C61">
              <w:rPr>
                <w:rFonts w:ascii="Arial" w:hAnsi="Arial" w:cs="Arial"/>
              </w:rPr>
              <w:t xml:space="preserve"> vibration tools (=&gt;2.5 m/s2)</w:t>
            </w:r>
          </w:p>
        </w:tc>
        <w:tc>
          <w:tcPr>
            <w:tcW w:w="709" w:type="dxa"/>
            <w:tcBorders>
              <w:bottom w:val="single" w:sz="4" w:space="0" w:color="auto"/>
            </w:tcBorders>
          </w:tcPr>
          <w:p w14:paraId="417D3304" w14:textId="0750A845" w:rsidR="00F607B2" w:rsidRPr="00060C61" w:rsidRDefault="00F607B2" w:rsidP="00964240">
            <w:pPr>
              <w:jc w:val="center"/>
              <w:rPr>
                <w:rFonts w:ascii="Arial" w:hAnsi="Arial" w:cs="Arial"/>
              </w:rPr>
            </w:pPr>
            <w:r w:rsidRPr="00060C61">
              <w:rPr>
                <w:rFonts w:ascii="Arial" w:hAnsi="Arial" w:cs="Arial"/>
              </w:rPr>
              <w:t>N</w:t>
            </w:r>
          </w:p>
        </w:tc>
        <w:tc>
          <w:tcPr>
            <w:tcW w:w="770" w:type="dxa"/>
            <w:tcBorders>
              <w:bottom w:val="single" w:sz="4" w:space="0" w:color="auto"/>
            </w:tcBorders>
          </w:tcPr>
          <w:p w14:paraId="7B1AFDCF" w14:textId="77777777" w:rsidR="00F607B2" w:rsidRPr="00060C61"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060C61"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060C61"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060C61" w:rsidRDefault="00F607B2" w:rsidP="000C32E3">
            <w:pPr>
              <w:jc w:val="both"/>
              <w:rPr>
                <w:rFonts w:ascii="Arial" w:hAnsi="Arial" w:cs="Arial"/>
              </w:rPr>
            </w:pPr>
          </w:p>
        </w:tc>
      </w:tr>
      <w:tr w:rsidR="00615705" w:rsidRPr="00060C61" w14:paraId="09398834" w14:textId="77777777" w:rsidTr="000C32E3">
        <w:tc>
          <w:tcPr>
            <w:tcW w:w="10314" w:type="dxa"/>
            <w:gridSpan w:val="6"/>
          </w:tcPr>
          <w:p w14:paraId="1D31593F" w14:textId="77777777" w:rsidR="00615705" w:rsidRPr="00060C61" w:rsidRDefault="00615705" w:rsidP="000C32E3">
            <w:pPr>
              <w:jc w:val="both"/>
              <w:rPr>
                <w:rFonts w:ascii="Arial" w:hAnsi="Arial" w:cs="Arial"/>
                <w:b/>
                <w:color w:val="FFFFFF" w:themeColor="background1"/>
              </w:rPr>
            </w:pPr>
          </w:p>
        </w:tc>
      </w:tr>
      <w:tr w:rsidR="00964240" w:rsidRPr="00060C61" w14:paraId="23B56131" w14:textId="77777777" w:rsidTr="00964240">
        <w:tc>
          <w:tcPr>
            <w:tcW w:w="10314" w:type="dxa"/>
            <w:gridSpan w:val="6"/>
            <w:shd w:val="clear" w:color="auto" w:fill="002060"/>
            <w:vAlign w:val="center"/>
          </w:tcPr>
          <w:p w14:paraId="2445C578" w14:textId="2D8A64A8" w:rsidR="00964240" w:rsidRPr="00060C61" w:rsidRDefault="00964240" w:rsidP="00964240">
            <w:pPr>
              <w:rPr>
                <w:rFonts w:ascii="Arial" w:hAnsi="Arial" w:cs="Arial"/>
                <w:b/>
                <w:color w:val="FFFFFF" w:themeColor="background1"/>
              </w:rPr>
            </w:pPr>
            <w:r w:rsidRPr="00060C61">
              <w:rPr>
                <w:rFonts w:ascii="Arial" w:hAnsi="Arial" w:cs="Arial"/>
                <w:b/>
                <w:color w:val="FFFFFF" w:themeColor="background1"/>
              </w:rPr>
              <w:t>Other General Hazards/ Risks</w:t>
            </w:r>
          </w:p>
        </w:tc>
      </w:tr>
      <w:tr w:rsidR="00F607B2" w:rsidRPr="00060C61" w14:paraId="22271DB8" w14:textId="77777777" w:rsidTr="000C32E3">
        <w:tc>
          <w:tcPr>
            <w:tcW w:w="6629" w:type="dxa"/>
          </w:tcPr>
          <w:p w14:paraId="005E4B0E" w14:textId="77777777" w:rsidR="00F607B2" w:rsidRPr="00060C61" w:rsidRDefault="00F607B2" w:rsidP="000C32E3">
            <w:pPr>
              <w:jc w:val="both"/>
              <w:rPr>
                <w:rFonts w:ascii="Arial" w:hAnsi="Arial" w:cs="Arial"/>
              </w:rPr>
            </w:pPr>
            <w:r w:rsidRPr="00060C61">
              <w:rPr>
                <w:rFonts w:ascii="Arial" w:hAnsi="Arial" w:cs="Arial"/>
              </w:rPr>
              <w:t xml:space="preserve">VDU use </w:t>
            </w:r>
            <w:proofErr w:type="gramStart"/>
            <w:r w:rsidRPr="00060C61">
              <w:rPr>
                <w:rFonts w:ascii="Arial" w:hAnsi="Arial" w:cs="Arial"/>
              </w:rPr>
              <w:t>( &gt;</w:t>
            </w:r>
            <w:proofErr w:type="gramEnd"/>
            <w:r w:rsidRPr="00060C61">
              <w:rPr>
                <w:rFonts w:ascii="Arial" w:hAnsi="Arial" w:cs="Arial"/>
              </w:rPr>
              <w:t xml:space="preserve"> 1 hour daily)</w:t>
            </w:r>
          </w:p>
        </w:tc>
        <w:tc>
          <w:tcPr>
            <w:tcW w:w="709" w:type="dxa"/>
          </w:tcPr>
          <w:p w14:paraId="3C71F8AE" w14:textId="0049D0D2" w:rsidR="00F607B2" w:rsidRPr="00060C61" w:rsidRDefault="00F607B2" w:rsidP="00964240">
            <w:pPr>
              <w:jc w:val="center"/>
              <w:rPr>
                <w:rFonts w:ascii="Arial" w:hAnsi="Arial" w:cs="Arial"/>
              </w:rPr>
            </w:pPr>
            <w:r w:rsidRPr="00060C61">
              <w:rPr>
                <w:rFonts w:ascii="Arial" w:hAnsi="Arial" w:cs="Arial"/>
              </w:rPr>
              <w:t>Y</w:t>
            </w:r>
          </w:p>
        </w:tc>
        <w:tc>
          <w:tcPr>
            <w:tcW w:w="770" w:type="dxa"/>
          </w:tcPr>
          <w:p w14:paraId="7B5E0593" w14:textId="77777777" w:rsidR="00F607B2" w:rsidRPr="00060C61" w:rsidRDefault="00F607B2" w:rsidP="00964240">
            <w:pPr>
              <w:jc w:val="center"/>
              <w:rPr>
                <w:rFonts w:ascii="Arial" w:hAnsi="Arial" w:cs="Arial"/>
              </w:rPr>
            </w:pPr>
          </w:p>
        </w:tc>
        <w:tc>
          <w:tcPr>
            <w:tcW w:w="789" w:type="dxa"/>
          </w:tcPr>
          <w:p w14:paraId="6108C2E0" w14:textId="77777777" w:rsidR="00F607B2" w:rsidRPr="00060C61" w:rsidRDefault="00F607B2" w:rsidP="00964240">
            <w:pPr>
              <w:jc w:val="center"/>
              <w:rPr>
                <w:rFonts w:ascii="Arial" w:hAnsi="Arial" w:cs="Arial"/>
              </w:rPr>
            </w:pPr>
          </w:p>
        </w:tc>
        <w:tc>
          <w:tcPr>
            <w:tcW w:w="709" w:type="dxa"/>
          </w:tcPr>
          <w:p w14:paraId="2828E990" w14:textId="77777777" w:rsidR="00F607B2" w:rsidRPr="00060C61" w:rsidRDefault="00F607B2" w:rsidP="00964240">
            <w:pPr>
              <w:jc w:val="center"/>
              <w:rPr>
                <w:rFonts w:ascii="Arial" w:hAnsi="Arial" w:cs="Arial"/>
              </w:rPr>
            </w:pPr>
          </w:p>
        </w:tc>
        <w:tc>
          <w:tcPr>
            <w:tcW w:w="708" w:type="dxa"/>
          </w:tcPr>
          <w:p w14:paraId="4494F927" w14:textId="32FFB233" w:rsidR="00F607B2" w:rsidRPr="00060C61" w:rsidRDefault="00964240" w:rsidP="00964240">
            <w:pPr>
              <w:jc w:val="center"/>
              <w:rPr>
                <w:rFonts w:ascii="Arial" w:hAnsi="Arial" w:cs="Arial"/>
              </w:rPr>
            </w:pPr>
            <w:r>
              <w:rPr>
                <w:rFonts w:ascii="Segoe UI Symbol" w:hAnsi="Segoe UI Symbol" w:cs="Segoe UI Symbol"/>
                <w:b/>
                <w:bCs/>
                <w:color w:val="202124"/>
                <w:sz w:val="21"/>
                <w:szCs w:val="21"/>
                <w:shd w:val="clear" w:color="auto" w:fill="FFFFFF"/>
              </w:rPr>
              <w:t>✓</w:t>
            </w:r>
          </w:p>
        </w:tc>
      </w:tr>
      <w:tr w:rsidR="00F607B2" w:rsidRPr="00060C61" w14:paraId="33983C1B" w14:textId="77777777" w:rsidTr="000C32E3">
        <w:tc>
          <w:tcPr>
            <w:tcW w:w="6629" w:type="dxa"/>
          </w:tcPr>
          <w:p w14:paraId="51ABD96F" w14:textId="77777777" w:rsidR="00F607B2" w:rsidRPr="00060C61" w:rsidRDefault="00F607B2" w:rsidP="000C32E3">
            <w:pPr>
              <w:jc w:val="both"/>
              <w:rPr>
                <w:rFonts w:ascii="Arial" w:hAnsi="Arial" w:cs="Arial"/>
              </w:rPr>
            </w:pPr>
            <w:r w:rsidRPr="00060C61">
              <w:rPr>
                <w:rFonts w:ascii="Arial" w:hAnsi="Arial" w:cs="Arial"/>
              </w:rPr>
              <w:t>Heavy manual handling (&gt;10kg)</w:t>
            </w:r>
          </w:p>
        </w:tc>
        <w:tc>
          <w:tcPr>
            <w:tcW w:w="709" w:type="dxa"/>
          </w:tcPr>
          <w:p w14:paraId="48C15D00" w14:textId="6E619F4D" w:rsidR="00F607B2" w:rsidRPr="00060C61" w:rsidRDefault="00F607B2" w:rsidP="00964240">
            <w:pPr>
              <w:jc w:val="center"/>
              <w:rPr>
                <w:rFonts w:ascii="Arial" w:hAnsi="Arial" w:cs="Arial"/>
              </w:rPr>
            </w:pPr>
            <w:r w:rsidRPr="00060C61">
              <w:rPr>
                <w:rFonts w:ascii="Arial" w:hAnsi="Arial" w:cs="Arial"/>
              </w:rPr>
              <w:t>Y</w:t>
            </w:r>
          </w:p>
        </w:tc>
        <w:tc>
          <w:tcPr>
            <w:tcW w:w="770" w:type="dxa"/>
          </w:tcPr>
          <w:p w14:paraId="3D19B57F" w14:textId="7F4DC644" w:rsidR="00F607B2" w:rsidRPr="00060C61" w:rsidRDefault="00964240" w:rsidP="00964240">
            <w:pPr>
              <w:jc w:val="center"/>
              <w:rPr>
                <w:rFonts w:ascii="Arial" w:hAnsi="Arial" w:cs="Arial"/>
              </w:rPr>
            </w:pPr>
            <w:r>
              <w:rPr>
                <w:rFonts w:ascii="Segoe UI Symbol" w:hAnsi="Segoe UI Symbol" w:cs="Segoe UI Symbol"/>
                <w:b/>
                <w:bCs/>
                <w:color w:val="202124"/>
                <w:sz w:val="21"/>
                <w:szCs w:val="21"/>
                <w:shd w:val="clear" w:color="auto" w:fill="FFFFFF"/>
              </w:rPr>
              <w:t>✓</w:t>
            </w:r>
          </w:p>
        </w:tc>
        <w:tc>
          <w:tcPr>
            <w:tcW w:w="789" w:type="dxa"/>
          </w:tcPr>
          <w:p w14:paraId="1E54A394" w14:textId="77777777" w:rsidR="00F607B2" w:rsidRPr="00060C61" w:rsidRDefault="00F607B2" w:rsidP="00964240">
            <w:pPr>
              <w:jc w:val="center"/>
              <w:rPr>
                <w:rFonts w:ascii="Arial" w:hAnsi="Arial" w:cs="Arial"/>
              </w:rPr>
            </w:pPr>
          </w:p>
        </w:tc>
        <w:tc>
          <w:tcPr>
            <w:tcW w:w="709" w:type="dxa"/>
          </w:tcPr>
          <w:p w14:paraId="30142175" w14:textId="77777777" w:rsidR="00F607B2" w:rsidRPr="00060C61" w:rsidRDefault="00F607B2" w:rsidP="00964240">
            <w:pPr>
              <w:jc w:val="center"/>
              <w:rPr>
                <w:rFonts w:ascii="Arial" w:hAnsi="Arial" w:cs="Arial"/>
              </w:rPr>
            </w:pPr>
          </w:p>
        </w:tc>
        <w:tc>
          <w:tcPr>
            <w:tcW w:w="708" w:type="dxa"/>
          </w:tcPr>
          <w:p w14:paraId="0F54644B" w14:textId="77777777" w:rsidR="00F607B2" w:rsidRPr="00060C61" w:rsidRDefault="00F607B2" w:rsidP="00964240">
            <w:pPr>
              <w:jc w:val="center"/>
              <w:rPr>
                <w:rFonts w:ascii="Arial" w:hAnsi="Arial" w:cs="Arial"/>
              </w:rPr>
            </w:pPr>
          </w:p>
        </w:tc>
      </w:tr>
      <w:tr w:rsidR="00F607B2" w:rsidRPr="00060C61" w14:paraId="6559E829" w14:textId="77777777" w:rsidTr="000C32E3">
        <w:tc>
          <w:tcPr>
            <w:tcW w:w="6629" w:type="dxa"/>
            <w:vAlign w:val="bottom"/>
          </w:tcPr>
          <w:p w14:paraId="7246ADC0" w14:textId="77777777" w:rsidR="00F607B2" w:rsidRPr="00060C61" w:rsidRDefault="00F607B2" w:rsidP="000C32E3">
            <w:pPr>
              <w:jc w:val="both"/>
              <w:rPr>
                <w:rFonts w:ascii="Arial" w:hAnsi="Arial" w:cs="Arial"/>
                <w:color w:val="000000"/>
              </w:rPr>
            </w:pPr>
            <w:r w:rsidRPr="00060C61">
              <w:rPr>
                <w:rFonts w:ascii="Arial" w:hAnsi="Arial" w:cs="Arial"/>
                <w:color w:val="000000"/>
              </w:rPr>
              <w:t>Driving</w:t>
            </w:r>
          </w:p>
        </w:tc>
        <w:tc>
          <w:tcPr>
            <w:tcW w:w="709" w:type="dxa"/>
          </w:tcPr>
          <w:p w14:paraId="1C8485B4" w14:textId="7271CC79" w:rsidR="00F607B2" w:rsidRPr="00060C61" w:rsidRDefault="00F607B2" w:rsidP="00964240">
            <w:pPr>
              <w:jc w:val="center"/>
              <w:rPr>
                <w:rFonts w:ascii="Arial" w:hAnsi="Arial" w:cs="Arial"/>
              </w:rPr>
            </w:pPr>
            <w:r w:rsidRPr="00060C61">
              <w:rPr>
                <w:rFonts w:ascii="Arial" w:hAnsi="Arial" w:cs="Arial"/>
              </w:rPr>
              <w:t>Y</w:t>
            </w:r>
          </w:p>
        </w:tc>
        <w:tc>
          <w:tcPr>
            <w:tcW w:w="770" w:type="dxa"/>
          </w:tcPr>
          <w:p w14:paraId="230A140C" w14:textId="77777777" w:rsidR="00F607B2" w:rsidRPr="00060C61" w:rsidRDefault="00F607B2" w:rsidP="00964240">
            <w:pPr>
              <w:jc w:val="center"/>
              <w:rPr>
                <w:rFonts w:ascii="Arial" w:hAnsi="Arial" w:cs="Arial"/>
              </w:rPr>
            </w:pPr>
          </w:p>
        </w:tc>
        <w:tc>
          <w:tcPr>
            <w:tcW w:w="789" w:type="dxa"/>
          </w:tcPr>
          <w:p w14:paraId="54AFD90A" w14:textId="77777777" w:rsidR="00F607B2" w:rsidRPr="00060C61" w:rsidRDefault="00F607B2" w:rsidP="00964240">
            <w:pPr>
              <w:jc w:val="center"/>
              <w:rPr>
                <w:rFonts w:ascii="Arial" w:hAnsi="Arial" w:cs="Arial"/>
              </w:rPr>
            </w:pPr>
          </w:p>
        </w:tc>
        <w:tc>
          <w:tcPr>
            <w:tcW w:w="709" w:type="dxa"/>
          </w:tcPr>
          <w:p w14:paraId="792635D0" w14:textId="023AD7D0" w:rsidR="00F607B2" w:rsidRPr="00060C61" w:rsidRDefault="00964240" w:rsidP="00964240">
            <w:pPr>
              <w:jc w:val="center"/>
              <w:rPr>
                <w:rFonts w:ascii="Arial" w:hAnsi="Arial" w:cs="Arial"/>
              </w:rPr>
            </w:pPr>
            <w:r>
              <w:rPr>
                <w:rFonts w:ascii="Segoe UI Symbol" w:hAnsi="Segoe UI Symbol" w:cs="Segoe UI Symbol"/>
                <w:b/>
                <w:bCs/>
                <w:color w:val="202124"/>
                <w:sz w:val="21"/>
                <w:szCs w:val="21"/>
                <w:shd w:val="clear" w:color="auto" w:fill="FFFFFF"/>
              </w:rPr>
              <w:t>✓</w:t>
            </w:r>
          </w:p>
        </w:tc>
        <w:tc>
          <w:tcPr>
            <w:tcW w:w="708" w:type="dxa"/>
          </w:tcPr>
          <w:p w14:paraId="49EB5CF4" w14:textId="77777777" w:rsidR="00F607B2" w:rsidRPr="00060C61" w:rsidRDefault="00F607B2" w:rsidP="00964240">
            <w:pPr>
              <w:jc w:val="center"/>
              <w:rPr>
                <w:rFonts w:ascii="Arial" w:hAnsi="Arial" w:cs="Arial"/>
              </w:rPr>
            </w:pPr>
          </w:p>
        </w:tc>
      </w:tr>
      <w:tr w:rsidR="00F607B2" w:rsidRPr="00060C61" w14:paraId="0672246D" w14:textId="77777777" w:rsidTr="000C32E3">
        <w:tc>
          <w:tcPr>
            <w:tcW w:w="6629" w:type="dxa"/>
            <w:vAlign w:val="bottom"/>
          </w:tcPr>
          <w:p w14:paraId="452C5FD6" w14:textId="77777777" w:rsidR="00F607B2" w:rsidRPr="00060C61" w:rsidRDefault="00F607B2" w:rsidP="000C32E3">
            <w:pPr>
              <w:jc w:val="both"/>
              <w:rPr>
                <w:rFonts w:ascii="Arial" w:hAnsi="Arial" w:cs="Arial"/>
                <w:color w:val="000000"/>
              </w:rPr>
            </w:pPr>
            <w:r w:rsidRPr="00060C61">
              <w:rPr>
                <w:rFonts w:ascii="Arial" w:hAnsi="Arial" w:cs="Arial"/>
                <w:color w:val="000000"/>
              </w:rPr>
              <w:t>Food handling</w:t>
            </w:r>
          </w:p>
        </w:tc>
        <w:tc>
          <w:tcPr>
            <w:tcW w:w="709" w:type="dxa"/>
          </w:tcPr>
          <w:p w14:paraId="526560A5" w14:textId="389C9CBA" w:rsidR="00F607B2" w:rsidRPr="00060C61" w:rsidRDefault="00964240" w:rsidP="00964240">
            <w:pPr>
              <w:jc w:val="center"/>
              <w:rPr>
                <w:rFonts w:ascii="Arial" w:hAnsi="Arial" w:cs="Arial"/>
              </w:rPr>
            </w:pPr>
            <w:r>
              <w:rPr>
                <w:rFonts w:ascii="Arial" w:hAnsi="Arial" w:cs="Arial"/>
              </w:rPr>
              <w:t>N</w:t>
            </w:r>
          </w:p>
        </w:tc>
        <w:tc>
          <w:tcPr>
            <w:tcW w:w="770" w:type="dxa"/>
          </w:tcPr>
          <w:p w14:paraId="163973DC" w14:textId="77777777" w:rsidR="00F607B2" w:rsidRPr="00060C61" w:rsidRDefault="00F607B2" w:rsidP="00964240">
            <w:pPr>
              <w:jc w:val="center"/>
              <w:rPr>
                <w:rFonts w:ascii="Arial" w:hAnsi="Arial" w:cs="Arial"/>
              </w:rPr>
            </w:pPr>
          </w:p>
        </w:tc>
        <w:tc>
          <w:tcPr>
            <w:tcW w:w="789" w:type="dxa"/>
          </w:tcPr>
          <w:p w14:paraId="351E7133" w14:textId="77777777" w:rsidR="00F607B2" w:rsidRPr="00060C61" w:rsidRDefault="00F607B2" w:rsidP="00964240">
            <w:pPr>
              <w:jc w:val="center"/>
              <w:rPr>
                <w:rFonts w:ascii="Arial" w:hAnsi="Arial" w:cs="Arial"/>
              </w:rPr>
            </w:pPr>
          </w:p>
        </w:tc>
        <w:tc>
          <w:tcPr>
            <w:tcW w:w="709" w:type="dxa"/>
          </w:tcPr>
          <w:p w14:paraId="6BE986CB" w14:textId="77777777" w:rsidR="00F607B2" w:rsidRPr="00060C61" w:rsidRDefault="00F607B2" w:rsidP="00964240">
            <w:pPr>
              <w:jc w:val="center"/>
              <w:rPr>
                <w:rFonts w:ascii="Arial" w:hAnsi="Arial" w:cs="Arial"/>
              </w:rPr>
            </w:pPr>
          </w:p>
        </w:tc>
        <w:tc>
          <w:tcPr>
            <w:tcW w:w="708" w:type="dxa"/>
          </w:tcPr>
          <w:p w14:paraId="78E50EB5" w14:textId="77777777" w:rsidR="00F607B2" w:rsidRPr="00060C61" w:rsidRDefault="00F607B2" w:rsidP="00964240">
            <w:pPr>
              <w:jc w:val="center"/>
              <w:rPr>
                <w:rFonts w:ascii="Arial" w:hAnsi="Arial" w:cs="Arial"/>
              </w:rPr>
            </w:pPr>
          </w:p>
        </w:tc>
      </w:tr>
      <w:tr w:rsidR="00F607B2" w:rsidRPr="00060C61" w14:paraId="3987F5AC" w14:textId="77777777" w:rsidTr="000C32E3">
        <w:tc>
          <w:tcPr>
            <w:tcW w:w="6629" w:type="dxa"/>
            <w:vAlign w:val="bottom"/>
          </w:tcPr>
          <w:p w14:paraId="63EC2803" w14:textId="77777777" w:rsidR="00F607B2" w:rsidRPr="00060C61" w:rsidRDefault="00F607B2" w:rsidP="000C32E3">
            <w:pPr>
              <w:jc w:val="both"/>
              <w:rPr>
                <w:rFonts w:ascii="Arial" w:hAnsi="Arial" w:cs="Arial"/>
                <w:color w:val="000000"/>
              </w:rPr>
            </w:pPr>
            <w:r w:rsidRPr="00060C61">
              <w:rPr>
                <w:rFonts w:ascii="Arial" w:hAnsi="Arial" w:cs="Arial"/>
                <w:color w:val="000000"/>
              </w:rPr>
              <w:t>Night working</w:t>
            </w:r>
          </w:p>
        </w:tc>
        <w:tc>
          <w:tcPr>
            <w:tcW w:w="709" w:type="dxa"/>
          </w:tcPr>
          <w:p w14:paraId="75C7E0B1" w14:textId="79582C22" w:rsidR="00F607B2" w:rsidRPr="00060C61" w:rsidRDefault="00F607B2" w:rsidP="00964240">
            <w:pPr>
              <w:jc w:val="center"/>
              <w:rPr>
                <w:rFonts w:ascii="Arial" w:hAnsi="Arial" w:cs="Arial"/>
              </w:rPr>
            </w:pPr>
            <w:r w:rsidRPr="00060C61">
              <w:rPr>
                <w:rFonts w:ascii="Arial" w:hAnsi="Arial" w:cs="Arial"/>
              </w:rPr>
              <w:t>Y</w:t>
            </w:r>
          </w:p>
        </w:tc>
        <w:tc>
          <w:tcPr>
            <w:tcW w:w="770" w:type="dxa"/>
          </w:tcPr>
          <w:p w14:paraId="1003CBD5" w14:textId="77777777" w:rsidR="00F607B2" w:rsidRPr="00060C61" w:rsidRDefault="00F607B2" w:rsidP="00964240">
            <w:pPr>
              <w:jc w:val="center"/>
              <w:rPr>
                <w:rFonts w:ascii="Arial" w:hAnsi="Arial" w:cs="Arial"/>
              </w:rPr>
            </w:pPr>
          </w:p>
        </w:tc>
        <w:tc>
          <w:tcPr>
            <w:tcW w:w="789" w:type="dxa"/>
          </w:tcPr>
          <w:p w14:paraId="7CAF62A6" w14:textId="3E32CA93" w:rsidR="00F607B2" w:rsidRPr="00060C61" w:rsidRDefault="00964240" w:rsidP="00964240">
            <w:pPr>
              <w:jc w:val="center"/>
              <w:rPr>
                <w:rFonts w:ascii="Arial" w:hAnsi="Arial" w:cs="Arial"/>
              </w:rPr>
            </w:pPr>
            <w:r>
              <w:rPr>
                <w:rFonts w:ascii="Segoe UI Symbol" w:hAnsi="Segoe UI Symbol" w:cs="Segoe UI Symbol"/>
                <w:b/>
                <w:bCs/>
                <w:color w:val="202124"/>
                <w:sz w:val="21"/>
                <w:szCs w:val="21"/>
                <w:shd w:val="clear" w:color="auto" w:fill="FFFFFF"/>
              </w:rPr>
              <w:t>✓</w:t>
            </w:r>
          </w:p>
        </w:tc>
        <w:tc>
          <w:tcPr>
            <w:tcW w:w="709" w:type="dxa"/>
          </w:tcPr>
          <w:p w14:paraId="6F6863F3" w14:textId="77777777" w:rsidR="00F607B2" w:rsidRPr="00060C61" w:rsidRDefault="00F607B2" w:rsidP="00964240">
            <w:pPr>
              <w:jc w:val="center"/>
              <w:rPr>
                <w:rFonts w:ascii="Arial" w:hAnsi="Arial" w:cs="Arial"/>
              </w:rPr>
            </w:pPr>
          </w:p>
        </w:tc>
        <w:tc>
          <w:tcPr>
            <w:tcW w:w="708" w:type="dxa"/>
          </w:tcPr>
          <w:p w14:paraId="12CF65FA" w14:textId="77777777" w:rsidR="00F607B2" w:rsidRPr="00060C61" w:rsidRDefault="00F607B2" w:rsidP="00964240">
            <w:pPr>
              <w:jc w:val="center"/>
              <w:rPr>
                <w:rFonts w:ascii="Arial" w:hAnsi="Arial" w:cs="Arial"/>
              </w:rPr>
            </w:pPr>
          </w:p>
        </w:tc>
      </w:tr>
      <w:tr w:rsidR="00F607B2" w:rsidRPr="00060C61" w14:paraId="7495CD76" w14:textId="77777777" w:rsidTr="000C32E3">
        <w:tc>
          <w:tcPr>
            <w:tcW w:w="6629" w:type="dxa"/>
            <w:vAlign w:val="bottom"/>
          </w:tcPr>
          <w:p w14:paraId="2FE896C3" w14:textId="77777777" w:rsidR="00F607B2" w:rsidRPr="00060C61" w:rsidRDefault="00F607B2" w:rsidP="000C32E3">
            <w:pPr>
              <w:jc w:val="both"/>
              <w:rPr>
                <w:rFonts w:ascii="Arial" w:hAnsi="Arial" w:cs="Arial"/>
                <w:color w:val="000000"/>
              </w:rPr>
            </w:pPr>
            <w:r w:rsidRPr="00060C61">
              <w:rPr>
                <w:rFonts w:ascii="Arial" w:hAnsi="Arial" w:cs="Arial"/>
                <w:color w:val="000000"/>
              </w:rPr>
              <w:t>Electrical work</w:t>
            </w:r>
          </w:p>
        </w:tc>
        <w:tc>
          <w:tcPr>
            <w:tcW w:w="709" w:type="dxa"/>
          </w:tcPr>
          <w:p w14:paraId="08EC7110" w14:textId="3B0FC1F1" w:rsidR="00F607B2" w:rsidRPr="00060C61" w:rsidRDefault="00964240" w:rsidP="00964240">
            <w:pPr>
              <w:jc w:val="center"/>
              <w:rPr>
                <w:rFonts w:ascii="Arial" w:hAnsi="Arial" w:cs="Arial"/>
              </w:rPr>
            </w:pPr>
            <w:r>
              <w:rPr>
                <w:rFonts w:ascii="Arial" w:hAnsi="Arial" w:cs="Arial"/>
              </w:rPr>
              <w:t>N</w:t>
            </w:r>
          </w:p>
        </w:tc>
        <w:tc>
          <w:tcPr>
            <w:tcW w:w="770" w:type="dxa"/>
          </w:tcPr>
          <w:p w14:paraId="71BA2B75" w14:textId="77777777" w:rsidR="00F607B2" w:rsidRPr="00060C61" w:rsidRDefault="00F607B2" w:rsidP="00964240">
            <w:pPr>
              <w:jc w:val="center"/>
              <w:rPr>
                <w:rFonts w:ascii="Arial" w:hAnsi="Arial" w:cs="Arial"/>
              </w:rPr>
            </w:pPr>
          </w:p>
        </w:tc>
        <w:tc>
          <w:tcPr>
            <w:tcW w:w="789" w:type="dxa"/>
          </w:tcPr>
          <w:p w14:paraId="0E220DA2" w14:textId="77777777" w:rsidR="00F607B2" w:rsidRPr="00060C61" w:rsidRDefault="00F607B2" w:rsidP="00964240">
            <w:pPr>
              <w:jc w:val="center"/>
              <w:rPr>
                <w:rFonts w:ascii="Arial" w:hAnsi="Arial" w:cs="Arial"/>
              </w:rPr>
            </w:pPr>
          </w:p>
        </w:tc>
        <w:tc>
          <w:tcPr>
            <w:tcW w:w="709" w:type="dxa"/>
          </w:tcPr>
          <w:p w14:paraId="4B71C981" w14:textId="77777777" w:rsidR="00F607B2" w:rsidRPr="00060C61" w:rsidRDefault="00F607B2" w:rsidP="00964240">
            <w:pPr>
              <w:jc w:val="center"/>
              <w:rPr>
                <w:rFonts w:ascii="Arial" w:hAnsi="Arial" w:cs="Arial"/>
              </w:rPr>
            </w:pPr>
          </w:p>
        </w:tc>
        <w:tc>
          <w:tcPr>
            <w:tcW w:w="708" w:type="dxa"/>
          </w:tcPr>
          <w:p w14:paraId="674C48E8" w14:textId="77777777" w:rsidR="00F607B2" w:rsidRPr="00060C61" w:rsidRDefault="00F607B2" w:rsidP="00964240">
            <w:pPr>
              <w:jc w:val="center"/>
              <w:rPr>
                <w:rFonts w:ascii="Arial" w:hAnsi="Arial" w:cs="Arial"/>
              </w:rPr>
            </w:pPr>
          </w:p>
        </w:tc>
      </w:tr>
      <w:tr w:rsidR="00615705" w:rsidRPr="00060C61" w14:paraId="64DD3169" w14:textId="77777777" w:rsidTr="000C32E3">
        <w:tc>
          <w:tcPr>
            <w:tcW w:w="6629" w:type="dxa"/>
          </w:tcPr>
          <w:p w14:paraId="31F81843" w14:textId="77777777" w:rsidR="00615705" w:rsidRPr="00060C61" w:rsidRDefault="00615705" w:rsidP="000C32E3">
            <w:pPr>
              <w:jc w:val="both"/>
              <w:rPr>
                <w:rFonts w:ascii="Arial" w:hAnsi="Arial" w:cs="Arial"/>
              </w:rPr>
            </w:pPr>
            <w:r w:rsidRPr="00060C61">
              <w:rPr>
                <w:rFonts w:ascii="Arial" w:hAnsi="Arial" w:cs="Arial"/>
              </w:rPr>
              <w:t xml:space="preserve">Physical Effort </w:t>
            </w:r>
          </w:p>
        </w:tc>
        <w:tc>
          <w:tcPr>
            <w:tcW w:w="709" w:type="dxa"/>
          </w:tcPr>
          <w:p w14:paraId="15C78780" w14:textId="40D56D37" w:rsidR="00615705" w:rsidRPr="00060C61" w:rsidRDefault="00615705" w:rsidP="00964240">
            <w:pPr>
              <w:jc w:val="center"/>
              <w:rPr>
                <w:rFonts w:ascii="Arial" w:hAnsi="Arial" w:cs="Arial"/>
              </w:rPr>
            </w:pPr>
            <w:r w:rsidRPr="00060C61">
              <w:rPr>
                <w:rFonts w:ascii="Arial" w:hAnsi="Arial" w:cs="Arial"/>
              </w:rPr>
              <w:t>N</w:t>
            </w:r>
          </w:p>
        </w:tc>
        <w:tc>
          <w:tcPr>
            <w:tcW w:w="770" w:type="dxa"/>
          </w:tcPr>
          <w:p w14:paraId="22A60614" w14:textId="77777777" w:rsidR="00615705" w:rsidRPr="00060C61" w:rsidRDefault="00615705" w:rsidP="00964240">
            <w:pPr>
              <w:jc w:val="center"/>
              <w:rPr>
                <w:rFonts w:ascii="Arial" w:hAnsi="Arial" w:cs="Arial"/>
              </w:rPr>
            </w:pPr>
          </w:p>
        </w:tc>
        <w:tc>
          <w:tcPr>
            <w:tcW w:w="789" w:type="dxa"/>
          </w:tcPr>
          <w:p w14:paraId="5643F92B" w14:textId="77777777" w:rsidR="00615705" w:rsidRPr="00060C61" w:rsidRDefault="00615705" w:rsidP="00964240">
            <w:pPr>
              <w:jc w:val="center"/>
              <w:rPr>
                <w:rFonts w:ascii="Arial" w:hAnsi="Arial" w:cs="Arial"/>
              </w:rPr>
            </w:pPr>
          </w:p>
        </w:tc>
        <w:tc>
          <w:tcPr>
            <w:tcW w:w="709" w:type="dxa"/>
          </w:tcPr>
          <w:p w14:paraId="08BAC08A" w14:textId="77777777" w:rsidR="00615705" w:rsidRPr="00060C61" w:rsidRDefault="00615705" w:rsidP="00964240">
            <w:pPr>
              <w:jc w:val="center"/>
              <w:rPr>
                <w:rFonts w:ascii="Arial" w:hAnsi="Arial" w:cs="Arial"/>
              </w:rPr>
            </w:pPr>
          </w:p>
        </w:tc>
        <w:tc>
          <w:tcPr>
            <w:tcW w:w="708" w:type="dxa"/>
          </w:tcPr>
          <w:p w14:paraId="7F792068" w14:textId="77777777" w:rsidR="00615705" w:rsidRPr="00060C61" w:rsidRDefault="00615705" w:rsidP="00964240">
            <w:pPr>
              <w:jc w:val="center"/>
              <w:rPr>
                <w:rFonts w:ascii="Arial" w:hAnsi="Arial" w:cs="Arial"/>
              </w:rPr>
            </w:pPr>
          </w:p>
        </w:tc>
      </w:tr>
      <w:tr w:rsidR="00615705" w:rsidRPr="00060C61" w14:paraId="549E2360" w14:textId="77777777" w:rsidTr="000C32E3">
        <w:tc>
          <w:tcPr>
            <w:tcW w:w="6629" w:type="dxa"/>
          </w:tcPr>
          <w:p w14:paraId="14BD7E43" w14:textId="77777777" w:rsidR="00615705" w:rsidRPr="00060C61" w:rsidRDefault="00615705" w:rsidP="000C32E3">
            <w:pPr>
              <w:jc w:val="both"/>
              <w:rPr>
                <w:rFonts w:ascii="Arial" w:hAnsi="Arial" w:cs="Arial"/>
              </w:rPr>
            </w:pPr>
            <w:r w:rsidRPr="00060C61">
              <w:rPr>
                <w:rFonts w:ascii="Arial" w:hAnsi="Arial" w:cs="Arial"/>
              </w:rPr>
              <w:t xml:space="preserve">Mental Effort </w:t>
            </w:r>
          </w:p>
        </w:tc>
        <w:tc>
          <w:tcPr>
            <w:tcW w:w="709" w:type="dxa"/>
          </w:tcPr>
          <w:p w14:paraId="44A18025" w14:textId="5F5F590E" w:rsidR="00615705" w:rsidRPr="00060C61" w:rsidRDefault="00615705" w:rsidP="00964240">
            <w:pPr>
              <w:jc w:val="center"/>
              <w:rPr>
                <w:rFonts w:ascii="Arial" w:hAnsi="Arial" w:cs="Arial"/>
              </w:rPr>
            </w:pPr>
            <w:r w:rsidRPr="00060C61">
              <w:rPr>
                <w:rFonts w:ascii="Arial" w:hAnsi="Arial" w:cs="Arial"/>
              </w:rPr>
              <w:t>Y</w:t>
            </w:r>
          </w:p>
        </w:tc>
        <w:tc>
          <w:tcPr>
            <w:tcW w:w="770" w:type="dxa"/>
          </w:tcPr>
          <w:p w14:paraId="02BDE0F0" w14:textId="77777777" w:rsidR="00615705" w:rsidRPr="00060C61" w:rsidRDefault="00615705" w:rsidP="00964240">
            <w:pPr>
              <w:jc w:val="center"/>
              <w:rPr>
                <w:rFonts w:ascii="Arial" w:hAnsi="Arial" w:cs="Arial"/>
              </w:rPr>
            </w:pPr>
          </w:p>
        </w:tc>
        <w:tc>
          <w:tcPr>
            <w:tcW w:w="789" w:type="dxa"/>
          </w:tcPr>
          <w:p w14:paraId="496B1454" w14:textId="77777777" w:rsidR="00615705" w:rsidRPr="00060C61" w:rsidRDefault="00615705" w:rsidP="00964240">
            <w:pPr>
              <w:jc w:val="center"/>
              <w:rPr>
                <w:rFonts w:ascii="Arial" w:hAnsi="Arial" w:cs="Arial"/>
              </w:rPr>
            </w:pPr>
          </w:p>
        </w:tc>
        <w:tc>
          <w:tcPr>
            <w:tcW w:w="709" w:type="dxa"/>
          </w:tcPr>
          <w:p w14:paraId="2BF7BCC0" w14:textId="77777777" w:rsidR="00615705" w:rsidRPr="00060C61" w:rsidRDefault="00615705" w:rsidP="00964240">
            <w:pPr>
              <w:jc w:val="center"/>
              <w:rPr>
                <w:rFonts w:ascii="Arial" w:hAnsi="Arial" w:cs="Arial"/>
              </w:rPr>
            </w:pPr>
          </w:p>
        </w:tc>
        <w:tc>
          <w:tcPr>
            <w:tcW w:w="708" w:type="dxa"/>
          </w:tcPr>
          <w:p w14:paraId="5A10E13F" w14:textId="66003B30" w:rsidR="00615705" w:rsidRPr="00060C61" w:rsidRDefault="00964240" w:rsidP="00964240">
            <w:pPr>
              <w:jc w:val="center"/>
              <w:rPr>
                <w:rFonts w:ascii="Arial" w:hAnsi="Arial" w:cs="Arial"/>
              </w:rPr>
            </w:pPr>
            <w:r>
              <w:rPr>
                <w:rFonts w:ascii="Segoe UI Symbol" w:hAnsi="Segoe UI Symbol" w:cs="Segoe UI Symbol"/>
                <w:b/>
                <w:bCs/>
                <w:color w:val="202124"/>
                <w:sz w:val="21"/>
                <w:szCs w:val="21"/>
                <w:shd w:val="clear" w:color="auto" w:fill="FFFFFF"/>
              </w:rPr>
              <w:t>✓</w:t>
            </w:r>
          </w:p>
        </w:tc>
      </w:tr>
      <w:tr w:rsidR="00615705" w:rsidRPr="00060C61" w14:paraId="67E17649" w14:textId="77777777" w:rsidTr="000C32E3">
        <w:tc>
          <w:tcPr>
            <w:tcW w:w="6629" w:type="dxa"/>
          </w:tcPr>
          <w:p w14:paraId="51BFEC85" w14:textId="77777777" w:rsidR="00615705" w:rsidRPr="00060C61" w:rsidRDefault="00615705" w:rsidP="000C32E3">
            <w:pPr>
              <w:jc w:val="both"/>
              <w:rPr>
                <w:rFonts w:ascii="Arial" w:hAnsi="Arial" w:cs="Arial"/>
              </w:rPr>
            </w:pPr>
            <w:r w:rsidRPr="00060C61">
              <w:rPr>
                <w:rFonts w:ascii="Arial" w:hAnsi="Arial" w:cs="Arial"/>
              </w:rPr>
              <w:t xml:space="preserve">Emotional Effort </w:t>
            </w:r>
          </w:p>
        </w:tc>
        <w:tc>
          <w:tcPr>
            <w:tcW w:w="709" w:type="dxa"/>
          </w:tcPr>
          <w:p w14:paraId="4AE19191" w14:textId="5677F11F" w:rsidR="00615705" w:rsidRPr="00060C61" w:rsidRDefault="00615705" w:rsidP="00964240">
            <w:pPr>
              <w:jc w:val="center"/>
              <w:rPr>
                <w:rFonts w:ascii="Arial" w:hAnsi="Arial" w:cs="Arial"/>
              </w:rPr>
            </w:pPr>
            <w:r w:rsidRPr="00060C61">
              <w:rPr>
                <w:rFonts w:ascii="Arial" w:hAnsi="Arial" w:cs="Arial"/>
              </w:rPr>
              <w:t>Y</w:t>
            </w:r>
          </w:p>
        </w:tc>
        <w:tc>
          <w:tcPr>
            <w:tcW w:w="770" w:type="dxa"/>
          </w:tcPr>
          <w:p w14:paraId="4A9A4D0E" w14:textId="77777777" w:rsidR="00615705" w:rsidRPr="00060C61" w:rsidRDefault="00615705" w:rsidP="00964240">
            <w:pPr>
              <w:jc w:val="center"/>
              <w:rPr>
                <w:rFonts w:ascii="Arial" w:hAnsi="Arial" w:cs="Arial"/>
              </w:rPr>
            </w:pPr>
          </w:p>
        </w:tc>
        <w:tc>
          <w:tcPr>
            <w:tcW w:w="789" w:type="dxa"/>
          </w:tcPr>
          <w:p w14:paraId="1C8AE2B6" w14:textId="77777777" w:rsidR="00615705" w:rsidRPr="00060C61" w:rsidRDefault="00615705" w:rsidP="00964240">
            <w:pPr>
              <w:jc w:val="center"/>
              <w:rPr>
                <w:rFonts w:ascii="Arial" w:hAnsi="Arial" w:cs="Arial"/>
              </w:rPr>
            </w:pPr>
          </w:p>
        </w:tc>
        <w:tc>
          <w:tcPr>
            <w:tcW w:w="709" w:type="dxa"/>
          </w:tcPr>
          <w:p w14:paraId="172824AE" w14:textId="77777777" w:rsidR="00615705" w:rsidRPr="00060C61" w:rsidRDefault="00615705" w:rsidP="00964240">
            <w:pPr>
              <w:jc w:val="center"/>
              <w:rPr>
                <w:rFonts w:ascii="Arial" w:hAnsi="Arial" w:cs="Arial"/>
              </w:rPr>
            </w:pPr>
          </w:p>
        </w:tc>
        <w:tc>
          <w:tcPr>
            <w:tcW w:w="708" w:type="dxa"/>
          </w:tcPr>
          <w:p w14:paraId="7A13E267" w14:textId="1EEA54CE" w:rsidR="00615705" w:rsidRPr="00060C61" w:rsidRDefault="00964240" w:rsidP="00964240">
            <w:pPr>
              <w:jc w:val="center"/>
              <w:rPr>
                <w:rFonts w:ascii="Arial" w:hAnsi="Arial" w:cs="Arial"/>
              </w:rPr>
            </w:pPr>
            <w:r>
              <w:rPr>
                <w:rFonts w:ascii="Segoe UI Symbol" w:hAnsi="Segoe UI Symbol" w:cs="Segoe UI Symbol"/>
                <w:b/>
                <w:bCs/>
                <w:color w:val="202124"/>
                <w:sz w:val="21"/>
                <w:szCs w:val="21"/>
                <w:shd w:val="clear" w:color="auto" w:fill="FFFFFF"/>
              </w:rPr>
              <w:t>✓</w:t>
            </w:r>
          </w:p>
        </w:tc>
      </w:tr>
      <w:tr w:rsidR="00F607B2" w:rsidRPr="00060C61" w14:paraId="14B3E251" w14:textId="77777777" w:rsidTr="000C32E3">
        <w:tc>
          <w:tcPr>
            <w:tcW w:w="6629" w:type="dxa"/>
          </w:tcPr>
          <w:p w14:paraId="4F83CBE0" w14:textId="77777777" w:rsidR="00F607B2" w:rsidRPr="00060C61" w:rsidRDefault="00F607B2" w:rsidP="000C32E3">
            <w:pPr>
              <w:jc w:val="both"/>
              <w:rPr>
                <w:rFonts w:ascii="Arial" w:hAnsi="Arial" w:cs="Arial"/>
              </w:rPr>
            </w:pPr>
            <w:r w:rsidRPr="00060C61">
              <w:rPr>
                <w:rFonts w:ascii="Arial" w:hAnsi="Arial" w:cs="Arial"/>
              </w:rPr>
              <w:t>Working in isolation</w:t>
            </w:r>
          </w:p>
        </w:tc>
        <w:tc>
          <w:tcPr>
            <w:tcW w:w="709" w:type="dxa"/>
          </w:tcPr>
          <w:p w14:paraId="0E3125CC" w14:textId="4950B3C3" w:rsidR="00F607B2" w:rsidRPr="00060C61" w:rsidRDefault="00F607B2" w:rsidP="00964240">
            <w:pPr>
              <w:jc w:val="center"/>
              <w:rPr>
                <w:rFonts w:ascii="Arial" w:hAnsi="Arial" w:cs="Arial"/>
              </w:rPr>
            </w:pPr>
            <w:r w:rsidRPr="00060C61">
              <w:rPr>
                <w:rFonts w:ascii="Arial" w:hAnsi="Arial" w:cs="Arial"/>
              </w:rPr>
              <w:t>Y</w:t>
            </w:r>
          </w:p>
        </w:tc>
        <w:tc>
          <w:tcPr>
            <w:tcW w:w="770" w:type="dxa"/>
          </w:tcPr>
          <w:p w14:paraId="0E83B949" w14:textId="77777777" w:rsidR="00F607B2" w:rsidRPr="00060C61" w:rsidRDefault="00F607B2" w:rsidP="00964240">
            <w:pPr>
              <w:jc w:val="center"/>
              <w:rPr>
                <w:rFonts w:ascii="Arial" w:hAnsi="Arial" w:cs="Arial"/>
              </w:rPr>
            </w:pPr>
          </w:p>
        </w:tc>
        <w:tc>
          <w:tcPr>
            <w:tcW w:w="789" w:type="dxa"/>
          </w:tcPr>
          <w:p w14:paraId="6E67E581" w14:textId="4D236E42" w:rsidR="00F607B2" w:rsidRPr="00060C61" w:rsidRDefault="00964240" w:rsidP="00964240">
            <w:pPr>
              <w:jc w:val="center"/>
              <w:rPr>
                <w:rFonts w:ascii="Arial" w:hAnsi="Arial" w:cs="Arial"/>
              </w:rPr>
            </w:pPr>
            <w:r>
              <w:rPr>
                <w:rFonts w:ascii="Segoe UI Symbol" w:hAnsi="Segoe UI Symbol" w:cs="Segoe UI Symbol"/>
                <w:b/>
                <w:bCs/>
                <w:color w:val="202124"/>
                <w:sz w:val="21"/>
                <w:szCs w:val="21"/>
                <w:shd w:val="clear" w:color="auto" w:fill="FFFFFF"/>
              </w:rPr>
              <w:t>✓</w:t>
            </w:r>
          </w:p>
        </w:tc>
        <w:tc>
          <w:tcPr>
            <w:tcW w:w="709" w:type="dxa"/>
          </w:tcPr>
          <w:p w14:paraId="22DC8AB7" w14:textId="77777777" w:rsidR="00F607B2" w:rsidRPr="00060C61" w:rsidRDefault="00F607B2" w:rsidP="00964240">
            <w:pPr>
              <w:jc w:val="center"/>
              <w:rPr>
                <w:rFonts w:ascii="Arial" w:hAnsi="Arial" w:cs="Arial"/>
              </w:rPr>
            </w:pPr>
          </w:p>
        </w:tc>
        <w:tc>
          <w:tcPr>
            <w:tcW w:w="708" w:type="dxa"/>
          </w:tcPr>
          <w:p w14:paraId="01C243E9" w14:textId="77777777" w:rsidR="00F607B2" w:rsidRPr="00060C61" w:rsidRDefault="00F607B2" w:rsidP="00964240">
            <w:pPr>
              <w:jc w:val="center"/>
              <w:rPr>
                <w:rFonts w:ascii="Arial" w:hAnsi="Arial" w:cs="Arial"/>
              </w:rPr>
            </w:pPr>
          </w:p>
        </w:tc>
      </w:tr>
      <w:tr w:rsidR="00F607B2" w:rsidRPr="00060C61" w14:paraId="561B8A87" w14:textId="77777777" w:rsidTr="000C32E3">
        <w:tc>
          <w:tcPr>
            <w:tcW w:w="6629" w:type="dxa"/>
          </w:tcPr>
          <w:p w14:paraId="53FDF865" w14:textId="77777777" w:rsidR="00F607B2" w:rsidRPr="00060C61" w:rsidRDefault="00F607B2" w:rsidP="000C32E3">
            <w:pPr>
              <w:jc w:val="both"/>
              <w:rPr>
                <w:rFonts w:ascii="Arial" w:hAnsi="Arial" w:cs="Arial"/>
              </w:rPr>
            </w:pPr>
            <w:r w:rsidRPr="00060C61">
              <w:rPr>
                <w:rFonts w:ascii="Arial" w:hAnsi="Arial" w:cs="Arial"/>
              </w:rPr>
              <w:t>Challenging behaviour</w:t>
            </w:r>
          </w:p>
        </w:tc>
        <w:tc>
          <w:tcPr>
            <w:tcW w:w="709" w:type="dxa"/>
          </w:tcPr>
          <w:p w14:paraId="512F29A9" w14:textId="6CA43717" w:rsidR="00F607B2" w:rsidRPr="00060C61" w:rsidRDefault="00F607B2" w:rsidP="00964240">
            <w:pPr>
              <w:jc w:val="center"/>
              <w:rPr>
                <w:rFonts w:ascii="Arial" w:hAnsi="Arial" w:cs="Arial"/>
              </w:rPr>
            </w:pPr>
            <w:r w:rsidRPr="00060C61">
              <w:rPr>
                <w:rFonts w:ascii="Arial" w:hAnsi="Arial" w:cs="Arial"/>
              </w:rPr>
              <w:t>Y</w:t>
            </w:r>
          </w:p>
        </w:tc>
        <w:tc>
          <w:tcPr>
            <w:tcW w:w="770" w:type="dxa"/>
          </w:tcPr>
          <w:p w14:paraId="195E129C" w14:textId="77777777" w:rsidR="00F607B2" w:rsidRPr="00060C61" w:rsidRDefault="00F607B2" w:rsidP="00964240">
            <w:pPr>
              <w:jc w:val="center"/>
              <w:rPr>
                <w:rFonts w:ascii="Arial" w:hAnsi="Arial" w:cs="Arial"/>
              </w:rPr>
            </w:pPr>
          </w:p>
        </w:tc>
        <w:tc>
          <w:tcPr>
            <w:tcW w:w="789" w:type="dxa"/>
          </w:tcPr>
          <w:p w14:paraId="48FCB8D2" w14:textId="0A4C0225" w:rsidR="00F607B2" w:rsidRPr="00060C61" w:rsidRDefault="00964240" w:rsidP="00964240">
            <w:pPr>
              <w:jc w:val="center"/>
              <w:rPr>
                <w:rFonts w:ascii="Arial" w:hAnsi="Arial" w:cs="Arial"/>
              </w:rPr>
            </w:pPr>
            <w:r>
              <w:rPr>
                <w:rFonts w:ascii="Segoe UI Symbol" w:hAnsi="Segoe UI Symbol" w:cs="Segoe UI Symbol"/>
                <w:b/>
                <w:bCs/>
                <w:color w:val="202124"/>
                <w:sz w:val="21"/>
                <w:szCs w:val="21"/>
                <w:shd w:val="clear" w:color="auto" w:fill="FFFFFF"/>
              </w:rPr>
              <w:t>✓</w:t>
            </w:r>
          </w:p>
        </w:tc>
        <w:tc>
          <w:tcPr>
            <w:tcW w:w="709" w:type="dxa"/>
          </w:tcPr>
          <w:p w14:paraId="224B3B70" w14:textId="77777777" w:rsidR="00F607B2" w:rsidRPr="00060C61" w:rsidRDefault="00F607B2" w:rsidP="00964240">
            <w:pPr>
              <w:jc w:val="center"/>
              <w:rPr>
                <w:rFonts w:ascii="Arial" w:hAnsi="Arial" w:cs="Arial"/>
              </w:rPr>
            </w:pPr>
          </w:p>
        </w:tc>
        <w:tc>
          <w:tcPr>
            <w:tcW w:w="708" w:type="dxa"/>
          </w:tcPr>
          <w:p w14:paraId="3B3407C9" w14:textId="77777777" w:rsidR="00F607B2" w:rsidRPr="00060C61" w:rsidRDefault="00F607B2" w:rsidP="00964240">
            <w:pPr>
              <w:jc w:val="center"/>
              <w:rPr>
                <w:rFonts w:ascii="Arial" w:hAnsi="Arial" w:cs="Arial"/>
              </w:rPr>
            </w:pPr>
          </w:p>
        </w:tc>
      </w:tr>
    </w:tbl>
    <w:p w14:paraId="456750E1" w14:textId="77777777" w:rsidR="00A1395C" w:rsidRPr="00060C61"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17048" w14:textId="77777777" w:rsidR="00602F44" w:rsidRPr="00060C61" w:rsidRDefault="00602F44" w:rsidP="008D6EE5">
      <w:pPr>
        <w:spacing w:after="0" w:line="240" w:lineRule="auto"/>
      </w:pPr>
      <w:r w:rsidRPr="00060C61">
        <w:separator/>
      </w:r>
    </w:p>
  </w:endnote>
  <w:endnote w:type="continuationSeparator" w:id="0">
    <w:p w14:paraId="148E3788" w14:textId="77777777" w:rsidR="00602F44" w:rsidRPr="00060C61" w:rsidRDefault="00602F44" w:rsidP="008D6EE5">
      <w:pPr>
        <w:spacing w:after="0" w:line="240" w:lineRule="auto"/>
      </w:pPr>
      <w:r w:rsidRPr="00060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F923D16" w:rsidR="000C32E3" w:rsidRPr="00060C61" w:rsidRDefault="000C32E3">
    <w:pPr>
      <w:pStyle w:val="Footer"/>
    </w:pPr>
    <w:r w:rsidRPr="00060C61">
      <w:tab/>
    </w:r>
    <w:r w:rsidRPr="00060C61">
      <w:fldChar w:fldCharType="begin"/>
    </w:r>
    <w:r w:rsidRPr="00060C61">
      <w:instrText xml:space="preserve"> PAGE   \* MERGEFORMAT </w:instrText>
    </w:r>
    <w:r w:rsidRPr="00060C61">
      <w:fldChar w:fldCharType="separate"/>
    </w:r>
    <w:r w:rsidR="000B254B" w:rsidRPr="00060C61">
      <w:t>1</w:t>
    </w:r>
    <w:r w:rsidRPr="00060C6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C18B" w14:textId="77777777" w:rsidR="00602F44" w:rsidRPr="00060C61" w:rsidRDefault="00602F44" w:rsidP="008D6EE5">
      <w:pPr>
        <w:spacing w:after="0" w:line="240" w:lineRule="auto"/>
      </w:pPr>
      <w:r w:rsidRPr="00060C61">
        <w:separator/>
      </w:r>
    </w:p>
  </w:footnote>
  <w:footnote w:type="continuationSeparator" w:id="0">
    <w:p w14:paraId="1301281C" w14:textId="77777777" w:rsidR="00602F44" w:rsidRPr="00060C61" w:rsidRDefault="00602F44" w:rsidP="008D6EE5">
      <w:pPr>
        <w:spacing w:after="0" w:line="240" w:lineRule="auto"/>
      </w:pPr>
      <w:r w:rsidRPr="00060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Pr="00060C61" w:rsidRDefault="000C32E3">
    <w:pPr>
      <w:pStyle w:val="Header"/>
    </w:pPr>
  </w:p>
  <w:p w14:paraId="67B927BB" w14:textId="77777777" w:rsidR="000C32E3" w:rsidRPr="00060C61"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157F"/>
    <w:multiLevelType w:val="hybridMultilevel"/>
    <w:tmpl w:val="001ED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1D3949"/>
    <w:multiLevelType w:val="hybridMultilevel"/>
    <w:tmpl w:val="7D886E26"/>
    <w:lvl w:ilvl="0" w:tplc="08090001">
      <w:start w:val="1"/>
      <w:numFmt w:val="bullet"/>
      <w:lvlText w:val=""/>
      <w:lvlJc w:val="left"/>
      <w:pPr>
        <w:ind w:left="720" w:hanging="360"/>
      </w:pPr>
      <w:rPr>
        <w:rFonts w:ascii="Symbol" w:hAnsi="Symbol" w:hint="default"/>
      </w:rPr>
    </w:lvl>
    <w:lvl w:ilvl="1" w:tplc="5A7228B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6E743F"/>
    <w:multiLevelType w:val="hybridMultilevel"/>
    <w:tmpl w:val="72A00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3E1659"/>
    <w:multiLevelType w:val="hybridMultilevel"/>
    <w:tmpl w:val="26E8F5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452494"/>
    <w:multiLevelType w:val="hybridMultilevel"/>
    <w:tmpl w:val="7D54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F5BC2"/>
    <w:multiLevelType w:val="hybridMultilevel"/>
    <w:tmpl w:val="F9CA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7A4DB6"/>
    <w:multiLevelType w:val="hybridMultilevel"/>
    <w:tmpl w:val="1BC84BC2"/>
    <w:lvl w:ilvl="0" w:tplc="AE00EB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14462C"/>
    <w:multiLevelType w:val="hybridMultilevel"/>
    <w:tmpl w:val="9BE6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7F00E9"/>
    <w:multiLevelType w:val="hybridMultilevel"/>
    <w:tmpl w:val="1C8E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E24C5F"/>
    <w:multiLevelType w:val="hybridMultilevel"/>
    <w:tmpl w:val="19E0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7F557C"/>
    <w:multiLevelType w:val="hybridMultilevel"/>
    <w:tmpl w:val="8B0E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14"/>
  </w:num>
  <w:num w:numId="5">
    <w:abstractNumId w:val="11"/>
  </w:num>
  <w:num w:numId="6">
    <w:abstractNumId w:val="5"/>
  </w:num>
  <w:num w:numId="7">
    <w:abstractNumId w:val="16"/>
  </w:num>
  <w:num w:numId="8">
    <w:abstractNumId w:val="6"/>
  </w:num>
  <w:num w:numId="9">
    <w:abstractNumId w:val="15"/>
  </w:num>
  <w:num w:numId="10">
    <w:abstractNumId w:val="12"/>
  </w:num>
  <w:num w:numId="11">
    <w:abstractNumId w:val="7"/>
  </w:num>
  <w:num w:numId="12">
    <w:abstractNumId w:val="4"/>
  </w:num>
  <w:num w:numId="13">
    <w:abstractNumId w:val="9"/>
  </w:num>
  <w:num w:numId="14">
    <w:abstractNumId w:val="13"/>
  </w:num>
  <w:num w:numId="15">
    <w:abstractNumId w:val="0"/>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0C61"/>
    <w:rsid w:val="000818B2"/>
    <w:rsid w:val="000B1833"/>
    <w:rsid w:val="000B254B"/>
    <w:rsid w:val="000C157D"/>
    <w:rsid w:val="000C1FB8"/>
    <w:rsid w:val="000C32E3"/>
    <w:rsid w:val="000C629A"/>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868A9"/>
    <w:rsid w:val="002B7A29"/>
    <w:rsid w:val="002C2146"/>
    <w:rsid w:val="002D75B4"/>
    <w:rsid w:val="002E3B93"/>
    <w:rsid w:val="0033014F"/>
    <w:rsid w:val="0033046E"/>
    <w:rsid w:val="0036523F"/>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2F44"/>
    <w:rsid w:val="006048C9"/>
    <w:rsid w:val="00610186"/>
    <w:rsid w:val="00612239"/>
    <w:rsid w:val="00615705"/>
    <w:rsid w:val="00655528"/>
    <w:rsid w:val="00690102"/>
    <w:rsid w:val="006C38CB"/>
    <w:rsid w:val="006C635C"/>
    <w:rsid w:val="006E625E"/>
    <w:rsid w:val="006F4F61"/>
    <w:rsid w:val="006F5D1E"/>
    <w:rsid w:val="00722BF9"/>
    <w:rsid w:val="007528E6"/>
    <w:rsid w:val="007657B9"/>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3883"/>
    <w:rsid w:val="00884334"/>
    <w:rsid w:val="0088512F"/>
    <w:rsid w:val="008D6EE5"/>
    <w:rsid w:val="008E0D89"/>
    <w:rsid w:val="008E27FD"/>
    <w:rsid w:val="008F42C4"/>
    <w:rsid w:val="008F7D36"/>
    <w:rsid w:val="008F7F1E"/>
    <w:rsid w:val="00903405"/>
    <w:rsid w:val="00942EF3"/>
    <w:rsid w:val="0095299A"/>
    <w:rsid w:val="00955DBC"/>
    <w:rsid w:val="00964240"/>
    <w:rsid w:val="00983BD8"/>
    <w:rsid w:val="00987B17"/>
    <w:rsid w:val="009A2853"/>
    <w:rsid w:val="009D0DEA"/>
    <w:rsid w:val="009E5093"/>
    <w:rsid w:val="009E7256"/>
    <w:rsid w:val="009F37F8"/>
    <w:rsid w:val="00A1395C"/>
    <w:rsid w:val="00A13C86"/>
    <w:rsid w:val="00A14A3C"/>
    <w:rsid w:val="00A37038"/>
    <w:rsid w:val="00A400B0"/>
    <w:rsid w:val="00A430A2"/>
    <w:rsid w:val="00A95BA6"/>
    <w:rsid w:val="00AC177C"/>
    <w:rsid w:val="00AE43BA"/>
    <w:rsid w:val="00B119DE"/>
    <w:rsid w:val="00B35774"/>
    <w:rsid w:val="00B41A6D"/>
    <w:rsid w:val="00B55B27"/>
    <w:rsid w:val="00B62B9F"/>
    <w:rsid w:val="00B735BB"/>
    <w:rsid w:val="00B95A94"/>
    <w:rsid w:val="00BA280B"/>
    <w:rsid w:val="00BB0F99"/>
    <w:rsid w:val="00BB3FE0"/>
    <w:rsid w:val="00BD7483"/>
    <w:rsid w:val="00BE60E7"/>
    <w:rsid w:val="00BF126B"/>
    <w:rsid w:val="00C277DE"/>
    <w:rsid w:val="00C34542"/>
    <w:rsid w:val="00C4469F"/>
    <w:rsid w:val="00C60B18"/>
    <w:rsid w:val="00C849A4"/>
    <w:rsid w:val="00C91114"/>
    <w:rsid w:val="00C931B1"/>
    <w:rsid w:val="00CC1BBD"/>
    <w:rsid w:val="00CC2F4E"/>
    <w:rsid w:val="00CD0B18"/>
    <w:rsid w:val="00CE0BB5"/>
    <w:rsid w:val="00CF69D0"/>
    <w:rsid w:val="00D050C9"/>
    <w:rsid w:val="00D244DD"/>
    <w:rsid w:val="00D354BD"/>
    <w:rsid w:val="00D4237D"/>
    <w:rsid w:val="00D44AB0"/>
    <w:rsid w:val="00D75638"/>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A3B35"/>
    <w:rsid w:val="00EB350B"/>
    <w:rsid w:val="00ED356C"/>
    <w:rsid w:val="00ED47B0"/>
    <w:rsid w:val="00F27783"/>
    <w:rsid w:val="00F607B2"/>
    <w:rsid w:val="00F739CD"/>
    <w:rsid w:val="00F73F8D"/>
    <w:rsid w:val="00F8071E"/>
    <w:rsid w:val="00F84A60"/>
    <w:rsid w:val="00FB2627"/>
    <w:rsid w:val="00FB502E"/>
    <w:rsid w:val="00FB5398"/>
    <w:rsid w:val="00FC139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customStyle="1" w:styleId="Default">
    <w:name w:val="Default"/>
    <w:rsid w:val="00FB539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900" b="0" i="0" u="none"/>
            <a:t>Chief People Officer</a:t>
          </a:r>
        </a:p>
      </dgm:t>
    </dgm:pt>
    <dgm:pt modelId="{05506203-AAFC-4D41-9DBF-76919E746EA9}" type="parTrans" cxnId="{43ED37C1-DBC6-4843-8B7F-337284F295DA}">
      <dgm:prSet/>
      <dgm:spPr/>
      <dgm:t>
        <a:bodyPr/>
        <a:lstStyle/>
        <a:p>
          <a:endParaRPr lang="en-GB" sz="900"/>
        </a:p>
      </dgm:t>
    </dgm:pt>
    <dgm:pt modelId="{B42844DE-58F7-41F8-9C4C-A1044AD05989}" type="sibTrans" cxnId="{43ED37C1-DBC6-4843-8B7F-337284F295DA}">
      <dgm:prSet/>
      <dgm:spPr/>
      <dgm:t>
        <a:bodyPr/>
        <a:lstStyle/>
        <a:p>
          <a:endParaRPr lang="en-GB" sz="900"/>
        </a:p>
      </dgm:t>
    </dgm:pt>
    <dgm:pt modelId="{518D2698-E77A-40DB-8ADC-8BE2F75F3DB9}">
      <dgm:prSet phldrT="[Text]" custT="1"/>
      <dgm:spPr>
        <a:solidFill>
          <a:srgbClr val="00B050"/>
        </a:solidFill>
      </dgm:spPr>
      <dgm:t>
        <a:bodyPr/>
        <a:lstStyle/>
        <a:p>
          <a:r>
            <a:rPr lang="en-GB" sz="900" b="1" dirty="0"/>
            <a:t>Director of People </a:t>
          </a:r>
        </a:p>
      </dgm:t>
    </dgm:pt>
    <dgm:pt modelId="{5AE3FAA9-6C02-4DE5-A42C-786B271FD6BC}" type="parTrans" cxnId="{D52F25C0-C443-41A7-B4D1-CC362EA16E52}">
      <dgm:prSet/>
      <dgm:spPr/>
      <dgm:t>
        <a:bodyPr/>
        <a:lstStyle/>
        <a:p>
          <a:endParaRPr lang="en-GB" sz="900"/>
        </a:p>
      </dgm:t>
    </dgm:pt>
    <dgm:pt modelId="{F3759CEC-E907-4C33-8EED-AA4C383BECCA}" type="sibTrans" cxnId="{D52F25C0-C443-41A7-B4D1-CC362EA16E52}">
      <dgm:prSet/>
      <dgm:spPr/>
      <dgm:t>
        <a:bodyPr/>
        <a:lstStyle/>
        <a:p>
          <a:endParaRPr lang="en-GB" sz="900"/>
        </a:p>
      </dgm:t>
    </dgm:pt>
    <dgm:pt modelId="{C9B6CEC4-D0E5-4DF2-9057-50CC7C7D1571}">
      <dgm:prSet phldrT="[Text]" custT="1"/>
      <dgm:spPr/>
      <dgm:t>
        <a:bodyPr/>
        <a:lstStyle/>
        <a:p>
          <a:r>
            <a:rPr kumimoji="0" lang="en-GB" sz="900" b="0" i="0" u="none" strike="noStrike" cap="none" spc="0" normalizeH="0" baseline="0" noProof="0" dirty="0">
              <a:ln>
                <a:noFill/>
              </a:ln>
              <a:solidFill>
                <a:prstClr val="white"/>
              </a:solidFill>
              <a:effectLst/>
              <a:uLnTx/>
              <a:uFillTx/>
              <a:latin typeface="Calibri"/>
              <a:ea typeface="+mn-ea"/>
              <a:cs typeface="+mn-cs"/>
            </a:rPr>
            <a:t>Director of People</a:t>
          </a:r>
        </a:p>
      </dgm:t>
    </dgm:pt>
    <dgm:pt modelId="{D00D4758-E86F-4933-BAC1-3D8C8EE8BA8C}" type="parTrans" cxnId="{16EE83EE-6C24-426A-A615-4738B61FC674}">
      <dgm:prSet/>
      <dgm:spPr/>
      <dgm:t>
        <a:bodyPr/>
        <a:lstStyle/>
        <a:p>
          <a:endParaRPr lang="en-GB" sz="900"/>
        </a:p>
      </dgm:t>
    </dgm:pt>
    <dgm:pt modelId="{C4C49A3C-1B68-429C-B70C-78D6AF3E3475}" type="sibTrans" cxnId="{16EE83EE-6C24-426A-A615-4738B61FC674}">
      <dgm:prSet/>
      <dgm:spPr/>
      <dgm:t>
        <a:bodyPr/>
        <a:lstStyle/>
        <a:p>
          <a:endParaRPr lang="en-GB" sz="900"/>
        </a:p>
      </dgm:t>
    </dgm:pt>
    <dgm:pt modelId="{2DBDCD82-2CE9-4711-B02E-3FC53E12DB98}">
      <dgm:prSet phldrT="[Text]" custT="1"/>
      <dgm:spPr/>
      <dgm:t>
        <a:bodyPr/>
        <a:lstStyle/>
        <a:p>
          <a:pPr rtl="0"/>
          <a:r>
            <a:rPr lang="en-GB" sz="900" dirty="0"/>
            <a:t>Associate Directors</a:t>
          </a:r>
        </a:p>
      </dgm:t>
    </dgm:pt>
    <dgm:pt modelId="{371D5B0E-8645-4D3B-8644-840491E93D41}" type="parTrans" cxnId="{AA8DEA6C-CD62-49F3-B0E4-AB6B3A1E85AA}">
      <dgm:prSet/>
      <dgm:spPr/>
      <dgm:t>
        <a:bodyPr/>
        <a:lstStyle/>
        <a:p>
          <a:endParaRPr lang="en-GB" sz="900"/>
        </a:p>
      </dgm:t>
    </dgm:pt>
    <dgm:pt modelId="{9D25FD47-D274-4B56-8AE6-B3AB74BCB95A}" type="sibTrans" cxnId="{AA8DEA6C-CD62-49F3-B0E4-AB6B3A1E85AA}">
      <dgm:prSet/>
      <dgm:spPr/>
      <dgm:t>
        <a:bodyPr/>
        <a:lstStyle/>
        <a:p>
          <a:endParaRPr lang="en-GB" sz="900"/>
        </a:p>
      </dgm:t>
    </dgm:pt>
    <dgm:pt modelId="{373BA069-A59D-4803-BC3D-4C8CE6FA6799}">
      <dgm:prSet custT="1"/>
      <dgm:spPr/>
      <dgm:t>
        <a:bodyPr/>
        <a:lstStyle/>
        <a:p>
          <a:r>
            <a:rPr lang="en-US" sz="900"/>
            <a:t>Direct Reports for Designated Portfolio</a:t>
          </a:r>
        </a:p>
      </dgm:t>
    </dgm:pt>
    <dgm:pt modelId="{32DD9CB9-D466-4DDD-981F-061EF65DE506}" type="parTrans" cxnId="{C526826C-0194-49BC-AE6B-F1A014CC20BB}">
      <dgm:prSet/>
      <dgm:spPr/>
      <dgm:t>
        <a:bodyPr/>
        <a:lstStyle/>
        <a:p>
          <a:endParaRPr lang="en-US" sz="900"/>
        </a:p>
      </dgm:t>
    </dgm:pt>
    <dgm:pt modelId="{4A3FE832-411B-4628-93FD-FAA43373CBE4}" type="sibTrans" cxnId="{C526826C-0194-49BC-AE6B-F1A014CC20BB}">
      <dgm:prSet/>
      <dgm:spPr/>
      <dgm:t>
        <a:bodyPr/>
        <a:lstStyle/>
        <a:p>
          <a:endParaRPr lang="en-US" sz="900"/>
        </a:p>
      </dgm:t>
    </dgm:pt>
    <dgm:pt modelId="{BF804F3C-3B4A-400D-A6FF-E57E8C35AC67}">
      <dgm:prSet custT="1"/>
      <dgm:spPr/>
      <dgm:t>
        <a:bodyPr/>
        <a:lstStyle/>
        <a:p>
          <a:r>
            <a:rPr lang="en-US" sz="900"/>
            <a:t>Direct Reports for Designated Portfolio</a:t>
          </a:r>
          <a:endParaRPr lang="en-GB" sz="900" dirty="0"/>
        </a:p>
      </dgm:t>
    </dgm:pt>
    <dgm:pt modelId="{1125E14E-89F2-46FF-869A-B407DDC534EE}" type="parTrans" cxnId="{CA22001F-0800-467F-91D9-E7DCAF1FF561}">
      <dgm:prSet/>
      <dgm:spPr/>
      <dgm:t>
        <a:bodyPr/>
        <a:lstStyle/>
        <a:p>
          <a:endParaRPr lang="en-GB" sz="900"/>
        </a:p>
      </dgm:t>
    </dgm:pt>
    <dgm:pt modelId="{7E596D06-3E26-4F90-97BF-4C0BDE2C8969}" type="sibTrans" cxnId="{CA22001F-0800-467F-91D9-E7DCAF1FF561}">
      <dgm:prSet/>
      <dgm:spPr/>
      <dgm:t>
        <a:bodyPr/>
        <a:lstStyle/>
        <a:p>
          <a:endParaRPr lang="en-GB" sz="900"/>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CA76985E-BC64-43CF-A199-99017739676F}" type="pres">
      <dgm:prSet presAssocID="{32DD9CB9-D466-4DDD-981F-061EF65DE506}" presName="Name35" presStyleLbl="parChTrans1D3" presStyleIdx="0" presStyleCnt="2"/>
      <dgm:spPr/>
    </dgm:pt>
    <dgm:pt modelId="{23DE490F-051E-4B5D-8463-CC14FC471385}" type="pres">
      <dgm:prSet presAssocID="{373BA069-A59D-4803-BC3D-4C8CE6FA6799}" presName="hierRoot2" presStyleCnt="0">
        <dgm:presLayoutVars>
          <dgm:hierBranch val="init"/>
        </dgm:presLayoutVars>
      </dgm:prSet>
      <dgm:spPr/>
    </dgm:pt>
    <dgm:pt modelId="{C31369D4-ACF3-4AAE-8CA2-87F0DC8227E9}" type="pres">
      <dgm:prSet presAssocID="{373BA069-A59D-4803-BC3D-4C8CE6FA6799}" presName="rootComposite" presStyleCnt="0"/>
      <dgm:spPr/>
    </dgm:pt>
    <dgm:pt modelId="{01E5148E-A720-44F7-B260-C704D69805C0}" type="pres">
      <dgm:prSet presAssocID="{373BA069-A59D-4803-BC3D-4C8CE6FA6799}" presName="rootText" presStyleLbl="node3" presStyleIdx="0" presStyleCnt="2">
        <dgm:presLayoutVars>
          <dgm:chPref val="3"/>
        </dgm:presLayoutVars>
      </dgm:prSet>
      <dgm:spPr/>
    </dgm:pt>
    <dgm:pt modelId="{80F4E273-9513-4FDF-8A1C-85DCDA1D8F48}" type="pres">
      <dgm:prSet presAssocID="{373BA069-A59D-4803-BC3D-4C8CE6FA6799}" presName="rootConnector" presStyleLbl="node3" presStyleIdx="0" presStyleCnt="2"/>
      <dgm:spPr/>
    </dgm:pt>
    <dgm:pt modelId="{A4CEE556-0E55-459C-94C0-248B10749546}" type="pres">
      <dgm:prSet presAssocID="{373BA069-A59D-4803-BC3D-4C8CE6FA6799}" presName="hierChild4" presStyleCnt="0"/>
      <dgm:spPr/>
    </dgm:pt>
    <dgm:pt modelId="{C8A05199-BA0D-4D58-A94F-B71FB31C59D7}" type="pres">
      <dgm:prSet presAssocID="{373BA069-A59D-4803-BC3D-4C8CE6FA6799}" presName="hierChild5"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NeighborY="1568">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7644774A-2E04-4CFE-AEB3-E18227D007B5}" type="pres">
      <dgm:prSet presAssocID="{1125E14E-89F2-46FF-869A-B407DDC534EE}" presName="Name35" presStyleLbl="parChTrans1D3" presStyleIdx="1" presStyleCnt="2"/>
      <dgm:spPr/>
    </dgm:pt>
    <dgm:pt modelId="{C428F1E3-E0F8-48DC-AB5D-B6478B9676FE}" type="pres">
      <dgm:prSet presAssocID="{BF804F3C-3B4A-400D-A6FF-E57E8C35AC67}" presName="hierRoot2" presStyleCnt="0">
        <dgm:presLayoutVars>
          <dgm:hierBranch/>
        </dgm:presLayoutVars>
      </dgm:prSet>
      <dgm:spPr/>
    </dgm:pt>
    <dgm:pt modelId="{CB1DAA70-E44E-4E2A-A4D5-EAB29EF1DE3F}" type="pres">
      <dgm:prSet presAssocID="{BF804F3C-3B4A-400D-A6FF-E57E8C35AC67}" presName="rootComposite" presStyleCnt="0"/>
      <dgm:spPr/>
    </dgm:pt>
    <dgm:pt modelId="{B9900EA0-7EAB-407B-83D8-5DE2E7BA073F}" type="pres">
      <dgm:prSet presAssocID="{BF804F3C-3B4A-400D-A6FF-E57E8C35AC67}" presName="rootText" presStyleLbl="node3" presStyleIdx="1" presStyleCnt="2">
        <dgm:presLayoutVars>
          <dgm:chPref val="3"/>
        </dgm:presLayoutVars>
      </dgm:prSet>
      <dgm:spPr/>
    </dgm:pt>
    <dgm:pt modelId="{3FD366B6-13D3-4722-BAA8-0C572DF016AA}" type="pres">
      <dgm:prSet presAssocID="{BF804F3C-3B4A-400D-A6FF-E57E8C35AC67}" presName="rootConnector" presStyleLbl="node3" presStyleIdx="1" presStyleCnt="2"/>
      <dgm:spPr/>
    </dgm:pt>
    <dgm:pt modelId="{2FD8968E-BD3A-4452-8E5E-EE1985DE4229}" type="pres">
      <dgm:prSet presAssocID="{BF804F3C-3B4A-400D-A6FF-E57E8C35AC67}" presName="hierChild4" presStyleCnt="0"/>
      <dgm:spPr/>
    </dgm:pt>
    <dgm:pt modelId="{3C30D290-1B35-44C6-B58D-1F7ADDCF59E6}" type="pres">
      <dgm:prSet presAssocID="{BF804F3C-3B4A-400D-A6FF-E57E8C35AC67}" presName="hierChild5"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3"/>
      <dgm:spPr/>
    </dgm:pt>
    <dgm:pt modelId="{674A4275-8040-44FC-8814-D93CF39A51DE}" type="pres">
      <dgm:prSet presAssocID="{2DBDCD82-2CE9-4711-B02E-3FC53E12DB98}" presName="hierRoot2" presStyleCnt="0">
        <dgm:presLayoutVars>
          <dgm:hierBranch/>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9EAC6405-3720-4B52-AAEA-4181C170B189}" type="presOf" srcId="{1125E14E-89F2-46FF-869A-B407DDC534EE}" destId="{7644774A-2E04-4CFE-AEB3-E18227D007B5}" srcOrd="0" destOrd="0" presId="urn:microsoft.com/office/officeart/2005/8/layout/orgChart1"/>
    <dgm:cxn modelId="{453AA81D-9C57-409A-B956-DC5109FF24F3}" type="presOf" srcId="{371D5B0E-8645-4D3B-8644-840491E93D41}" destId="{1766A42A-8D27-4536-8933-5CC10A746B1E}" srcOrd="0" destOrd="0" presId="urn:microsoft.com/office/officeart/2005/8/layout/orgChart1"/>
    <dgm:cxn modelId="{CA22001F-0800-467F-91D9-E7DCAF1FF561}" srcId="{C9B6CEC4-D0E5-4DF2-9057-50CC7C7D1571}" destId="{BF804F3C-3B4A-400D-A6FF-E57E8C35AC67}" srcOrd="0" destOrd="0" parTransId="{1125E14E-89F2-46FF-869A-B407DDC534EE}" sibTransId="{7E596D06-3E26-4F90-97BF-4C0BDE2C8969}"/>
    <dgm:cxn modelId="{90FB0C1F-CCFA-4BE7-8E3B-601841E3AEBD}" type="presOf" srcId="{5AE3FAA9-6C02-4DE5-A42C-786B271FD6BC}" destId="{E7AB3F32-88CA-4C1F-A8B0-0E3E71A1FE52}" srcOrd="0" destOrd="0" presId="urn:microsoft.com/office/officeart/2005/8/layout/orgChart1"/>
    <dgm:cxn modelId="{FD52F91F-FB3C-446A-B37D-3BEB6364E1AE}" type="presOf" srcId="{3808B8D4-741B-4CAB-87E1-79A0BCD39AAF}" destId="{29BCE5BD-138A-4337-9C8B-6ABB46BB85B0}" srcOrd="0" destOrd="0" presId="urn:microsoft.com/office/officeart/2005/8/layout/orgChart1"/>
    <dgm:cxn modelId="{DA333C28-D79B-48EF-AB2C-671AACDA1E00}" type="presOf" srcId="{C9B6CEC4-D0E5-4DF2-9057-50CC7C7D1571}" destId="{681295D2-8EE3-4886-8AB5-84AD2DC94CC1}" srcOrd="1" destOrd="0" presId="urn:microsoft.com/office/officeart/2005/8/layout/orgChart1"/>
    <dgm:cxn modelId="{11638A28-A3F7-4EE0-B9C5-356922E4BF9F}" type="presOf" srcId="{518D2698-E77A-40DB-8ADC-8BE2F75F3DB9}" destId="{B9F5C629-C0B0-45F1-AD3B-255DFC7FD3AE}" srcOrd="0" destOrd="0" presId="urn:microsoft.com/office/officeart/2005/8/layout/orgChart1"/>
    <dgm:cxn modelId="{57CB422F-1CC7-4A79-82B0-4DD7770B2853}" type="presOf" srcId="{E4285E33-FE8F-4BE7-83AE-9A38EC440B8F}" destId="{09734486-6F2B-4545-B2C7-457BB8DFA850}" srcOrd="0" destOrd="0" presId="urn:microsoft.com/office/officeart/2005/8/layout/orgChart1"/>
    <dgm:cxn modelId="{2F2C1043-1D20-47DE-9EAB-085B37B184A0}" type="presOf" srcId="{BF804F3C-3B4A-400D-A6FF-E57E8C35AC67}" destId="{3FD366B6-13D3-4722-BAA8-0C572DF016AA}" srcOrd="1" destOrd="0" presId="urn:microsoft.com/office/officeart/2005/8/layout/orgChart1"/>
    <dgm:cxn modelId="{C526826C-0194-49BC-AE6B-F1A014CC20BB}" srcId="{518D2698-E77A-40DB-8ADC-8BE2F75F3DB9}" destId="{373BA069-A59D-4803-BC3D-4C8CE6FA6799}" srcOrd="0" destOrd="0" parTransId="{32DD9CB9-D466-4DDD-981F-061EF65DE506}" sibTransId="{4A3FE832-411B-4628-93FD-FAA43373CBE4}"/>
    <dgm:cxn modelId="{AA8DEA6C-CD62-49F3-B0E4-AB6B3A1E85AA}" srcId="{3808B8D4-741B-4CAB-87E1-79A0BCD39AAF}" destId="{2DBDCD82-2CE9-4711-B02E-3FC53E12DB98}" srcOrd="2" destOrd="0" parTransId="{371D5B0E-8645-4D3B-8644-840491E93D41}" sibTransId="{9D25FD47-D274-4B56-8AE6-B3AB74BCB95A}"/>
    <dgm:cxn modelId="{934E036F-49CE-4EF1-AB6A-B577DBADDEB6}" type="presOf" srcId="{2DBDCD82-2CE9-4711-B02E-3FC53E12DB98}" destId="{6ABA460A-CA7D-4490-925D-5B3B34B83544}" srcOrd="0" destOrd="0" presId="urn:microsoft.com/office/officeart/2005/8/layout/orgChart1"/>
    <dgm:cxn modelId="{8327C382-0C50-4C5D-81FE-1CE809DA2644}" type="presOf" srcId="{3808B8D4-741B-4CAB-87E1-79A0BCD39AAF}" destId="{50CDA985-68BC-4E7B-9FD2-E7D70CDD9289}" srcOrd="1" destOrd="0" presId="urn:microsoft.com/office/officeart/2005/8/layout/orgChart1"/>
    <dgm:cxn modelId="{D5160983-38FA-49C1-8A86-27CE820DCD18}" type="presOf" srcId="{D00D4758-E86F-4933-BAC1-3D8C8EE8BA8C}" destId="{240CBCA4-0E06-4CD4-B023-31E877119A6F}" srcOrd="0" destOrd="0" presId="urn:microsoft.com/office/officeart/2005/8/layout/orgChart1"/>
    <dgm:cxn modelId="{27715A8B-95F2-48F3-B78A-DA7AC661C243}" type="presOf" srcId="{373BA069-A59D-4803-BC3D-4C8CE6FA6799}" destId="{80F4E273-9513-4FDF-8A1C-85DCDA1D8F48}" srcOrd="1" destOrd="0" presId="urn:microsoft.com/office/officeart/2005/8/layout/orgChart1"/>
    <dgm:cxn modelId="{D0541D90-6A2B-4207-A3D3-CF999F2A31DD}" type="presOf" srcId="{BF804F3C-3B4A-400D-A6FF-E57E8C35AC67}" destId="{B9900EA0-7EAB-407B-83D8-5DE2E7BA073F}" srcOrd="0" destOrd="0" presId="urn:microsoft.com/office/officeart/2005/8/layout/orgChart1"/>
    <dgm:cxn modelId="{631B1099-B676-4F65-A76F-A325AF19AD58}" type="presOf" srcId="{32DD9CB9-D466-4DDD-981F-061EF65DE506}" destId="{CA76985E-BC64-43CF-A199-99017739676F}" srcOrd="0" destOrd="0" presId="urn:microsoft.com/office/officeart/2005/8/layout/orgChart1"/>
    <dgm:cxn modelId="{2C522D9B-CF1A-4509-A06D-8FE38211FC2F}" type="presOf" srcId="{373BA069-A59D-4803-BC3D-4C8CE6FA6799}" destId="{01E5148E-A720-44F7-B260-C704D69805C0}" srcOrd="0" destOrd="0" presId="urn:microsoft.com/office/officeart/2005/8/layout/orgChart1"/>
    <dgm:cxn modelId="{878006A8-B333-475D-8ED5-8F03FD17AA7A}" type="presOf" srcId="{2DBDCD82-2CE9-4711-B02E-3FC53E12DB98}" destId="{708EFEA6-F03E-4E98-BD96-D691E920ED2E}" srcOrd="1"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57C579D4-73B8-408A-BED5-77C3EFAD65A7}" type="presOf" srcId="{518D2698-E77A-40DB-8ADC-8BE2F75F3DB9}" destId="{00F8D12D-8C91-4191-B0DB-F3F8A307260F}" srcOrd="1"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03B0ECF9-0FF4-403E-8BEE-99AD6C4D93B7}" type="presOf" srcId="{C9B6CEC4-D0E5-4DF2-9057-50CC7C7D1571}" destId="{08265FAB-96E5-40FB-A6BC-04E376BD1431}" srcOrd="0" destOrd="0" presId="urn:microsoft.com/office/officeart/2005/8/layout/orgChart1"/>
    <dgm:cxn modelId="{9CC17936-F6C2-43C8-AC99-5437CFD7F4BD}" type="presParOf" srcId="{09734486-6F2B-4545-B2C7-457BB8DFA850}" destId="{08761E95-CA0F-4EBD-A221-E419D6CF4B82}" srcOrd="0" destOrd="0" presId="urn:microsoft.com/office/officeart/2005/8/layout/orgChart1"/>
    <dgm:cxn modelId="{65127CD1-AF32-4C8C-93C8-FF728B52A3F2}" type="presParOf" srcId="{08761E95-CA0F-4EBD-A221-E419D6CF4B82}" destId="{426C583F-D7B8-43C9-8BEF-FFD638A51745}" srcOrd="0" destOrd="0" presId="urn:microsoft.com/office/officeart/2005/8/layout/orgChart1"/>
    <dgm:cxn modelId="{DAA538D2-DA30-4A72-BF62-5F8D04A9FB29}" type="presParOf" srcId="{426C583F-D7B8-43C9-8BEF-FFD638A51745}" destId="{29BCE5BD-138A-4337-9C8B-6ABB46BB85B0}" srcOrd="0" destOrd="0" presId="urn:microsoft.com/office/officeart/2005/8/layout/orgChart1"/>
    <dgm:cxn modelId="{8F1E20EB-FF49-4CCA-B14E-F6978088CA76}" type="presParOf" srcId="{426C583F-D7B8-43C9-8BEF-FFD638A51745}" destId="{50CDA985-68BC-4E7B-9FD2-E7D70CDD9289}" srcOrd="1" destOrd="0" presId="urn:microsoft.com/office/officeart/2005/8/layout/orgChart1"/>
    <dgm:cxn modelId="{B5C429A8-4168-4775-BD4F-22606A52D259}" type="presParOf" srcId="{08761E95-CA0F-4EBD-A221-E419D6CF4B82}" destId="{CB78281B-168E-4710-A6ED-D4D045FEDB23}" srcOrd="1" destOrd="0" presId="urn:microsoft.com/office/officeart/2005/8/layout/orgChart1"/>
    <dgm:cxn modelId="{D76595EF-F667-4079-ADEA-660424294381}" type="presParOf" srcId="{CB78281B-168E-4710-A6ED-D4D045FEDB23}" destId="{E7AB3F32-88CA-4C1F-A8B0-0E3E71A1FE52}" srcOrd="0" destOrd="0" presId="urn:microsoft.com/office/officeart/2005/8/layout/orgChart1"/>
    <dgm:cxn modelId="{DF477573-9688-4134-B6A9-D5530761A98F}" type="presParOf" srcId="{CB78281B-168E-4710-A6ED-D4D045FEDB23}" destId="{2449EE9D-91C4-42DC-9D69-222D23ECA49E}" srcOrd="1" destOrd="0" presId="urn:microsoft.com/office/officeart/2005/8/layout/orgChart1"/>
    <dgm:cxn modelId="{DD0AC083-750F-4B7E-92CB-08073328F226}" type="presParOf" srcId="{2449EE9D-91C4-42DC-9D69-222D23ECA49E}" destId="{1E766ADF-B3FB-4AA8-952D-0ACB22208715}" srcOrd="0" destOrd="0" presId="urn:microsoft.com/office/officeart/2005/8/layout/orgChart1"/>
    <dgm:cxn modelId="{71B86AA4-B76C-42EF-955D-57427B5E3D48}" type="presParOf" srcId="{1E766ADF-B3FB-4AA8-952D-0ACB22208715}" destId="{B9F5C629-C0B0-45F1-AD3B-255DFC7FD3AE}" srcOrd="0" destOrd="0" presId="urn:microsoft.com/office/officeart/2005/8/layout/orgChart1"/>
    <dgm:cxn modelId="{D79844A3-7A9A-4E0F-B1B2-CDB1C58B7945}" type="presParOf" srcId="{1E766ADF-B3FB-4AA8-952D-0ACB22208715}" destId="{00F8D12D-8C91-4191-B0DB-F3F8A307260F}" srcOrd="1" destOrd="0" presId="urn:microsoft.com/office/officeart/2005/8/layout/orgChart1"/>
    <dgm:cxn modelId="{21F455D1-2042-4A02-BB88-6CB9C31BAC9F}" type="presParOf" srcId="{2449EE9D-91C4-42DC-9D69-222D23ECA49E}" destId="{EF6FCDBF-08F6-499C-B665-D9E8B67B029D}" srcOrd="1" destOrd="0" presId="urn:microsoft.com/office/officeart/2005/8/layout/orgChart1"/>
    <dgm:cxn modelId="{E67383DD-209D-42F8-A7B5-7EC8B44FAD61}" type="presParOf" srcId="{EF6FCDBF-08F6-499C-B665-D9E8B67B029D}" destId="{CA76985E-BC64-43CF-A199-99017739676F}" srcOrd="0" destOrd="0" presId="urn:microsoft.com/office/officeart/2005/8/layout/orgChart1"/>
    <dgm:cxn modelId="{DC3494AE-98EC-4929-BD1B-67A949F61CE8}" type="presParOf" srcId="{EF6FCDBF-08F6-499C-B665-D9E8B67B029D}" destId="{23DE490F-051E-4B5D-8463-CC14FC471385}" srcOrd="1" destOrd="0" presId="urn:microsoft.com/office/officeart/2005/8/layout/orgChart1"/>
    <dgm:cxn modelId="{F9F8A143-ED2D-4305-BEDF-9955DE34FA13}" type="presParOf" srcId="{23DE490F-051E-4B5D-8463-CC14FC471385}" destId="{C31369D4-ACF3-4AAE-8CA2-87F0DC8227E9}" srcOrd="0" destOrd="0" presId="urn:microsoft.com/office/officeart/2005/8/layout/orgChart1"/>
    <dgm:cxn modelId="{22D89F7F-28D8-4E75-A6B0-6ED695E31599}" type="presParOf" srcId="{C31369D4-ACF3-4AAE-8CA2-87F0DC8227E9}" destId="{01E5148E-A720-44F7-B260-C704D69805C0}" srcOrd="0" destOrd="0" presId="urn:microsoft.com/office/officeart/2005/8/layout/orgChart1"/>
    <dgm:cxn modelId="{F458FB10-9329-4AD4-B909-B704D49939EC}" type="presParOf" srcId="{C31369D4-ACF3-4AAE-8CA2-87F0DC8227E9}" destId="{80F4E273-9513-4FDF-8A1C-85DCDA1D8F48}" srcOrd="1" destOrd="0" presId="urn:microsoft.com/office/officeart/2005/8/layout/orgChart1"/>
    <dgm:cxn modelId="{771EF074-394D-4DFA-A745-3F296D4E9ECD}" type="presParOf" srcId="{23DE490F-051E-4B5D-8463-CC14FC471385}" destId="{A4CEE556-0E55-459C-94C0-248B10749546}" srcOrd="1" destOrd="0" presId="urn:microsoft.com/office/officeart/2005/8/layout/orgChart1"/>
    <dgm:cxn modelId="{D5A30F93-F5C7-4949-B6D1-E88CD7BF8B98}" type="presParOf" srcId="{23DE490F-051E-4B5D-8463-CC14FC471385}" destId="{C8A05199-BA0D-4D58-A94F-B71FB31C59D7}" srcOrd="2" destOrd="0" presId="urn:microsoft.com/office/officeart/2005/8/layout/orgChart1"/>
    <dgm:cxn modelId="{C7AED6A8-F7A7-4487-A91F-562CECBAC3B5}" type="presParOf" srcId="{2449EE9D-91C4-42DC-9D69-222D23ECA49E}" destId="{8BC64CED-9022-4E51-9B90-45E89DDC8A76}" srcOrd="2" destOrd="0" presId="urn:microsoft.com/office/officeart/2005/8/layout/orgChart1"/>
    <dgm:cxn modelId="{F8E8F451-AF16-4C2B-B8B5-72D304A1091B}" type="presParOf" srcId="{CB78281B-168E-4710-A6ED-D4D045FEDB23}" destId="{240CBCA4-0E06-4CD4-B023-31E877119A6F}" srcOrd="2" destOrd="0" presId="urn:microsoft.com/office/officeart/2005/8/layout/orgChart1"/>
    <dgm:cxn modelId="{F2FAC869-C954-4B5A-AA45-C7343AE57D6D}" type="presParOf" srcId="{CB78281B-168E-4710-A6ED-D4D045FEDB23}" destId="{B3D2AE32-494A-4F58-BFE5-6E3E0F5AD531}" srcOrd="3" destOrd="0" presId="urn:microsoft.com/office/officeart/2005/8/layout/orgChart1"/>
    <dgm:cxn modelId="{1803B79F-AB5D-43D1-9C4C-588507AB8421}" type="presParOf" srcId="{B3D2AE32-494A-4F58-BFE5-6E3E0F5AD531}" destId="{271BE036-901A-4D50-B215-687AA40CC82F}" srcOrd="0" destOrd="0" presId="urn:microsoft.com/office/officeart/2005/8/layout/orgChart1"/>
    <dgm:cxn modelId="{BA80051D-4786-4657-8071-2A337A9294DC}" type="presParOf" srcId="{271BE036-901A-4D50-B215-687AA40CC82F}" destId="{08265FAB-96E5-40FB-A6BC-04E376BD1431}" srcOrd="0" destOrd="0" presId="urn:microsoft.com/office/officeart/2005/8/layout/orgChart1"/>
    <dgm:cxn modelId="{D840DF5E-00E1-45A7-B05A-FB6738EACB2B}" type="presParOf" srcId="{271BE036-901A-4D50-B215-687AA40CC82F}" destId="{681295D2-8EE3-4886-8AB5-84AD2DC94CC1}" srcOrd="1" destOrd="0" presId="urn:microsoft.com/office/officeart/2005/8/layout/orgChart1"/>
    <dgm:cxn modelId="{8C7188F5-D59A-4D2C-8A80-645DD780AE1B}" type="presParOf" srcId="{B3D2AE32-494A-4F58-BFE5-6E3E0F5AD531}" destId="{F816A62F-EC87-4BFB-B550-F82E4A134D8E}" srcOrd="1" destOrd="0" presId="urn:microsoft.com/office/officeart/2005/8/layout/orgChart1"/>
    <dgm:cxn modelId="{EFBC9A9E-53F3-47DF-B848-8F238421266C}" type="presParOf" srcId="{F816A62F-EC87-4BFB-B550-F82E4A134D8E}" destId="{7644774A-2E04-4CFE-AEB3-E18227D007B5}" srcOrd="0" destOrd="0" presId="urn:microsoft.com/office/officeart/2005/8/layout/orgChart1"/>
    <dgm:cxn modelId="{CD102CF1-0E86-44BC-9ACB-CD726A08E262}" type="presParOf" srcId="{F816A62F-EC87-4BFB-B550-F82E4A134D8E}" destId="{C428F1E3-E0F8-48DC-AB5D-B6478B9676FE}" srcOrd="1" destOrd="0" presId="urn:microsoft.com/office/officeart/2005/8/layout/orgChart1"/>
    <dgm:cxn modelId="{4099C8D3-748E-422D-B470-966D2FCB399C}" type="presParOf" srcId="{C428F1E3-E0F8-48DC-AB5D-B6478B9676FE}" destId="{CB1DAA70-E44E-4E2A-A4D5-EAB29EF1DE3F}" srcOrd="0" destOrd="0" presId="urn:microsoft.com/office/officeart/2005/8/layout/orgChart1"/>
    <dgm:cxn modelId="{64C93B22-C26C-4B2E-81A1-B4A292AACBF9}" type="presParOf" srcId="{CB1DAA70-E44E-4E2A-A4D5-EAB29EF1DE3F}" destId="{B9900EA0-7EAB-407B-83D8-5DE2E7BA073F}" srcOrd="0" destOrd="0" presId="urn:microsoft.com/office/officeart/2005/8/layout/orgChart1"/>
    <dgm:cxn modelId="{C5D7D4DA-91DB-4721-A8A0-B9618ECE8A99}" type="presParOf" srcId="{CB1DAA70-E44E-4E2A-A4D5-EAB29EF1DE3F}" destId="{3FD366B6-13D3-4722-BAA8-0C572DF016AA}" srcOrd="1" destOrd="0" presId="urn:microsoft.com/office/officeart/2005/8/layout/orgChart1"/>
    <dgm:cxn modelId="{378139AA-96E1-4795-9435-76AE73488EEF}" type="presParOf" srcId="{C428F1E3-E0F8-48DC-AB5D-B6478B9676FE}" destId="{2FD8968E-BD3A-4452-8E5E-EE1985DE4229}" srcOrd="1" destOrd="0" presId="urn:microsoft.com/office/officeart/2005/8/layout/orgChart1"/>
    <dgm:cxn modelId="{D992DF32-C955-4DDA-B946-92ADC8FA748B}" type="presParOf" srcId="{C428F1E3-E0F8-48DC-AB5D-B6478B9676FE}" destId="{3C30D290-1B35-44C6-B58D-1F7ADDCF59E6}" srcOrd="2" destOrd="0" presId="urn:microsoft.com/office/officeart/2005/8/layout/orgChart1"/>
    <dgm:cxn modelId="{19956223-D311-467D-928B-8D2DA72C7990}" type="presParOf" srcId="{B3D2AE32-494A-4F58-BFE5-6E3E0F5AD531}" destId="{A9265E1E-E6FF-4D1C-91C9-E48A5BC69146}" srcOrd="2" destOrd="0" presId="urn:microsoft.com/office/officeart/2005/8/layout/orgChart1"/>
    <dgm:cxn modelId="{91957C12-C1C3-484B-8964-23B4B871945A}" type="presParOf" srcId="{CB78281B-168E-4710-A6ED-D4D045FEDB23}" destId="{1766A42A-8D27-4536-8933-5CC10A746B1E}" srcOrd="4" destOrd="0" presId="urn:microsoft.com/office/officeart/2005/8/layout/orgChart1"/>
    <dgm:cxn modelId="{A3C77773-41A2-4FFB-B6C1-AD1308718B3C}" type="presParOf" srcId="{CB78281B-168E-4710-A6ED-D4D045FEDB23}" destId="{674A4275-8040-44FC-8814-D93CF39A51DE}" srcOrd="5" destOrd="0" presId="urn:microsoft.com/office/officeart/2005/8/layout/orgChart1"/>
    <dgm:cxn modelId="{C3C7A709-1B71-4495-81CD-8C859F894518}" type="presParOf" srcId="{674A4275-8040-44FC-8814-D93CF39A51DE}" destId="{F64EB914-35C2-4156-9361-52C33E3D27E4}" srcOrd="0" destOrd="0" presId="urn:microsoft.com/office/officeart/2005/8/layout/orgChart1"/>
    <dgm:cxn modelId="{07A4D123-FD44-490E-9F2D-C15175A7738A}" type="presParOf" srcId="{F64EB914-35C2-4156-9361-52C33E3D27E4}" destId="{6ABA460A-CA7D-4490-925D-5B3B34B83544}" srcOrd="0" destOrd="0" presId="urn:microsoft.com/office/officeart/2005/8/layout/orgChart1"/>
    <dgm:cxn modelId="{A9B3E260-2193-4F78-9838-F2EE796FC680}" type="presParOf" srcId="{F64EB914-35C2-4156-9361-52C33E3D27E4}" destId="{708EFEA6-F03E-4E98-BD96-D691E920ED2E}" srcOrd="1" destOrd="0" presId="urn:microsoft.com/office/officeart/2005/8/layout/orgChart1"/>
    <dgm:cxn modelId="{2AC9ECCF-6BC8-4F22-8D14-66D26AF2FAB2}" type="presParOf" srcId="{674A4275-8040-44FC-8814-D93CF39A51DE}" destId="{1348F630-83B8-4B35-897B-A263F655D747}" srcOrd="1" destOrd="0" presId="urn:microsoft.com/office/officeart/2005/8/layout/orgChart1"/>
    <dgm:cxn modelId="{CA6866E0-0A9B-47A2-97D1-9CBDC99A5E7C}" type="presParOf" srcId="{674A4275-8040-44FC-8814-D93CF39A51DE}" destId="{F7818314-B343-461A-BC2E-171F8DE7C44A}" srcOrd="2" destOrd="0" presId="urn:microsoft.com/office/officeart/2005/8/layout/orgChart1"/>
    <dgm:cxn modelId="{6EF0793D-E288-4635-8D8F-000F5833A715}"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3205162" y="653212"/>
          <a:ext cx="1576484" cy="273604"/>
        </a:xfrm>
        <a:custGeom>
          <a:avLst/>
          <a:gdLst/>
          <a:ahLst/>
          <a:cxnLst/>
          <a:rect l="0" t="0" r="0" b="0"/>
          <a:pathLst>
            <a:path>
              <a:moveTo>
                <a:pt x="0" y="0"/>
              </a:moveTo>
              <a:lnTo>
                <a:pt x="0" y="136802"/>
              </a:lnTo>
              <a:lnTo>
                <a:pt x="1576484" y="136802"/>
              </a:lnTo>
              <a:lnTo>
                <a:pt x="1576484" y="2736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44774A-2E04-4CFE-AEB3-E18227D007B5}">
      <dsp:nvSpPr>
        <dsp:cNvPr id="0" name=""/>
        <dsp:cNvSpPr/>
      </dsp:nvSpPr>
      <dsp:spPr>
        <a:xfrm>
          <a:off x="3159442" y="1588472"/>
          <a:ext cx="91440" cy="263390"/>
        </a:xfrm>
        <a:custGeom>
          <a:avLst/>
          <a:gdLst/>
          <a:ahLst/>
          <a:cxnLst/>
          <a:rect l="0" t="0" r="0" b="0"/>
          <a:pathLst>
            <a:path>
              <a:moveTo>
                <a:pt x="45720" y="0"/>
              </a:moveTo>
              <a:lnTo>
                <a:pt x="45720" y="2633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159442" y="653212"/>
          <a:ext cx="91440" cy="283819"/>
        </a:xfrm>
        <a:custGeom>
          <a:avLst/>
          <a:gdLst/>
          <a:ahLst/>
          <a:cxnLst/>
          <a:rect l="0" t="0" r="0" b="0"/>
          <a:pathLst>
            <a:path>
              <a:moveTo>
                <a:pt x="45720" y="0"/>
              </a:moveTo>
              <a:lnTo>
                <a:pt x="45720" y="2838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76985E-BC64-43CF-A199-99017739676F}">
      <dsp:nvSpPr>
        <dsp:cNvPr id="0" name=""/>
        <dsp:cNvSpPr/>
      </dsp:nvSpPr>
      <dsp:spPr>
        <a:xfrm>
          <a:off x="1582957" y="1578257"/>
          <a:ext cx="91440" cy="273604"/>
        </a:xfrm>
        <a:custGeom>
          <a:avLst/>
          <a:gdLst/>
          <a:ahLst/>
          <a:cxnLst/>
          <a:rect l="0" t="0" r="0" b="0"/>
          <a:pathLst>
            <a:path>
              <a:moveTo>
                <a:pt x="45720" y="0"/>
              </a:moveTo>
              <a:lnTo>
                <a:pt x="45720" y="2736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628677" y="653212"/>
          <a:ext cx="1576484" cy="273604"/>
        </a:xfrm>
        <a:custGeom>
          <a:avLst/>
          <a:gdLst/>
          <a:ahLst/>
          <a:cxnLst/>
          <a:rect l="0" t="0" r="0" b="0"/>
          <a:pathLst>
            <a:path>
              <a:moveTo>
                <a:pt x="1576484" y="0"/>
              </a:moveTo>
              <a:lnTo>
                <a:pt x="1576484" y="136802"/>
              </a:lnTo>
              <a:lnTo>
                <a:pt x="0" y="136802"/>
              </a:lnTo>
              <a:lnTo>
                <a:pt x="0" y="2736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553722" y="1772"/>
          <a:ext cx="1302879" cy="6514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i="0" u="none" kern="1200"/>
            <a:t>Chief People Officer</a:t>
          </a:r>
        </a:p>
      </dsp:txBody>
      <dsp:txXfrm>
        <a:off x="2553722" y="1772"/>
        <a:ext cx="1302879" cy="651439"/>
      </dsp:txXfrm>
    </dsp:sp>
    <dsp:sp modelId="{B9F5C629-C0B0-45F1-AD3B-255DFC7FD3AE}">
      <dsp:nvSpPr>
        <dsp:cNvPr id="0" name=""/>
        <dsp:cNvSpPr/>
      </dsp:nvSpPr>
      <dsp:spPr>
        <a:xfrm>
          <a:off x="977238" y="926817"/>
          <a:ext cx="1302879" cy="651439"/>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dirty="0"/>
            <a:t>Director of People </a:t>
          </a:r>
        </a:p>
      </dsp:txBody>
      <dsp:txXfrm>
        <a:off x="977238" y="926817"/>
        <a:ext cx="1302879" cy="651439"/>
      </dsp:txXfrm>
    </dsp:sp>
    <dsp:sp modelId="{01E5148E-A720-44F7-B260-C704D69805C0}">
      <dsp:nvSpPr>
        <dsp:cNvPr id="0" name=""/>
        <dsp:cNvSpPr/>
      </dsp:nvSpPr>
      <dsp:spPr>
        <a:xfrm>
          <a:off x="977238" y="1851862"/>
          <a:ext cx="1302879" cy="6514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Direct Reports for Designated Portfolio</a:t>
          </a:r>
        </a:p>
      </dsp:txBody>
      <dsp:txXfrm>
        <a:off x="977238" y="1851862"/>
        <a:ext cx="1302879" cy="651439"/>
      </dsp:txXfrm>
    </dsp:sp>
    <dsp:sp modelId="{08265FAB-96E5-40FB-A6BC-04E376BD1431}">
      <dsp:nvSpPr>
        <dsp:cNvPr id="0" name=""/>
        <dsp:cNvSpPr/>
      </dsp:nvSpPr>
      <dsp:spPr>
        <a:xfrm>
          <a:off x="2553722" y="937032"/>
          <a:ext cx="1302879" cy="6514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kumimoji="0" lang="en-GB" sz="900" b="0" i="0" u="none" strike="noStrike" kern="1200" cap="none" spc="0" normalizeH="0" baseline="0" noProof="0" dirty="0">
              <a:ln>
                <a:noFill/>
              </a:ln>
              <a:solidFill>
                <a:prstClr val="white"/>
              </a:solidFill>
              <a:effectLst/>
              <a:uLnTx/>
              <a:uFillTx/>
              <a:latin typeface="Calibri"/>
              <a:ea typeface="+mn-ea"/>
              <a:cs typeface="+mn-cs"/>
            </a:rPr>
            <a:t>Director of People</a:t>
          </a:r>
        </a:p>
      </dsp:txBody>
      <dsp:txXfrm>
        <a:off x="2553722" y="937032"/>
        <a:ext cx="1302879" cy="651439"/>
      </dsp:txXfrm>
    </dsp:sp>
    <dsp:sp modelId="{B9900EA0-7EAB-407B-83D8-5DE2E7BA073F}">
      <dsp:nvSpPr>
        <dsp:cNvPr id="0" name=""/>
        <dsp:cNvSpPr/>
      </dsp:nvSpPr>
      <dsp:spPr>
        <a:xfrm>
          <a:off x="2553722" y="1851862"/>
          <a:ext cx="1302879" cy="6514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Direct Reports for Designated Portfolio</a:t>
          </a:r>
          <a:endParaRPr lang="en-GB" sz="900" kern="1200" dirty="0"/>
        </a:p>
      </dsp:txBody>
      <dsp:txXfrm>
        <a:off x="2553722" y="1851862"/>
        <a:ext cx="1302879" cy="651439"/>
      </dsp:txXfrm>
    </dsp:sp>
    <dsp:sp modelId="{6ABA460A-CA7D-4490-925D-5B3B34B83544}">
      <dsp:nvSpPr>
        <dsp:cNvPr id="0" name=""/>
        <dsp:cNvSpPr/>
      </dsp:nvSpPr>
      <dsp:spPr>
        <a:xfrm>
          <a:off x="4130207" y="926817"/>
          <a:ext cx="1302879" cy="6514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rtl="0">
            <a:lnSpc>
              <a:spcPct val="90000"/>
            </a:lnSpc>
            <a:spcBef>
              <a:spcPct val="0"/>
            </a:spcBef>
            <a:spcAft>
              <a:spcPct val="35000"/>
            </a:spcAft>
            <a:buNone/>
          </a:pPr>
          <a:r>
            <a:rPr lang="en-GB" sz="900" kern="1200" dirty="0"/>
            <a:t>Associate Directors</a:t>
          </a:r>
        </a:p>
      </dsp:txBody>
      <dsp:txXfrm>
        <a:off x="4130207" y="926817"/>
        <a:ext cx="1302879" cy="65143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736E06EC-907B-4041-A0E0-55860B46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4100</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Simpson Emily (Royal Devon and Exeter Foundation Trust)</cp:lastModifiedBy>
  <cp:revision>3</cp:revision>
  <cp:lastPrinted>2019-07-04T08:11:00Z</cp:lastPrinted>
  <dcterms:created xsi:type="dcterms:W3CDTF">2026-01-05T15:30:00Z</dcterms:created>
  <dcterms:modified xsi:type="dcterms:W3CDTF">2026-01-09T14:12:00Z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